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9F30AD" w14:textId="77777777" w:rsidR="00AF5B2D" w:rsidRDefault="00D8229E">
      <w:pPr>
        <w:tabs>
          <w:tab w:val="left" w:pos="6660"/>
        </w:tabs>
        <w:spacing w:line="360" w:lineRule="auto"/>
        <w:jc w:val="center"/>
        <w:rPr>
          <w:bCs/>
          <w:sz w:val="44"/>
        </w:rPr>
        <w:sectPr w:rsidR="00AF5B2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800" w:bottom="1440" w:left="1800" w:header="851" w:footer="992" w:gutter="0"/>
          <w:pgNumType w:start="1"/>
          <w:cols w:space="720"/>
          <w:titlePg/>
          <w:docGrid w:type="lines" w:linePitch="312"/>
        </w:sectPr>
      </w:pPr>
      <w:bookmarkStart w:id="0" w:name="TITLE_e63d22e8b6fc4fd5acd12db9215d8e86"/>
      <w:r>
        <w:t xml:space="preserve"> </w:t>
      </w:r>
      <w:bookmarkEnd w:id="0"/>
    </w:p>
    <w:p w14:paraId="5AE621A1" w14:textId="77777777" w:rsidR="00AF5B2D" w:rsidRDefault="00D8229E">
      <w:pPr>
        <w:jc w:val="center"/>
        <w:rPr>
          <w:b/>
          <w:sz w:val="52"/>
        </w:rPr>
      </w:pPr>
      <w:bookmarkStart w:id="1" w:name="CLAUSE_e2770307b5f847bc9ec7160923e6c7f8"/>
      <w:r>
        <w:t xml:space="preserve"> </w:t>
      </w:r>
      <w:bookmarkStart w:id="2" w:name="CTS_e2770307b5f847bc9ec7160923e6c7f8"/>
      <w:bookmarkEnd w:id="2"/>
    </w:p>
    <w:p w14:paraId="49A50FE7" w14:textId="77777777" w:rsidR="00AF5B2D" w:rsidRDefault="00AF5B2D">
      <w:pPr>
        <w:jc w:val="center"/>
        <w:rPr>
          <w:b/>
          <w:sz w:val="52"/>
        </w:rPr>
      </w:pPr>
    </w:p>
    <w:p w14:paraId="5C5FF8C4" w14:textId="77777777" w:rsidR="00AF5B2D" w:rsidRDefault="00AF5B2D">
      <w:pPr>
        <w:jc w:val="center"/>
        <w:rPr>
          <w:b/>
          <w:sz w:val="52"/>
        </w:rPr>
      </w:pPr>
    </w:p>
    <w:p w14:paraId="68D76DF6" w14:textId="77777777" w:rsidR="00AF5B2D" w:rsidRDefault="00AF5B2D">
      <w:pPr>
        <w:jc w:val="center"/>
        <w:rPr>
          <w:b/>
          <w:sz w:val="52"/>
        </w:rPr>
      </w:pPr>
    </w:p>
    <w:p w14:paraId="2BA272C0" w14:textId="77777777" w:rsidR="00AF5B2D" w:rsidRDefault="00AF5B2D">
      <w:pPr>
        <w:jc w:val="center"/>
        <w:rPr>
          <w:b/>
          <w:sz w:val="52"/>
        </w:rPr>
      </w:pPr>
    </w:p>
    <w:p w14:paraId="1218F74F" w14:textId="77777777" w:rsidR="00AF5B2D" w:rsidRDefault="00AF5B2D">
      <w:pPr>
        <w:jc w:val="center"/>
        <w:rPr>
          <w:b/>
          <w:sz w:val="52"/>
        </w:rPr>
      </w:pPr>
    </w:p>
    <w:p w14:paraId="62D45715" w14:textId="77777777" w:rsidR="00AF5B2D" w:rsidRDefault="00AF5B2D">
      <w:pPr>
        <w:spacing w:line="360" w:lineRule="auto"/>
        <w:jc w:val="center"/>
        <w:rPr>
          <w:b/>
          <w:sz w:val="36"/>
          <w:szCs w:val="36"/>
        </w:rPr>
      </w:pPr>
    </w:p>
    <w:p w14:paraId="29A179CF" w14:textId="6C025D8B" w:rsidR="00AF5B2D" w:rsidRDefault="00D8229E">
      <w:pPr>
        <w:jc w:val="center"/>
        <w:rPr>
          <w:b/>
          <w:sz w:val="36"/>
          <w:szCs w:val="36"/>
        </w:rPr>
      </w:pPr>
      <w:r>
        <w:rPr>
          <w:rFonts w:hint="eastAsia"/>
          <w:b/>
          <w:sz w:val="36"/>
          <w:szCs w:val="36"/>
        </w:rPr>
        <w:t>华夏中</w:t>
      </w:r>
      <w:proofErr w:type="gramStart"/>
      <w:r>
        <w:rPr>
          <w:rFonts w:hint="eastAsia"/>
          <w:b/>
          <w:sz w:val="36"/>
          <w:szCs w:val="36"/>
        </w:rPr>
        <w:t>海</w:t>
      </w:r>
      <w:r w:rsidR="00B06537">
        <w:rPr>
          <w:rFonts w:hint="eastAsia"/>
          <w:b/>
          <w:sz w:val="36"/>
          <w:szCs w:val="36"/>
        </w:rPr>
        <w:t>消费</w:t>
      </w:r>
      <w:proofErr w:type="gramEnd"/>
      <w:r>
        <w:rPr>
          <w:rFonts w:hint="eastAsia"/>
          <w:b/>
          <w:sz w:val="36"/>
          <w:szCs w:val="36"/>
        </w:rPr>
        <w:t>封闭式</w:t>
      </w:r>
    </w:p>
    <w:p w14:paraId="1F670ADA" w14:textId="77777777" w:rsidR="00AF5B2D" w:rsidRDefault="00D8229E">
      <w:pPr>
        <w:jc w:val="center"/>
        <w:rPr>
          <w:b/>
          <w:sz w:val="36"/>
          <w:szCs w:val="36"/>
        </w:rPr>
      </w:pPr>
      <w:r>
        <w:rPr>
          <w:rFonts w:hint="eastAsia"/>
          <w:b/>
          <w:sz w:val="36"/>
          <w:szCs w:val="36"/>
        </w:rPr>
        <w:t>基础设施证券投资基金</w:t>
      </w:r>
    </w:p>
    <w:p w14:paraId="16E0F214" w14:textId="77777777" w:rsidR="00AF5B2D" w:rsidRDefault="00D8229E">
      <w:pPr>
        <w:jc w:val="center"/>
        <w:rPr>
          <w:b/>
          <w:sz w:val="36"/>
          <w:szCs w:val="36"/>
        </w:rPr>
      </w:pPr>
      <w:r>
        <w:rPr>
          <w:b/>
          <w:sz w:val="36"/>
          <w:szCs w:val="36"/>
        </w:rPr>
        <w:t>基金合同</w:t>
      </w:r>
    </w:p>
    <w:p w14:paraId="339D89E7" w14:textId="3986075D" w:rsidR="00AF5B2D" w:rsidRDefault="00AF5B2D">
      <w:pPr>
        <w:jc w:val="center"/>
        <w:rPr>
          <w:b/>
          <w:sz w:val="36"/>
          <w:szCs w:val="36"/>
        </w:rPr>
      </w:pPr>
    </w:p>
    <w:p w14:paraId="4EB39DF1" w14:textId="77777777" w:rsidR="00AF5B2D" w:rsidRDefault="00AF5B2D">
      <w:pPr>
        <w:jc w:val="center"/>
        <w:rPr>
          <w:b/>
          <w:sz w:val="52"/>
        </w:rPr>
      </w:pPr>
    </w:p>
    <w:p w14:paraId="5BBEF4A0" w14:textId="77777777" w:rsidR="00AF5B2D" w:rsidRDefault="00AF5B2D">
      <w:pPr>
        <w:jc w:val="center"/>
        <w:rPr>
          <w:b/>
          <w:sz w:val="52"/>
        </w:rPr>
      </w:pPr>
    </w:p>
    <w:p w14:paraId="47BB824E" w14:textId="77777777" w:rsidR="00AF5B2D" w:rsidRDefault="00AF5B2D">
      <w:pPr>
        <w:jc w:val="center"/>
        <w:rPr>
          <w:b/>
          <w:sz w:val="52"/>
        </w:rPr>
      </w:pPr>
    </w:p>
    <w:p w14:paraId="7F82BE8D" w14:textId="77777777" w:rsidR="00AF5B2D" w:rsidRDefault="00AF5B2D">
      <w:pPr>
        <w:jc w:val="center"/>
        <w:rPr>
          <w:b/>
          <w:sz w:val="52"/>
        </w:rPr>
      </w:pPr>
    </w:p>
    <w:p w14:paraId="55D52DB8" w14:textId="77777777" w:rsidR="00AF5B2D" w:rsidRDefault="00AF5B2D">
      <w:pPr>
        <w:jc w:val="center"/>
        <w:rPr>
          <w:b/>
          <w:sz w:val="52"/>
        </w:rPr>
      </w:pPr>
    </w:p>
    <w:p w14:paraId="6E47C77B" w14:textId="77777777" w:rsidR="00AF5B2D" w:rsidRDefault="00AF5B2D">
      <w:pPr>
        <w:jc w:val="center"/>
        <w:rPr>
          <w:b/>
          <w:sz w:val="52"/>
        </w:rPr>
      </w:pPr>
    </w:p>
    <w:p w14:paraId="52BC9924" w14:textId="77777777" w:rsidR="00AF5B2D" w:rsidRDefault="00AF5B2D">
      <w:pPr>
        <w:jc w:val="center"/>
        <w:rPr>
          <w:b/>
          <w:sz w:val="52"/>
        </w:rPr>
      </w:pPr>
    </w:p>
    <w:p w14:paraId="284BE3CE" w14:textId="77777777" w:rsidR="00AF5B2D" w:rsidRDefault="00AF5B2D">
      <w:pPr>
        <w:rPr>
          <w:b/>
        </w:rPr>
      </w:pPr>
    </w:p>
    <w:p w14:paraId="026F14A1" w14:textId="77777777" w:rsidR="00AF5B2D" w:rsidRDefault="00D8229E">
      <w:pPr>
        <w:spacing w:line="360" w:lineRule="auto"/>
        <w:jc w:val="center"/>
        <w:rPr>
          <w:sz w:val="28"/>
          <w:szCs w:val="28"/>
        </w:rPr>
      </w:pPr>
      <w:bookmarkStart w:id="3" w:name="_Toc123112263"/>
      <w:bookmarkStart w:id="4" w:name="_Toc139991726"/>
      <w:bookmarkStart w:id="5" w:name="_Toc123701383"/>
      <w:bookmarkStart w:id="6" w:name="_Toc139992301"/>
      <w:bookmarkStart w:id="7" w:name="_Toc123112224"/>
      <w:r>
        <w:rPr>
          <w:rFonts w:hint="eastAsia"/>
          <w:sz w:val="28"/>
          <w:szCs w:val="28"/>
        </w:rPr>
        <w:t>基金管理人：</w:t>
      </w:r>
      <w:bookmarkEnd w:id="3"/>
      <w:bookmarkEnd w:id="4"/>
      <w:bookmarkEnd w:id="5"/>
      <w:bookmarkEnd w:id="6"/>
      <w:bookmarkEnd w:id="7"/>
      <w:r>
        <w:rPr>
          <w:rFonts w:hint="eastAsia"/>
          <w:sz w:val="28"/>
          <w:szCs w:val="28"/>
        </w:rPr>
        <w:t>华夏基金管理有限公司</w:t>
      </w:r>
    </w:p>
    <w:p w14:paraId="7A772034" w14:textId="77777777" w:rsidR="00AF5B2D" w:rsidRDefault="00D8229E">
      <w:pPr>
        <w:spacing w:line="360" w:lineRule="auto"/>
        <w:jc w:val="center"/>
        <w:rPr>
          <w:b/>
          <w:sz w:val="28"/>
          <w:szCs w:val="28"/>
        </w:rPr>
      </w:pPr>
      <w:bookmarkStart w:id="8" w:name="_Toc123112264"/>
      <w:bookmarkStart w:id="9" w:name="_Toc123701384"/>
      <w:bookmarkStart w:id="10" w:name="_Toc139991727"/>
      <w:bookmarkStart w:id="11" w:name="_Toc139992302"/>
      <w:bookmarkStart w:id="12" w:name="_Toc123112225"/>
      <w:r>
        <w:rPr>
          <w:rFonts w:hint="eastAsia"/>
          <w:sz w:val="28"/>
          <w:szCs w:val="28"/>
        </w:rPr>
        <w:t>基金托管人：</w:t>
      </w:r>
      <w:bookmarkEnd w:id="8"/>
      <w:bookmarkEnd w:id="9"/>
      <w:bookmarkEnd w:id="10"/>
      <w:bookmarkEnd w:id="11"/>
      <w:bookmarkEnd w:id="12"/>
      <w:r>
        <w:rPr>
          <w:rFonts w:hint="eastAsia"/>
          <w:sz w:val="28"/>
          <w:szCs w:val="28"/>
        </w:rPr>
        <w:t>中信银行股份有限公司</w:t>
      </w:r>
    </w:p>
    <w:p w14:paraId="471B622E" w14:textId="77777777" w:rsidR="00AF5B2D" w:rsidRDefault="00AF5B2D">
      <w:pPr>
        <w:jc w:val="center"/>
        <w:rPr>
          <w:bCs/>
          <w:sz w:val="32"/>
        </w:rPr>
      </w:pPr>
    </w:p>
    <w:p w14:paraId="212C798E" w14:textId="77777777" w:rsidR="00AF5B2D" w:rsidRDefault="00AF5B2D">
      <w:pPr>
        <w:jc w:val="center"/>
        <w:rPr>
          <w:bCs/>
          <w:sz w:val="28"/>
        </w:rPr>
        <w:sectPr w:rsidR="00AF5B2D">
          <w:type w:val="continuous"/>
          <w:pgSz w:w="11906" w:h="16838"/>
          <w:pgMar w:top="1440" w:right="1800" w:bottom="1440" w:left="1800" w:header="851" w:footer="992" w:gutter="0"/>
          <w:pgNumType w:start="1"/>
          <w:cols w:space="720"/>
          <w:titlePg/>
          <w:docGrid w:type="lines" w:linePitch="312"/>
        </w:sectPr>
      </w:pPr>
      <w:bookmarkStart w:id="13" w:name="_Toc139991729"/>
      <w:bookmarkStart w:id="14" w:name="_Toc123112266"/>
      <w:bookmarkStart w:id="15" w:name="_Toc123112227"/>
      <w:bookmarkStart w:id="16" w:name="_Toc123701386"/>
      <w:bookmarkEnd w:id="1"/>
    </w:p>
    <w:p w14:paraId="080E79E6" w14:textId="77777777" w:rsidR="00AF5B2D" w:rsidRDefault="00D8229E">
      <w:pPr>
        <w:spacing w:beforeLines="50" w:before="156" w:afterLines="50" w:after="156"/>
        <w:jc w:val="center"/>
        <w:rPr>
          <w:b/>
          <w:bCs/>
          <w:szCs w:val="21"/>
        </w:rPr>
      </w:pPr>
      <w:bookmarkStart w:id="17" w:name="CLAUSE_9ae78f08f96a4a21ad9925ee6bbb8caf"/>
      <w:r>
        <w:lastRenderedPageBreak/>
        <w:t xml:space="preserve"> </w:t>
      </w:r>
      <w:bookmarkStart w:id="18" w:name="CTS_9ae78f08f96a4a21ad9925ee6bbb8caf"/>
      <w:bookmarkEnd w:id="18"/>
      <w:r>
        <w:rPr>
          <w:rFonts w:hint="eastAsia"/>
          <w:b/>
          <w:bCs/>
          <w:szCs w:val="21"/>
        </w:rPr>
        <w:t>目</w:t>
      </w:r>
      <w:r>
        <w:rPr>
          <w:b/>
          <w:bCs/>
          <w:szCs w:val="21"/>
        </w:rPr>
        <w:t xml:space="preserve">  </w:t>
      </w:r>
      <w:r>
        <w:rPr>
          <w:rFonts w:hint="eastAsia"/>
          <w:b/>
          <w:bCs/>
          <w:szCs w:val="21"/>
        </w:rPr>
        <w:t>录</w:t>
      </w:r>
      <w:bookmarkEnd w:id="13"/>
      <w:bookmarkEnd w:id="14"/>
      <w:bookmarkEnd w:id="15"/>
      <w:bookmarkEnd w:id="16"/>
    </w:p>
    <w:p w14:paraId="630D62E7" w14:textId="4B2A1F77" w:rsidR="00AF5B2D" w:rsidRDefault="00D8229E">
      <w:pPr>
        <w:pStyle w:val="TOC1"/>
        <w:rPr>
          <w:rFonts w:asciiTheme="minorHAnsi" w:eastAsiaTheme="minorEastAsia" w:hAnsiTheme="minorHAnsi" w:cstheme="minorBidi"/>
          <w:noProof/>
          <w:szCs w:val="22"/>
        </w:rPr>
      </w:pPr>
      <w:r>
        <w:rPr>
          <w:bCs/>
          <w:szCs w:val="21"/>
        </w:rPr>
        <w:fldChar w:fldCharType="begin"/>
      </w:r>
      <w:r>
        <w:rPr>
          <w:bCs/>
          <w:szCs w:val="21"/>
        </w:rPr>
        <w:instrText xml:space="preserve"> </w:instrText>
      </w:r>
      <w:r>
        <w:rPr>
          <w:rFonts w:hint="eastAsia"/>
          <w:bCs/>
          <w:szCs w:val="21"/>
        </w:rPr>
        <w:instrText>TOC \o "1-1" \h \z \u</w:instrText>
      </w:r>
      <w:r>
        <w:rPr>
          <w:bCs/>
          <w:szCs w:val="21"/>
        </w:rPr>
        <w:instrText xml:space="preserve"> </w:instrText>
      </w:r>
      <w:r>
        <w:rPr>
          <w:bCs/>
          <w:szCs w:val="21"/>
        </w:rPr>
        <w:fldChar w:fldCharType="separate"/>
      </w:r>
      <w:hyperlink w:anchor="_Toc150794433" w:history="1">
        <w:r>
          <w:rPr>
            <w:rStyle w:val="af7"/>
            <w:noProof/>
          </w:rPr>
          <w:t>第一部分</w:t>
        </w:r>
        <w:r>
          <w:rPr>
            <w:rStyle w:val="af7"/>
            <w:noProof/>
          </w:rPr>
          <w:t xml:space="preserve">  </w:t>
        </w:r>
        <w:r>
          <w:rPr>
            <w:rStyle w:val="af7"/>
            <w:noProof/>
          </w:rPr>
          <w:t>前言</w:t>
        </w:r>
        <w:r>
          <w:rPr>
            <w:noProof/>
          </w:rPr>
          <w:tab/>
        </w:r>
        <w:r>
          <w:rPr>
            <w:noProof/>
          </w:rPr>
          <w:fldChar w:fldCharType="begin"/>
        </w:r>
        <w:r>
          <w:rPr>
            <w:noProof/>
          </w:rPr>
          <w:instrText xml:space="preserve"> PAGEREF _Toc150794433 \h </w:instrText>
        </w:r>
        <w:r>
          <w:rPr>
            <w:noProof/>
          </w:rPr>
        </w:r>
        <w:r>
          <w:rPr>
            <w:noProof/>
          </w:rPr>
          <w:fldChar w:fldCharType="separate"/>
        </w:r>
        <w:r w:rsidR="00872A38">
          <w:rPr>
            <w:noProof/>
          </w:rPr>
          <w:t>2</w:t>
        </w:r>
        <w:r>
          <w:rPr>
            <w:noProof/>
          </w:rPr>
          <w:fldChar w:fldCharType="end"/>
        </w:r>
      </w:hyperlink>
    </w:p>
    <w:p w14:paraId="13981A9A" w14:textId="147EFD48" w:rsidR="00AF5B2D" w:rsidRDefault="00000000">
      <w:pPr>
        <w:pStyle w:val="TOC1"/>
        <w:rPr>
          <w:rFonts w:asciiTheme="minorHAnsi" w:eastAsiaTheme="minorEastAsia" w:hAnsiTheme="minorHAnsi" w:cstheme="minorBidi"/>
          <w:noProof/>
          <w:szCs w:val="22"/>
        </w:rPr>
      </w:pPr>
      <w:hyperlink w:anchor="_Toc150794434" w:history="1">
        <w:r w:rsidR="00D8229E">
          <w:rPr>
            <w:rStyle w:val="af7"/>
            <w:noProof/>
          </w:rPr>
          <w:t>第二部分</w:t>
        </w:r>
        <w:r w:rsidR="00D8229E">
          <w:rPr>
            <w:rStyle w:val="af7"/>
            <w:noProof/>
          </w:rPr>
          <w:t xml:space="preserve">  </w:t>
        </w:r>
        <w:r w:rsidR="00D8229E">
          <w:rPr>
            <w:rStyle w:val="af7"/>
            <w:noProof/>
          </w:rPr>
          <w:t>释义</w:t>
        </w:r>
        <w:r w:rsidR="00D8229E">
          <w:rPr>
            <w:noProof/>
          </w:rPr>
          <w:tab/>
        </w:r>
        <w:r w:rsidR="00D8229E">
          <w:rPr>
            <w:noProof/>
          </w:rPr>
          <w:fldChar w:fldCharType="begin"/>
        </w:r>
        <w:r w:rsidR="00D8229E">
          <w:rPr>
            <w:noProof/>
          </w:rPr>
          <w:instrText xml:space="preserve"> PAGEREF _Toc150794434 \h </w:instrText>
        </w:r>
        <w:r w:rsidR="00D8229E">
          <w:rPr>
            <w:noProof/>
          </w:rPr>
        </w:r>
        <w:r w:rsidR="00D8229E">
          <w:rPr>
            <w:noProof/>
          </w:rPr>
          <w:fldChar w:fldCharType="separate"/>
        </w:r>
        <w:r w:rsidR="00872A38">
          <w:rPr>
            <w:noProof/>
          </w:rPr>
          <w:t>6</w:t>
        </w:r>
        <w:r w:rsidR="00D8229E">
          <w:rPr>
            <w:noProof/>
          </w:rPr>
          <w:fldChar w:fldCharType="end"/>
        </w:r>
      </w:hyperlink>
    </w:p>
    <w:p w14:paraId="4D4141E3" w14:textId="66C7673B" w:rsidR="00AF5B2D" w:rsidRDefault="00000000">
      <w:pPr>
        <w:pStyle w:val="TOC1"/>
        <w:rPr>
          <w:rFonts w:asciiTheme="minorHAnsi" w:eastAsiaTheme="minorEastAsia" w:hAnsiTheme="minorHAnsi" w:cstheme="minorBidi"/>
          <w:noProof/>
          <w:szCs w:val="22"/>
        </w:rPr>
      </w:pPr>
      <w:hyperlink w:anchor="_Toc150794435" w:history="1">
        <w:r w:rsidR="00D8229E">
          <w:rPr>
            <w:rStyle w:val="af7"/>
            <w:noProof/>
          </w:rPr>
          <w:t>第三部分</w:t>
        </w:r>
        <w:r w:rsidR="00D8229E">
          <w:rPr>
            <w:rStyle w:val="af7"/>
            <w:noProof/>
          </w:rPr>
          <w:t xml:space="preserve">  </w:t>
        </w:r>
        <w:r w:rsidR="00D8229E">
          <w:rPr>
            <w:rStyle w:val="af7"/>
            <w:noProof/>
          </w:rPr>
          <w:t>基金的基本情况</w:t>
        </w:r>
        <w:r w:rsidR="00D8229E">
          <w:rPr>
            <w:noProof/>
          </w:rPr>
          <w:tab/>
        </w:r>
        <w:r w:rsidR="00D8229E">
          <w:rPr>
            <w:noProof/>
          </w:rPr>
          <w:fldChar w:fldCharType="begin"/>
        </w:r>
        <w:r w:rsidR="00D8229E">
          <w:rPr>
            <w:noProof/>
          </w:rPr>
          <w:instrText xml:space="preserve"> PAGEREF _Toc150794435 \h </w:instrText>
        </w:r>
        <w:r w:rsidR="00D8229E">
          <w:rPr>
            <w:noProof/>
          </w:rPr>
        </w:r>
        <w:r w:rsidR="00D8229E">
          <w:rPr>
            <w:noProof/>
          </w:rPr>
          <w:fldChar w:fldCharType="separate"/>
        </w:r>
        <w:r w:rsidR="00872A38">
          <w:rPr>
            <w:noProof/>
          </w:rPr>
          <w:t>16</w:t>
        </w:r>
        <w:r w:rsidR="00D8229E">
          <w:rPr>
            <w:noProof/>
          </w:rPr>
          <w:fldChar w:fldCharType="end"/>
        </w:r>
      </w:hyperlink>
    </w:p>
    <w:p w14:paraId="5B89874B" w14:textId="0AD0257E" w:rsidR="00AF5B2D" w:rsidRDefault="00000000">
      <w:pPr>
        <w:pStyle w:val="TOC1"/>
        <w:rPr>
          <w:rFonts w:asciiTheme="minorHAnsi" w:eastAsiaTheme="minorEastAsia" w:hAnsiTheme="minorHAnsi" w:cstheme="minorBidi"/>
          <w:noProof/>
          <w:szCs w:val="22"/>
        </w:rPr>
      </w:pPr>
      <w:hyperlink w:anchor="_Toc150794436" w:history="1">
        <w:r w:rsidR="00D8229E">
          <w:rPr>
            <w:rStyle w:val="af7"/>
            <w:noProof/>
          </w:rPr>
          <w:t>第四部分</w:t>
        </w:r>
        <w:r w:rsidR="00D8229E">
          <w:rPr>
            <w:rStyle w:val="af7"/>
            <w:noProof/>
          </w:rPr>
          <w:t xml:space="preserve">  </w:t>
        </w:r>
        <w:r w:rsidR="00D8229E">
          <w:rPr>
            <w:rStyle w:val="af7"/>
            <w:noProof/>
          </w:rPr>
          <w:t>基金份额的发售</w:t>
        </w:r>
        <w:r w:rsidR="00D8229E">
          <w:rPr>
            <w:noProof/>
          </w:rPr>
          <w:tab/>
        </w:r>
        <w:r w:rsidR="00D8229E">
          <w:rPr>
            <w:noProof/>
          </w:rPr>
          <w:fldChar w:fldCharType="begin"/>
        </w:r>
        <w:r w:rsidR="00D8229E">
          <w:rPr>
            <w:noProof/>
          </w:rPr>
          <w:instrText xml:space="preserve"> PAGEREF _Toc150794436 \h </w:instrText>
        </w:r>
        <w:r w:rsidR="00D8229E">
          <w:rPr>
            <w:noProof/>
          </w:rPr>
        </w:r>
        <w:r w:rsidR="00D8229E">
          <w:rPr>
            <w:noProof/>
          </w:rPr>
          <w:fldChar w:fldCharType="separate"/>
        </w:r>
        <w:r w:rsidR="00872A38">
          <w:rPr>
            <w:noProof/>
          </w:rPr>
          <w:t>18</w:t>
        </w:r>
        <w:r w:rsidR="00D8229E">
          <w:rPr>
            <w:noProof/>
          </w:rPr>
          <w:fldChar w:fldCharType="end"/>
        </w:r>
      </w:hyperlink>
    </w:p>
    <w:p w14:paraId="46181C51" w14:textId="6E3B0B31" w:rsidR="00AF5B2D" w:rsidRDefault="00000000">
      <w:pPr>
        <w:pStyle w:val="TOC1"/>
        <w:rPr>
          <w:rFonts w:asciiTheme="minorHAnsi" w:eastAsiaTheme="minorEastAsia" w:hAnsiTheme="minorHAnsi" w:cstheme="minorBidi"/>
          <w:noProof/>
          <w:szCs w:val="22"/>
        </w:rPr>
      </w:pPr>
      <w:hyperlink w:anchor="_Toc150794437" w:history="1">
        <w:r w:rsidR="00D8229E">
          <w:rPr>
            <w:rStyle w:val="af7"/>
            <w:noProof/>
          </w:rPr>
          <w:t>第五部分</w:t>
        </w:r>
        <w:r w:rsidR="00D8229E">
          <w:rPr>
            <w:rStyle w:val="af7"/>
            <w:noProof/>
          </w:rPr>
          <w:t xml:space="preserve">  </w:t>
        </w:r>
        <w:r w:rsidR="00D8229E">
          <w:rPr>
            <w:rStyle w:val="af7"/>
            <w:noProof/>
          </w:rPr>
          <w:t>基金备案</w:t>
        </w:r>
        <w:r w:rsidR="00D8229E">
          <w:rPr>
            <w:noProof/>
          </w:rPr>
          <w:tab/>
        </w:r>
        <w:r w:rsidR="00D8229E">
          <w:rPr>
            <w:noProof/>
          </w:rPr>
          <w:fldChar w:fldCharType="begin"/>
        </w:r>
        <w:r w:rsidR="00D8229E">
          <w:rPr>
            <w:noProof/>
          </w:rPr>
          <w:instrText xml:space="preserve"> PAGEREF _Toc150794437 \h </w:instrText>
        </w:r>
        <w:r w:rsidR="00D8229E">
          <w:rPr>
            <w:noProof/>
          </w:rPr>
        </w:r>
        <w:r w:rsidR="00D8229E">
          <w:rPr>
            <w:noProof/>
          </w:rPr>
          <w:fldChar w:fldCharType="separate"/>
        </w:r>
        <w:r w:rsidR="00872A38">
          <w:rPr>
            <w:noProof/>
          </w:rPr>
          <w:t>23</w:t>
        </w:r>
        <w:r w:rsidR="00D8229E">
          <w:rPr>
            <w:noProof/>
          </w:rPr>
          <w:fldChar w:fldCharType="end"/>
        </w:r>
      </w:hyperlink>
    </w:p>
    <w:p w14:paraId="260321A0" w14:textId="6A294E62" w:rsidR="00AF5B2D" w:rsidRDefault="00000000">
      <w:pPr>
        <w:pStyle w:val="TOC1"/>
        <w:rPr>
          <w:rFonts w:asciiTheme="minorHAnsi" w:eastAsiaTheme="minorEastAsia" w:hAnsiTheme="minorHAnsi" w:cstheme="minorBidi"/>
          <w:noProof/>
          <w:szCs w:val="22"/>
        </w:rPr>
      </w:pPr>
      <w:hyperlink w:anchor="_Toc150794438" w:history="1">
        <w:r w:rsidR="00D8229E">
          <w:rPr>
            <w:rStyle w:val="af7"/>
            <w:noProof/>
          </w:rPr>
          <w:t>第六部分</w:t>
        </w:r>
        <w:r w:rsidR="00D8229E">
          <w:rPr>
            <w:rStyle w:val="af7"/>
            <w:noProof/>
          </w:rPr>
          <w:t xml:space="preserve">  </w:t>
        </w:r>
        <w:r w:rsidR="00D8229E">
          <w:rPr>
            <w:rStyle w:val="af7"/>
            <w:noProof/>
          </w:rPr>
          <w:t>基金份额的上市交易和结算</w:t>
        </w:r>
        <w:r w:rsidR="00D8229E">
          <w:rPr>
            <w:noProof/>
          </w:rPr>
          <w:tab/>
        </w:r>
        <w:r w:rsidR="00D8229E">
          <w:rPr>
            <w:noProof/>
          </w:rPr>
          <w:fldChar w:fldCharType="begin"/>
        </w:r>
        <w:r w:rsidR="00D8229E">
          <w:rPr>
            <w:noProof/>
          </w:rPr>
          <w:instrText xml:space="preserve"> PAGEREF _Toc150794438 \h </w:instrText>
        </w:r>
        <w:r w:rsidR="00D8229E">
          <w:rPr>
            <w:noProof/>
          </w:rPr>
        </w:r>
        <w:r w:rsidR="00D8229E">
          <w:rPr>
            <w:noProof/>
          </w:rPr>
          <w:fldChar w:fldCharType="separate"/>
        </w:r>
        <w:r w:rsidR="00872A38">
          <w:rPr>
            <w:noProof/>
          </w:rPr>
          <w:t>24</w:t>
        </w:r>
        <w:r w:rsidR="00D8229E">
          <w:rPr>
            <w:noProof/>
          </w:rPr>
          <w:fldChar w:fldCharType="end"/>
        </w:r>
      </w:hyperlink>
    </w:p>
    <w:p w14:paraId="612DB491" w14:textId="4DB101E8" w:rsidR="00AF5B2D" w:rsidRDefault="00000000">
      <w:pPr>
        <w:pStyle w:val="TOC1"/>
        <w:rPr>
          <w:rFonts w:asciiTheme="minorHAnsi" w:eastAsiaTheme="minorEastAsia" w:hAnsiTheme="minorHAnsi" w:cstheme="minorBidi"/>
          <w:noProof/>
          <w:szCs w:val="22"/>
        </w:rPr>
      </w:pPr>
      <w:hyperlink w:anchor="_Toc150794439" w:history="1">
        <w:r w:rsidR="00D8229E">
          <w:rPr>
            <w:rStyle w:val="af7"/>
            <w:noProof/>
          </w:rPr>
          <w:t>第七部分</w:t>
        </w:r>
        <w:r w:rsidR="00D8229E">
          <w:rPr>
            <w:rStyle w:val="af7"/>
            <w:noProof/>
          </w:rPr>
          <w:t xml:space="preserve">  </w:t>
        </w:r>
        <w:r w:rsidR="00D8229E">
          <w:rPr>
            <w:rStyle w:val="af7"/>
            <w:noProof/>
          </w:rPr>
          <w:t>基金合同的当事人及权利义务</w:t>
        </w:r>
        <w:r w:rsidR="00D8229E">
          <w:rPr>
            <w:noProof/>
          </w:rPr>
          <w:tab/>
        </w:r>
        <w:r w:rsidR="00D8229E">
          <w:rPr>
            <w:noProof/>
          </w:rPr>
          <w:fldChar w:fldCharType="begin"/>
        </w:r>
        <w:r w:rsidR="00D8229E">
          <w:rPr>
            <w:noProof/>
          </w:rPr>
          <w:instrText xml:space="preserve"> PAGEREF _Toc150794439 \h </w:instrText>
        </w:r>
        <w:r w:rsidR="00D8229E">
          <w:rPr>
            <w:noProof/>
          </w:rPr>
        </w:r>
        <w:r w:rsidR="00D8229E">
          <w:rPr>
            <w:noProof/>
          </w:rPr>
          <w:fldChar w:fldCharType="separate"/>
        </w:r>
        <w:r w:rsidR="00872A38">
          <w:rPr>
            <w:noProof/>
          </w:rPr>
          <w:t>27</w:t>
        </w:r>
        <w:r w:rsidR="00D8229E">
          <w:rPr>
            <w:noProof/>
          </w:rPr>
          <w:fldChar w:fldCharType="end"/>
        </w:r>
      </w:hyperlink>
    </w:p>
    <w:p w14:paraId="3174F66B" w14:textId="1AA3083C" w:rsidR="00AF5B2D" w:rsidRDefault="00000000">
      <w:pPr>
        <w:pStyle w:val="TOC1"/>
        <w:rPr>
          <w:rFonts w:asciiTheme="minorHAnsi" w:eastAsiaTheme="minorEastAsia" w:hAnsiTheme="minorHAnsi" w:cstheme="minorBidi"/>
          <w:noProof/>
          <w:szCs w:val="22"/>
        </w:rPr>
      </w:pPr>
      <w:hyperlink w:anchor="_Toc150794440" w:history="1">
        <w:r w:rsidR="00D8229E">
          <w:rPr>
            <w:rStyle w:val="af7"/>
            <w:noProof/>
          </w:rPr>
          <w:t>第八部分</w:t>
        </w:r>
        <w:r w:rsidR="00D8229E">
          <w:rPr>
            <w:rStyle w:val="af7"/>
            <w:noProof/>
          </w:rPr>
          <w:t xml:space="preserve">  </w:t>
        </w:r>
        <w:r w:rsidR="00D8229E">
          <w:rPr>
            <w:rStyle w:val="af7"/>
            <w:noProof/>
          </w:rPr>
          <w:t>基金份额持有人大会</w:t>
        </w:r>
        <w:r w:rsidR="00D8229E">
          <w:rPr>
            <w:noProof/>
          </w:rPr>
          <w:tab/>
        </w:r>
        <w:r w:rsidR="00D8229E">
          <w:rPr>
            <w:noProof/>
          </w:rPr>
          <w:fldChar w:fldCharType="begin"/>
        </w:r>
        <w:r w:rsidR="00D8229E">
          <w:rPr>
            <w:noProof/>
          </w:rPr>
          <w:instrText xml:space="preserve"> PAGEREF _Toc150794440 \h </w:instrText>
        </w:r>
        <w:r w:rsidR="00D8229E">
          <w:rPr>
            <w:noProof/>
          </w:rPr>
        </w:r>
        <w:r w:rsidR="00D8229E">
          <w:rPr>
            <w:noProof/>
          </w:rPr>
          <w:fldChar w:fldCharType="separate"/>
        </w:r>
        <w:r w:rsidR="00872A38">
          <w:rPr>
            <w:noProof/>
          </w:rPr>
          <w:t>37</w:t>
        </w:r>
        <w:r w:rsidR="00D8229E">
          <w:rPr>
            <w:noProof/>
          </w:rPr>
          <w:fldChar w:fldCharType="end"/>
        </w:r>
      </w:hyperlink>
    </w:p>
    <w:p w14:paraId="6F1E353E" w14:textId="7B7FAF4C" w:rsidR="00AF5B2D" w:rsidRDefault="00000000">
      <w:pPr>
        <w:pStyle w:val="TOC1"/>
        <w:rPr>
          <w:rFonts w:asciiTheme="minorHAnsi" w:eastAsiaTheme="minorEastAsia" w:hAnsiTheme="minorHAnsi" w:cstheme="minorBidi"/>
          <w:noProof/>
          <w:szCs w:val="22"/>
        </w:rPr>
      </w:pPr>
      <w:hyperlink w:anchor="_Toc150794441" w:history="1">
        <w:r w:rsidR="00D8229E">
          <w:rPr>
            <w:rStyle w:val="af7"/>
            <w:noProof/>
          </w:rPr>
          <w:t>第九部分</w:t>
        </w:r>
        <w:r w:rsidR="00D8229E">
          <w:rPr>
            <w:rStyle w:val="af7"/>
            <w:noProof/>
          </w:rPr>
          <w:t xml:space="preserve">  </w:t>
        </w:r>
        <w:r w:rsidR="00D8229E">
          <w:rPr>
            <w:rStyle w:val="af7"/>
            <w:noProof/>
          </w:rPr>
          <w:t>基金管理人、基金托管人的更换条件和程序</w:t>
        </w:r>
        <w:r w:rsidR="00D8229E">
          <w:rPr>
            <w:noProof/>
          </w:rPr>
          <w:tab/>
        </w:r>
        <w:r w:rsidR="00D8229E">
          <w:rPr>
            <w:noProof/>
          </w:rPr>
          <w:fldChar w:fldCharType="begin"/>
        </w:r>
        <w:r w:rsidR="00D8229E">
          <w:rPr>
            <w:noProof/>
          </w:rPr>
          <w:instrText xml:space="preserve"> PAGEREF _Toc150794441 \h </w:instrText>
        </w:r>
        <w:r w:rsidR="00D8229E">
          <w:rPr>
            <w:noProof/>
          </w:rPr>
        </w:r>
        <w:r w:rsidR="00D8229E">
          <w:rPr>
            <w:noProof/>
          </w:rPr>
          <w:fldChar w:fldCharType="separate"/>
        </w:r>
        <w:r w:rsidR="00872A38">
          <w:rPr>
            <w:noProof/>
          </w:rPr>
          <w:t>47</w:t>
        </w:r>
        <w:r w:rsidR="00D8229E">
          <w:rPr>
            <w:noProof/>
          </w:rPr>
          <w:fldChar w:fldCharType="end"/>
        </w:r>
      </w:hyperlink>
    </w:p>
    <w:p w14:paraId="74ED8B93" w14:textId="6C74FE14" w:rsidR="00AF5B2D" w:rsidRDefault="00000000">
      <w:pPr>
        <w:pStyle w:val="TOC1"/>
        <w:rPr>
          <w:rFonts w:asciiTheme="minorHAnsi" w:eastAsiaTheme="minorEastAsia" w:hAnsiTheme="minorHAnsi" w:cstheme="minorBidi"/>
          <w:noProof/>
          <w:szCs w:val="22"/>
        </w:rPr>
      </w:pPr>
      <w:hyperlink w:anchor="_Toc150794442" w:history="1">
        <w:r w:rsidR="00D8229E">
          <w:rPr>
            <w:rStyle w:val="af7"/>
            <w:noProof/>
          </w:rPr>
          <w:t>第十部分</w:t>
        </w:r>
        <w:r w:rsidR="00D8229E">
          <w:rPr>
            <w:rStyle w:val="af7"/>
            <w:noProof/>
          </w:rPr>
          <w:t xml:space="preserve">  </w:t>
        </w:r>
        <w:r w:rsidR="00D8229E">
          <w:rPr>
            <w:rStyle w:val="af7"/>
            <w:noProof/>
          </w:rPr>
          <w:t>基金的托管</w:t>
        </w:r>
        <w:r w:rsidR="00D8229E">
          <w:rPr>
            <w:noProof/>
          </w:rPr>
          <w:tab/>
        </w:r>
        <w:r w:rsidR="00D8229E">
          <w:rPr>
            <w:noProof/>
          </w:rPr>
          <w:fldChar w:fldCharType="begin"/>
        </w:r>
        <w:r w:rsidR="00D8229E">
          <w:rPr>
            <w:noProof/>
          </w:rPr>
          <w:instrText xml:space="preserve"> PAGEREF _Toc150794442 \h </w:instrText>
        </w:r>
        <w:r w:rsidR="00D8229E">
          <w:rPr>
            <w:noProof/>
          </w:rPr>
        </w:r>
        <w:r w:rsidR="00D8229E">
          <w:rPr>
            <w:noProof/>
          </w:rPr>
          <w:fldChar w:fldCharType="separate"/>
        </w:r>
        <w:r w:rsidR="00872A38">
          <w:rPr>
            <w:noProof/>
          </w:rPr>
          <w:t>50</w:t>
        </w:r>
        <w:r w:rsidR="00D8229E">
          <w:rPr>
            <w:noProof/>
          </w:rPr>
          <w:fldChar w:fldCharType="end"/>
        </w:r>
      </w:hyperlink>
    </w:p>
    <w:p w14:paraId="58107093" w14:textId="5F442EB0" w:rsidR="00AF5B2D" w:rsidRDefault="00000000">
      <w:pPr>
        <w:pStyle w:val="TOC1"/>
        <w:rPr>
          <w:rFonts w:asciiTheme="minorHAnsi" w:eastAsiaTheme="minorEastAsia" w:hAnsiTheme="minorHAnsi" w:cstheme="minorBidi"/>
          <w:noProof/>
          <w:szCs w:val="22"/>
        </w:rPr>
      </w:pPr>
      <w:hyperlink w:anchor="_Toc150794443" w:history="1">
        <w:r w:rsidR="00D8229E">
          <w:rPr>
            <w:rStyle w:val="af7"/>
            <w:noProof/>
          </w:rPr>
          <w:t>第十一部分</w:t>
        </w:r>
        <w:r w:rsidR="00D8229E">
          <w:rPr>
            <w:rStyle w:val="af7"/>
            <w:noProof/>
          </w:rPr>
          <w:t xml:space="preserve">  </w:t>
        </w:r>
        <w:r w:rsidR="00D8229E">
          <w:rPr>
            <w:rStyle w:val="af7"/>
            <w:noProof/>
          </w:rPr>
          <w:t>基金份额的登记</w:t>
        </w:r>
        <w:r w:rsidR="00D8229E">
          <w:rPr>
            <w:noProof/>
          </w:rPr>
          <w:tab/>
        </w:r>
        <w:r w:rsidR="00D8229E">
          <w:rPr>
            <w:noProof/>
          </w:rPr>
          <w:fldChar w:fldCharType="begin"/>
        </w:r>
        <w:r w:rsidR="00D8229E">
          <w:rPr>
            <w:noProof/>
          </w:rPr>
          <w:instrText xml:space="preserve"> PAGEREF _Toc150794443 \h </w:instrText>
        </w:r>
        <w:r w:rsidR="00D8229E">
          <w:rPr>
            <w:noProof/>
          </w:rPr>
        </w:r>
        <w:r w:rsidR="00D8229E">
          <w:rPr>
            <w:noProof/>
          </w:rPr>
          <w:fldChar w:fldCharType="separate"/>
        </w:r>
        <w:r w:rsidR="00872A38">
          <w:rPr>
            <w:noProof/>
          </w:rPr>
          <w:t>51</w:t>
        </w:r>
        <w:r w:rsidR="00D8229E">
          <w:rPr>
            <w:noProof/>
          </w:rPr>
          <w:fldChar w:fldCharType="end"/>
        </w:r>
      </w:hyperlink>
    </w:p>
    <w:p w14:paraId="09BBA015" w14:textId="55C005A8" w:rsidR="00AF5B2D" w:rsidRDefault="00000000">
      <w:pPr>
        <w:pStyle w:val="TOC1"/>
        <w:rPr>
          <w:rFonts w:asciiTheme="minorHAnsi" w:eastAsiaTheme="minorEastAsia" w:hAnsiTheme="minorHAnsi" w:cstheme="minorBidi"/>
          <w:noProof/>
          <w:szCs w:val="22"/>
        </w:rPr>
      </w:pPr>
      <w:hyperlink w:anchor="_Toc150794444" w:history="1">
        <w:r w:rsidR="00D8229E">
          <w:rPr>
            <w:rStyle w:val="af7"/>
            <w:noProof/>
          </w:rPr>
          <w:t>第十二部分</w:t>
        </w:r>
        <w:r w:rsidR="00D8229E">
          <w:rPr>
            <w:rStyle w:val="af7"/>
            <w:noProof/>
          </w:rPr>
          <w:t xml:space="preserve">  </w:t>
        </w:r>
        <w:r w:rsidR="00D8229E">
          <w:rPr>
            <w:rStyle w:val="af7"/>
            <w:noProof/>
          </w:rPr>
          <w:t>基金的投资</w:t>
        </w:r>
        <w:r w:rsidR="00D8229E">
          <w:rPr>
            <w:noProof/>
          </w:rPr>
          <w:tab/>
        </w:r>
        <w:r w:rsidR="00D8229E">
          <w:rPr>
            <w:noProof/>
          </w:rPr>
          <w:fldChar w:fldCharType="begin"/>
        </w:r>
        <w:r w:rsidR="00D8229E">
          <w:rPr>
            <w:noProof/>
          </w:rPr>
          <w:instrText xml:space="preserve"> PAGEREF _Toc150794444 \h </w:instrText>
        </w:r>
        <w:r w:rsidR="00D8229E">
          <w:rPr>
            <w:noProof/>
          </w:rPr>
        </w:r>
        <w:r w:rsidR="00D8229E">
          <w:rPr>
            <w:noProof/>
          </w:rPr>
          <w:fldChar w:fldCharType="separate"/>
        </w:r>
        <w:r w:rsidR="00872A38">
          <w:rPr>
            <w:noProof/>
          </w:rPr>
          <w:t>53</w:t>
        </w:r>
        <w:r w:rsidR="00D8229E">
          <w:rPr>
            <w:noProof/>
          </w:rPr>
          <w:fldChar w:fldCharType="end"/>
        </w:r>
      </w:hyperlink>
    </w:p>
    <w:p w14:paraId="7DF8EF96" w14:textId="42A5D134" w:rsidR="00AF5B2D" w:rsidRDefault="00000000">
      <w:pPr>
        <w:pStyle w:val="TOC1"/>
        <w:rPr>
          <w:rFonts w:asciiTheme="minorHAnsi" w:eastAsiaTheme="minorEastAsia" w:hAnsiTheme="minorHAnsi" w:cstheme="minorBidi"/>
          <w:noProof/>
          <w:szCs w:val="22"/>
        </w:rPr>
      </w:pPr>
      <w:hyperlink w:anchor="_Toc150794445" w:history="1">
        <w:r w:rsidR="00D8229E">
          <w:rPr>
            <w:rStyle w:val="af7"/>
            <w:noProof/>
          </w:rPr>
          <w:t>第十三部分</w:t>
        </w:r>
        <w:r w:rsidR="00D8229E">
          <w:rPr>
            <w:rStyle w:val="af7"/>
            <w:noProof/>
          </w:rPr>
          <w:t xml:space="preserve">  </w:t>
        </w:r>
        <w:r w:rsidR="00D8229E">
          <w:rPr>
            <w:rStyle w:val="af7"/>
            <w:noProof/>
          </w:rPr>
          <w:t>利益冲突及关联交易</w:t>
        </w:r>
        <w:r w:rsidR="00D8229E">
          <w:rPr>
            <w:noProof/>
          </w:rPr>
          <w:tab/>
        </w:r>
        <w:r w:rsidR="00D8229E">
          <w:rPr>
            <w:noProof/>
          </w:rPr>
          <w:fldChar w:fldCharType="begin"/>
        </w:r>
        <w:r w:rsidR="00D8229E">
          <w:rPr>
            <w:noProof/>
          </w:rPr>
          <w:instrText xml:space="preserve"> PAGEREF _Toc150794445 \h </w:instrText>
        </w:r>
        <w:r w:rsidR="00D8229E">
          <w:rPr>
            <w:noProof/>
          </w:rPr>
        </w:r>
        <w:r w:rsidR="00D8229E">
          <w:rPr>
            <w:noProof/>
          </w:rPr>
          <w:fldChar w:fldCharType="separate"/>
        </w:r>
        <w:r w:rsidR="00872A38">
          <w:rPr>
            <w:noProof/>
          </w:rPr>
          <w:t>59</w:t>
        </w:r>
        <w:r w:rsidR="00D8229E">
          <w:rPr>
            <w:noProof/>
          </w:rPr>
          <w:fldChar w:fldCharType="end"/>
        </w:r>
      </w:hyperlink>
    </w:p>
    <w:p w14:paraId="520C42E7" w14:textId="32B7DBEC" w:rsidR="00AF5B2D" w:rsidRDefault="00000000">
      <w:pPr>
        <w:pStyle w:val="TOC1"/>
        <w:rPr>
          <w:rFonts w:asciiTheme="minorHAnsi" w:eastAsiaTheme="minorEastAsia" w:hAnsiTheme="minorHAnsi" w:cstheme="minorBidi"/>
          <w:noProof/>
          <w:szCs w:val="22"/>
        </w:rPr>
      </w:pPr>
      <w:hyperlink w:anchor="_Toc150794446" w:history="1">
        <w:r w:rsidR="00D8229E">
          <w:rPr>
            <w:rStyle w:val="af7"/>
            <w:noProof/>
          </w:rPr>
          <w:t>第十四部分</w:t>
        </w:r>
        <w:r w:rsidR="00D8229E">
          <w:rPr>
            <w:rStyle w:val="af7"/>
            <w:noProof/>
          </w:rPr>
          <w:t xml:space="preserve">  </w:t>
        </w:r>
        <w:r w:rsidR="00D8229E">
          <w:rPr>
            <w:rStyle w:val="af7"/>
            <w:noProof/>
          </w:rPr>
          <w:t>新购入基础设施项目与基金的扩募</w:t>
        </w:r>
        <w:r w:rsidR="00D8229E">
          <w:rPr>
            <w:noProof/>
          </w:rPr>
          <w:tab/>
        </w:r>
        <w:r w:rsidR="00D8229E">
          <w:rPr>
            <w:noProof/>
          </w:rPr>
          <w:fldChar w:fldCharType="begin"/>
        </w:r>
        <w:r w:rsidR="00D8229E">
          <w:rPr>
            <w:noProof/>
          </w:rPr>
          <w:instrText xml:space="preserve"> PAGEREF _Toc150794446 \h </w:instrText>
        </w:r>
        <w:r w:rsidR="00D8229E">
          <w:rPr>
            <w:noProof/>
          </w:rPr>
        </w:r>
        <w:r w:rsidR="00D8229E">
          <w:rPr>
            <w:noProof/>
          </w:rPr>
          <w:fldChar w:fldCharType="separate"/>
        </w:r>
        <w:r w:rsidR="00872A38">
          <w:rPr>
            <w:noProof/>
          </w:rPr>
          <w:t>66</w:t>
        </w:r>
        <w:r w:rsidR="00D8229E">
          <w:rPr>
            <w:noProof/>
          </w:rPr>
          <w:fldChar w:fldCharType="end"/>
        </w:r>
      </w:hyperlink>
    </w:p>
    <w:p w14:paraId="3B6F8A09" w14:textId="0BCE1F08" w:rsidR="00AF5B2D" w:rsidRDefault="00000000">
      <w:pPr>
        <w:pStyle w:val="TOC1"/>
        <w:rPr>
          <w:rFonts w:asciiTheme="minorHAnsi" w:eastAsiaTheme="minorEastAsia" w:hAnsiTheme="minorHAnsi" w:cstheme="minorBidi"/>
          <w:noProof/>
          <w:szCs w:val="22"/>
        </w:rPr>
      </w:pPr>
      <w:hyperlink w:anchor="_Toc150794447" w:history="1">
        <w:r w:rsidR="00D8229E">
          <w:rPr>
            <w:rStyle w:val="af7"/>
            <w:noProof/>
          </w:rPr>
          <w:t>第十五部分</w:t>
        </w:r>
        <w:r w:rsidR="00D8229E">
          <w:rPr>
            <w:rStyle w:val="af7"/>
            <w:noProof/>
          </w:rPr>
          <w:t xml:space="preserve">  </w:t>
        </w:r>
        <w:r w:rsidR="00D8229E">
          <w:rPr>
            <w:rStyle w:val="af7"/>
            <w:noProof/>
          </w:rPr>
          <w:t>基金的财产</w:t>
        </w:r>
        <w:r w:rsidR="00D8229E">
          <w:rPr>
            <w:noProof/>
          </w:rPr>
          <w:tab/>
        </w:r>
        <w:r w:rsidR="00D8229E">
          <w:rPr>
            <w:noProof/>
          </w:rPr>
          <w:fldChar w:fldCharType="begin"/>
        </w:r>
        <w:r w:rsidR="00D8229E">
          <w:rPr>
            <w:noProof/>
          </w:rPr>
          <w:instrText xml:space="preserve"> PAGEREF _Toc150794447 \h </w:instrText>
        </w:r>
        <w:r w:rsidR="00D8229E">
          <w:rPr>
            <w:noProof/>
          </w:rPr>
        </w:r>
        <w:r w:rsidR="00D8229E">
          <w:rPr>
            <w:noProof/>
          </w:rPr>
          <w:fldChar w:fldCharType="separate"/>
        </w:r>
        <w:r w:rsidR="00872A38">
          <w:rPr>
            <w:noProof/>
          </w:rPr>
          <w:t>71</w:t>
        </w:r>
        <w:r w:rsidR="00D8229E">
          <w:rPr>
            <w:noProof/>
          </w:rPr>
          <w:fldChar w:fldCharType="end"/>
        </w:r>
      </w:hyperlink>
    </w:p>
    <w:p w14:paraId="410F473F" w14:textId="2F31F099" w:rsidR="00AF5B2D" w:rsidRDefault="00000000">
      <w:pPr>
        <w:pStyle w:val="TOC1"/>
        <w:rPr>
          <w:rFonts w:asciiTheme="minorHAnsi" w:eastAsiaTheme="minorEastAsia" w:hAnsiTheme="minorHAnsi" w:cstheme="minorBidi"/>
          <w:noProof/>
          <w:szCs w:val="22"/>
        </w:rPr>
      </w:pPr>
      <w:hyperlink w:anchor="_Toc150794448" w:history="1">
        <w:r w:rsidR="00D8229E">
          <w:rPr>
            <w:rStyle w:val="af7"/>
            <w:noProof/>
          </w:rPr>
          <w:t>第十六部分</w:t>
        </w:r>
        <w:r w:rsidR="00D8229E">
          <w:rPr>
            <w:rStyle w:val="af7"/>
            <w:noProof/>
          </w:rPr>
          <w:t xml:space="preserve">  </w:t>
        </w:r>
        <w:r w:rsidR="00D8229E">
          <w:rPr>
            <w:rStyle w:val="af7"/>
            <w:noProof/>
          </w:rPr>
          <w:t>基础设施项目运营管理</w:t>
        </w:r>
        <w:r w:rsidR="00D8229E">
          <w:rPr>
            <w:noProof/>
          </w:rPr>
          <w:tab/>
        </w:r>
        <w:r w:rsidR="00D8229E">
          <w:rPr>
            <w:noProof/>
          </w:rPr>
          <w:fldChar w:fldCharType="begin"/>
        </w:r>
        <w:r w:rsidR="00D8229E">
          <w:rPr>
            <w:noProof/>
          </w:rPr>
          <w:instrText xml:space="preserve"> PAGEREF _Toc150794448 \h </w:instrText>
        </w:r>
        <w:r w:rsidR="00D8229E">
          <w:rPr>
            <w:noProof/>
          </w:rPr>
        </w:r>
        <w:r w:rsidR="00D8229E">
          <w:rPr>
            <w:noProof/>
          </w:rPr>
          <w:fldChar w:fldCharType="separate"/>
        </w:r>
        <w:r w:rsidR="00872A38">
          <w:rPr>
            <w:noProof/>
          </w:rPr>
          <w:t>73</w:t>
        </w:r>
        <w:r w:rsidR="00D8229E">
          <w:rPr>
            <w:noProof/>
          </w:rPr>
          <w:fldChar w:fldCharType="end"/>
        </w:r>
      </w:hyperlink>
    </w:p>
    <w:p w14:paraId="022D1CC6" w14:textId="28EA5165" w:rsidR="00AF5B2D" w:rsidRDefault="00000000">
      <w:pPr>
        <w:pStyle w:val="TOC1"/>
        <w:rPr>
          <w:rFonts w:asciiTheme="minorHAnsi" w:eastAsiaTheme="minorEastAsia" w:hAnsiTheme="minorHAnsi" w:cstheme="minorBidi"/>
          <w:noProof/>
          <w:szCs w:val="22"/>
        </w:rPr>
      </w:pPr>
      <w:hyperlink w:anchor="_Toc150794449" w:history="1">
        <w:r w:rsidR="00D8229E">
          <w:rPr>
            <w:rStyle w:val="af7"/>
            <w:noProof/>
          </w:rPr>
          <w:t>第十七部分</w:t>
        </w:r>
        <w:r w:rsidR="00D8229E">
          <w:rPr>
            <w:rStyle w:val="af7"/>
            <w:noProof/>
          </w:rPr>
          <w:t xml:space="preserve">  </w:t>
        </w:r>
        <w:r w:rsidR="00D8229E">
          <w:rPr>
            <w:rStyle w:val="af7"/>
            <w:noProof/>
          </w:rPr>
          <w:t>基金资产的估值</w:t>
        </w:r>
        <w:r w:rsidR="00D8229E">
          <w:rPr>
            <w:noProof/>
          </w:rPr>
          <w:tab/>
        </w:r>
        <w:r w:rsidR="00D8229E">
          <w:rPr>
            <w:noProof/>
          </w:rPr>
          <w:fldChar w:fldCharType="begin"/>
        </w:r>
        <w:r w:rsidR="00D8229E">
          <w:rPr>
            <w:noProof/>
          </w:rPr>
          <w:instrText xml:space="preserve"> PAGEREF _Toc150794449 \h </w:instrText>
        </w:r>
        <w:r w:rsidR="00D8229E">
          <w:rPr>
            <w:noProof/>
          </w:rPr>
        </w:r>
        <w:r w:rsidR="00D8229E">
          <w:rPr>
            <w:noProof/>
          </w:rPr>
          <w:fldChar w:fldCharType="separate"/>
        </w:r>
        <w:r w:rsidR="00872A38">
          <w:rPr>
            <w:noProof/>
          </w:rPr>
          <w:t>76</w:t>
        </w:r>
        <w:r w:rsidR="00D8229E">
          <w:rPr>
            <w:noProof/>
          </w:rPr>
          <w:fldChar w:fldCharType="end"/>
        </w:r>
      </w:hyperlink>
    </w:p>
    <w:p w14:paraId="17B58617" w14:textId="21F7E348" w:rsidR="00AF5B2D" w:rsidRDefault="00000000">
      <w:pPr>
        <w:pStyle w:val="TOC1"/>
        <w:rPr>
          <w:rFonts w:asciiTheme="minorHAnsi" w:eastAsiaTheme="minorEastAsia" w:hAnsiTheme="minorHAnsi" w:cstheme="minorBidi"/>
          <w:noProof/>
          <w:szCs w:val="22"/>
        </w:rPr>
      </w:pPr>
      <w:hyperlink w:anchor="_Toc150794450" w:history="1">
        <w:r w:rsidR="00D8229E">
          <w:rPr>
            <w:rStyle w:val="af7"/>
            <w:noProof/>
          </w:rPr>
          <w:t>第十八部分</w:t>
        </w:r>
        <w:r w:rsidR="00D8229E">
          <w:rPr>
            <w:rStyle w:val="af7"/>
            <w:noProof/>
          </w:rPr>
          <w:t xml:space="preserve">  </w:t>
        </w:r>
        <w:r w:rsidR="00D8229E">
          <w:rPr>
            <w:rStyle w:val="af7"/>
            <w:noProof/>
          </w:rPr>
          <w:t>基金费用与税收</w:t>
        </w:r>
        <w:r w:rsidR="00D8229E">
          <w:rPr>
            <w:noProof/>
          </w:rPr>
          <w:tab/>
        </w:r>
        <w:r w:rsidR="00D8229E">
          <w:rPr>
            <w:noProof/>
          </w:rPr>
          <w:fldChar w:fldCharType="begin"/>
        </w:r>
        <w:r w:rsidR="00D8229E">
          <w:rPr>
            <w:noProof/>
          </w:rPr>
          <w:instrText xml:space="preserve"> PAGEREF _Toc150794450 \h </w:instrText>
        </w:r>
        <w:r w:rsidR="00D8229E">
          <w:rPr>
            <w:noProof/>
          </w:rPr>
        </w:r>
        <w:r w:rsidR="00D8229E">
          <w:rPr>
            <w:noProof/>
          </w:rPr>
          <w:fldChar w:fldCharType="separate"/>
        </w:r>
        <w:r w:rsidR="00872A38">
          <w:rPr>
            <w:noProof/>
          </w:rPr>
          <w:t>83</w:t>
        </w:r>
        <w:r w:rsidR="00D8229E">
          <w:rPr>
            <w:noProof/>
          </w:rPr>
          <w:fldChar w:fldCharType="end"/>
        </w:r>
      </w:hyperlink>
    </w:p>
    <w:p w14:paraId="29E5CFA4" w14:textId="6E578331" w:rsidR="00AF5B2D" w:rsidRDefault="00000000">
      <w:pPr>
        <w:pStyle w:val="TOC1"/>
        <w:rPr>
          <w:rFonts w:asciiTheme="minorHAnsi" w:eastAsiaTheme="minorEastAsia" w:hAnsiTheme="minorHAnsi" w:cstheme="minorBidi"/>
          <w:noProof/>
          <w:szCs w:val="22"/>
        </w:rPr>
      </w:pPr>
      <w:hyperlink w:anchor="_Toc150794451" w:history="1">
        <w:r w:rsidR="00D8229E">
          <w:rPr>
            <w:rStyle w:val="af7"/>
            <w:noProof/>
          </w:rPr>
          <w:t>第十九部分</w:t>
        </w:r>
        <w:r w:rsidR="00D8229E">
          <w:rPr>
            <w:rStyle w:val="af7"/>
            <w:noProof/>
          </w:rPr>
          <w:t xml:space="preserve">  </w:t>
        </w:r>
        <w:r w:rsidR="00D8229E">
          <w:rPr>
            <w:rStyle w:val="af7"/>
            <w:noProof/>
          </w:rPr>
          <w:t>基金的收益与分配</w:t>
        </w:r>
        <w:r w:rsidR="00D8229E">
          <w:rPr>
            <w:noProof/>
          </w:rPr>
          <w:tab/>
        </w:r>
        <w:r w:rsidR="00D8229E">
          <w:rPr>
            <w:noProof/>
          </w:rPr>
          <w:fldChar w:fldCharType="begin"/>
        </w:r>
        <w:r w:rsidR="00D8229E">
          <w:rPr>
            <w:noProof/>
          </w:rPr>
          <w:instrText xml:space="preserve"> PAGEREF _Toc150794451 \h </w:instrText>
        </w:r>
        <w:r w:rsidR="00D8229E">
          <w:rPr>
            <w:noProof/>
          </w:rPr>
        </w:r>
        <w:r w:rsidR="00D8229E">
          <w:rPr>
            <w:noProof/>
          </w:rPr>
          <w:fldChar w:fldCharType="separate"/>
        </w:r>
        <w:r w:rsidR="00872A38">
          <w:rPr>
            <w:noProof/>
          </w:rPr>
          <w:t>87</w:t>
        </w:r>
        <w:r w:rsidR="00D8229E">
          <w:rPr>
            <w:noProof/>
          </w:rPr>
          <w:fldChar w:fldCharType="end"/>
        </w:r>
      </w:hyperlink>
    </w:p>
    <w:p w14:paraId="705B824B" w14:textId="2E50DDB2" w:rsidR="00AF5B2D" w:rsidRDefault="00000000">
      <w:pPr>
        <w:pStyle w:val="TOC1"/>
        <w:rPr>
          <w:rFonts w:asciiTheme="minorHAnsi" w:eastAsiaTheme="minorEastAsia" w:hAnsiTheme="minorHAnsi" w:cstheme="minorBidi"/>
          <w:noProof/>
          <w:szCs w:val="22"/>
        </w:rPr>
      </w:pPr>
      <w:hyperlink w:anchor="_Toc150794452" w:history="1">
        <w:r w:rsidR="00D8229E">
          <w:rPr>
            <w:rStyle w:val="af7"/>
            <w:noProof/>
          </w:rPr>
          <w:t>第二十部分</w:t>
        </w:r>
        <w:r w:rsidR="00D8229E">
          <w:rPr>
            <w:rStyle w:val="af7"/>
            <w:noProof/>
          </w:rPr>
          <w:t xml:space="preserve">  </w:t>
        </w:r>
        <w:r w:rsidR="00D8229E">
          <w:rPr>
            <w:rStyle w:val="af7"/>
            <w:noProof/>
          </w:rPr>
          <w:t>基金的会计与审计</w:t>
        </w:r>
        <w:r w:rsidR="00D8229E">
          <w:rPr>
            <w:noProof/>
          </w:rPr>
          <w:tab/>
        </w:r>
        <w:r w:rsidR="00D8229E">
          <w:rPr>
            <w:noProof/>
          </w:rPr>
          <w:fldChar w:fldCharType="begin"/>
        </w:r>
        <w:r w:rsidR="00D8229E">
          <w:rPr>
            <w:noProof/>
          </w:rPr>
          <w:instrText xml:space="preserve"> PAGEREF _Toc150794452 \h </w:instrText>
        </w:r>
        <w:r w:rsidR="00D8229E">
          <w:rPr>
            <w:noProof/>
          </w:rPr>
        </w:r>
        <w:r w:rsidR="00D8229E">
          <w:rPr>
            <w:noProof/>
          </w:rPr>
          <w:fldChar w:fldCharType="separate"/>
        </w:r>
        <w:r w:rsidR="00872A38">
          <w:rPr>
            <w:noProof/>
          </w:rPr>
          <w:t>89</w:t>
        </w:r>
        <w:r w:rsidR="00D8229E">
          <w:rPr>
            <w:noProof/>
          </w:rPr>
          <w:fldChar w:fldCharType="end"/>
        </w:r>
      </w:hyperlink>
    </w:p>
    <w:p w14:paraId="01A26E89" w14:textId="6F55C8E8" w:rsidR="00AF5B2D" w:rsidRDefault="00000000">
      <w:pPr>
        <w:pStyle w:val="TOC1"/>
        <w:rPr>
          <w:rFonts w:asciiTheme="minorHAnsi" w:eastAsiaTheme="minorEastAsia" w:hAnsiTheme="minorHAnsi" w:cstheme="minorBidi"/>
          <w:noProof/>
          <w:szCs w:val="22"/>
        </w:rPr>
      </w:pPr>
      <w:hyperlink w:anchor="_Toc150794453" w:history="1">
        <w:r w:rsidR="00D8229E">
          <w:rPr>
            <w:rStyle w:val="af7"/>
            <w:noProof/>
          </w:rPr>
          <w:t>第二十一部分</w:t>
        </w:r>
        <w:r w:rsidR="00D8229E">
          <w:rPr>
            <w:rStyle w:val="af7"/>
            <w:noProof/>
          </w:rPr>
          <w:t xml:space="preserve">  </w:t>
        </w:r>
        <w:r w:rsidR="00D8229E">
          <w:rPr>
            <w:rStyle w:val="af7"/>
            <w:noProof/>
          </w:rPr>
          <w:t>基金的信息披露</w:t>
        </w:r>
        <w:r w:rsidR="00D8229E">
          <w:rPr>
            <w:noProof/>
          </w:rPr>
          <w:tab/>
        </w:r>
        <w:r w:rsidR="00D8229E">
          <w:rPr>
            <w:noProof/>
          </w:rPr>
          <w:fldChar w:fldCharType="begin"/>
        </w:r>
        <w:r w:rsidR="00D8229E">
          <w:rPr>
            <w:noProof/>
          </w:rPr>
          <w:instrText xml:space="preserve"> PAGEREF _Toc150794453 \h </w:instrText>
        </w:r>
        <w:r w:rsidR="00D8229E">
          <w:rPr>
            <w:noProof/>
          </w:rPr>
        </w:r>
        <w:r w:rsidR="00D8229E">
          <w:rPr>
            <w:noProof/>
          </w:rPr>
          <w:fldChar w:fldCharType="separate"/>
        </w:r>
        <w:r w:rsidR="00872A38">
          <w:rPr>
            <w:noProof/>
          </w:rPr>
          <w:t>91</w:t>
        </w:r>
        <w:r w:rsidR="00D8229E">
          <w:rPr>
            <w:noProof/>
          </w:rPr>
          <w:fldChar w:fldCharType="end"/>
        </w:r>
      </w:hyperlink>
    </w:p>
    <w:p w14:paraId="4F7737D7" w14:textId="490964EA" w:rsidR="00AF5B2D" w:rsidRDefault="00000000">
      <w:pPr>
        <w:pStyle w:val="TOC1"/>
        <w:rPr>
          <w:rFonts w:asciiTheme="minorHAnsi" w:eastAsiaTheme="minorEastAsia" w:hAnsiTheme="minorHAnsi" w:cstheme="minorBidi"/>
          <w:noProof/>
          <w:szCs w:val="22"/>
        </w:rPr>
      </w:pPr>
      <w:hyperlink w:anchor="_Toc150794454" w:history="1">
        <w:r w:rsidR="00D8229E">
          <w:rPr>
            <w:rStyle w:val="af7"/>
            <w:noProof/>
          </w:rPr>
          <w:t>第二十二部分</w:t>
        </w:r>
        <w:r w:rsidR="00D8229E">
          <w:rPr>
            <w:rStyle w:val="af7"/>
            <w:noProof/>
          </w:rPr>
          <w:t xml:space="preserve">  </w:t>
        </w:r>
        <w:r w:rsidR="00D8229E">
          <w:rPr>
            <w:rStyle w:val="af7"/>
            <w:noProof/>
          </w:rPr>
          <w:t>基金合同的变更、终止与基金财产的清算</w:t>
        </w:r>
        <w:r w:rsidR="00D8229E">
          <w:rPr>
            <w:noProof/>
          </w:rPr>
          <w:tab/>
        </w:r>
        <w:r w:rsidR="00D8229E">
          <w:rPr>
            <w:noProof/>
          </w:rPr>
          <w:fldChar w:fldCharType="begin"/>
        </w:r>
        <w:r w:rsidR="00D8229E">
          <w:rPr>
            <w:noProof/>
          </w:rPr>
          <w:instrText xml:space="preserve"> PAGEREF _Toc150794454 \h </w:instrText>
        </w:r>
        <w:r w:rsidR="00D8229E">
          <w:rPr>
            <w:noProof/>
          </w:rPr>
        </w:r>
        <w:r w:rsidR="00D8229E">
          <w:rPr>
            <w:noProof/>
          </w:rPr>
          <w:fldChar w:fldCharType="separate"/>
        </w:r>
        <w:r w:rsidR="00872A38">
          <w:rPr>
            <w:noProof/>
          </w:rPr>
          <w:t>102</w:t>
        </w:r>
        <w:r w:rsidR="00D8229E">
          <w:rPr>
            <w:noProof/>
          </w:rPr>
          <w:fldChar w:fldCharType="end"/>
        </w:r>
      </w:hyperlink>
    </w:p>
    <w:p w14:paraId="2BA6042E" w14:textId="08714FEF" w:rsidR="00AF5B2D" w:rsidRDefault="00000000">
      <w:pPr>
        <w:pStyle w:val="TOC1"/>
        <w:rPr>
          <w:rFonts w:asciiTheme="minorHAnsi" w:eastAsiaTheme="minorEastAsia" w:hAnsiTheme="minorHAnsi" w:cstheme="minorBidi"/>
          <w:noProof/>
          <w:szCs w:val="22"/>
        </w:rPr>
      </w:pPr>
      <w:hyperlink w:anchor="_Toc150794455" w:history="1">
        <w:r w:rsidR="00D8229E">
          <w:rPr>
            <w:rStyle w:val="af7"/>
            <w:noProof/>
          </w:rPr>
          <w:t>第二十三部分</w:t>
        </w:r>
        <w:r w:rsidR="00D8229E">
          <w:rPr>
            <w:rStyle w:val="af7"/>
            <w:noProof/>
          </w:rPr>
          <w:t xml:space="preserve">  </w:t>
        </w:r>
        <w:r w:rsidR="00D8229E">
          <w:rPr>
            <w:rStyle w:val="af7"/>
            <w:noProof/>
          </w:rPr>
          <w:t>违约责任</w:t>
        </w:r>
        <w:r w:rsidR="00D8229E">
          <w:rPr>
            <w:noProof/>
          </w:rPr>
          <w:tab/>
        </w:r>
        <w:r w:rsidR="00D8229E">
          <w:rPr>
            <w:noProof/>
          </w:rPr>
          <w:fldChar w:fldCharType="begin"/>
        </w:r>
        <w:r w:rsidR="00D8229E">
          <w:rPr>
            <w:noProof/>
          </w:rPr>
          <w:instrText xml:space="preserve"> PAGEREF _Toc150794455 \h </w:instrText>
        </w:r>
        <w:r w:rsidR="00D8229E">
          <w:rPr>
            <w:noProof/>
          </w:rPr>
        </w:r>
        <w:r w:rsidR="00D8229E">
          <w:rPr>
            <w:noProof/>
          </w:rPr>
          <w:fldChar w:fldCharType="separate"/>
        </w:r>
        <w:r w:rsidR="00872A38">
          <w:rPr>
            <w:noProof/>
          </w:rPr>
          <w:t>105</w:t>
        </w:r>
        <w:r w:rsidR="00D8229E">
          <w:rPr>
            <w:noProof/>
          </w:rPr>
          <w:fldChar w:fldCharType="end"/>
        </w:r>
      </w:hyperlink>
    </w:p>
    <w:p w14:paraId="1AFB2C2F" w14:textId="7E143F04" w:rsidR="00AF5B2D" w:rsidRDefault="00000000">
      <w:pPr>
        <w:pStyle w:val="TOC1"/>
        <w:rPr>
          <w:rFonts w:asciiTheme="minorHAnsi" w:eastAsiaTheme="minorEastAsia" w:hAnsiTheme="minorHAnsi" w:cstheme="minorBidi"/>
          <w:noProof/>
          <w:szCs w:val="22"/>
        </w:rPr>
      </w:pPr>
      <w:hyperlink w:anchor="_Toc150794456" w:history="1">
        <w:r w:rsidR="00D8229E">
          <w:rPr>
            <w:rStyle w:val="af7"/>
            <w:noProof/>
          </w:rPr>
          <w:t>第二十四部分</w:t>
        </w:r>
        <w:r w:rsidR="00D8229E">
          <w:rPr>
            <w:rStyle w:val="af7"/>
            <w:noProof/>
          </w:rPr>
          <w:t xml:space="preserve">  </w:t>
        </w:r>
        <w:r w:rsidR="00D8229E">
          <w:rPr>
            <w:rStyle w:val="af7"/>
            <w:noProof/>
          </w:rPr>
          <w:t>争议的处理</w:t>
        </w:r>
        <w:r w:rsidR="00D8229E">
          <w:rPr>
            <w:noProof/>
          </w:rPr>
          <w:tab/>
        </w:r>
        <w:r w:rsidR="00D8229E">
          <w:rPr>
            <w:noProof/>
          </w:rPr>
          <w:fldChar w:fldCharType="begin"/>
        </w:r>
        <w:r w:rsidR="00D8229E">
          <w:rPr>
            <w:noProof/>
          </w:rPr>
          <w:instrText xml:space="preserve"> PAGEREF _Toc150794456 \h </w:instrText>
        </w:r>
        <w:r w:rsidR="00D8229E">
          <w:rPr>
            <w:noProof/>
          </w:rPr>
        </w:r>
        <w:r w:rsidR="00D8229E">
          <w:rPr>
            <w:noProof/>
          </w:rPr>
          <w:fldChar w:fldCharType="separate"/>
        </w:r>
        <w:r w:rsidR="00872A38">
          <w:rPr>
            <w:noProof/>
          </w:rPr>
          <w:t>106</w:t>
        </w:r>
        <w:r w:rsidR="00D8229E">
          <w:rPr>
            <w:noProof/>
          </w:rPr>
          <w:fldChar w:fldCharType="end"/>
        </w:r>
      </w:hyperlink>
    </w:p>
    <w:p w14:paraId="30DAC7E3" w14:textId="69C26952" w:rsidR="00AF5B2D" w:rsidRDefault="00000000">
      <w:pPr>
        <w:pStyle w:val="TOC1"/>
        <w:rPr>
          <w:rFonts w:asciiTheme="minorHAnsi" w:eastAsiaTheme="minorEastAsia" w:hAnsiTheme="minorHAnsi" w:cstheme="minorBidi"/>
          <w:noProof/>
          <w:szCs w:val="22"/>
        </w:rPr>
      </w:pPr>
      <w:hyperlink w:anchor="_Toc150794457" w:history="1">
        <w:r w:rsidR="00D8229E">
          <w:rPr>
            <w:rStyle w:val="af7"/>
            <w:noProof/>
          </w:rPr>
          <w:t>第二十五部分</w:t>
        </w:r>
        <w:r w:rsidR="00D8229E">
          <w:rPr>
            <w:rStyle w:val="af7"/>
            <w:noProof/>
          </w:rPr>
          <w:t xml:space="preserve">  </w:t>
        </w:r>
        <w:r w:rsidR="00D8229E">
          <w:rPr>
            <w:rStyle w:val="af7"/>
            <w:noProof/>
          </w:rPr>
          <w:t>基金合同的效力</w:t>
        </w:r>
        <w:r w:rsidR="00D8229E">
          <w:rPr>
            <w:noProof/>
          </w:rPr>
          <w:tab/>
        </w:r>
        <w:r w:rsidR="00D8229E">
          <w:rPr>
            <w:noProof/>
          </w:rPr>
          <w:fldChar w:fldCharType="begin"/>
        </w:r>
        <w:r w:rsidR="00D8229E">
          <w:rPr>
            <w:noProof/>
          </w:rPr>
          <w:instrText xml:space="preserve"> PAGEREF _Toc150794457 \h </w:instrText>
        </w:r>
        <w:r w:rsidR="00D8229E">
          <w:rPr>
            <w:noProof/>
          </w:rPr>
        </w:r>
        <w:r w:rsidR="00D8229E">
          <w:rPr>
            <w:noProof/>
          </w:rPr>
          <w:fldChar w:fldCharType="separate"/>
        </w:r>
        <w:r w:rsidR="00872A38">
          <w:rPr>
            <w:noProof/>
          </w:rPr>
          <w:t>107</w:t>
        </w:r>
        <w:r w:rsidR="00D8229E">
          <w:rPr>
            <w:noProof/>
          </w:rPr>
          <w:fldChar w:fldCharType="end"/>
        </w:r>
      </w:hyperlink>
    </w:p>
    <w:p w14:paraId="4A73BF1E" w14:textId="624F6C24" w:rsidR="00AF5B2D" w:rsidRDefault="00000000">
      <w:pPr>
        <w:pStyle w:val="TOC1"/>
        <w:rPr>
          <w:rFonts w:asciiTheme="minorHAnsi" w:eastAsiaTheme="minorEastAsia" w:hAnsiTheme="minorHAnsi" w:cstheme="minorBidi"/>
          <w:noProof/>
          <w:szCs w:val="22"/>
        </w:rPr>
      </w:pPr>
      <w:hyperlink w:anchor="_Toc150794458" w:history="1">
        <w:r w:rsidR="00D8229E">
          <w:rPr>
            <w:rStyle w:val="af7"/>
            <w:noProof/>
          </w:rPr>
          <w:t>第二十六部分</w:t>
        </w:r>
        <w:r w:rsidR="00D8229E">
          <w:rPr>
            <w:rStyle w:val="af7"/>
            <w:noProof/>
          </w:rPr>
          <w:t xml:space="preserve">  </w:t>
        </w:r>
        <w:r w:rsidR="00D8229E">
          <w:rPr>
            <w:rStyle w:val="af7"/>
            <w:noProof/>
          </w:rPr>
          <w:t>其他事项</w:t>
        </w:r>
        <w:r w:rsidR="00D8229E">
          <w:rPr>
            <w:noProof/>
          </w:rPr>
          <w:tab/>
        </w:r>
        <w:r w:rsidR="00D8229E">
          <w:rPr>
            <w:noProof/>
          </w:rPr>
          <w:fldChar w:fldCharType="begin"/>
        </w:r>
        <w:r w:rsidR="00D8229E">
          <w:rPr>
            <w:noProof/>
          </w:rPr>
          <w:instrText xml:space="preserve"> PAGEREF _Toc150794458 \h </w:instrText>
        </w:r>
        <w:r w:rsidR="00D8229E">
          <w:rPr>
            <w:noProof/>
          </w:rPr>
        </w:r>
        <w:r w:rsidR="00D8229E">
          <w:rPr>
            <w:noProof/>
          </w:rPr>
          <w:fldChar w:fldCharType="separate"/>
        </w:r>
        <w:r w:rsidR="00872A38">
          <w:rPr>
            <w:noProof/>
          </w:rPr>
          <w:t>108</w:t>
        </w:r>
        <w:r w:rsidR="00D8229E">
          <w:rPr>
            <w:noProof/>
          </w:rPr>
          <w:fldChar w:fldCharType="end"/>
        </w:r>
      </w:hyperlink>
    </w:p>
    <w:p w14:paraId="70664F6C" w14:textId="77777777" w:rsidR="00AF5B2D" w:rsidRDefault="00D8229E">
      <w:pPr>
        <w:spacing w:line="360" w:lineRule="auto"/>
        <w:ind w:firstLineChars="200" w:firstLine="420"/>
        <w:rPr>
          <w:bCs/>
          <w:szCs w:val="21"/>
        </w:rPr>
      </w:pPr>
      <w:r>
        <w:rPr>
          <w:bCs/>
          <w:szCs w:val="21"/>
        </w:rPr>
        <w:fldChar w:fldCharType="end"/>
      </w:r>
    </w:p>
    <w:bookmarkEnd w:id="17"/>
    <w:p w14:paraId="27B91E91" w14:textId="77777777" w:rsidR="00AF5B2D" w:rsidRDefault="00AF5B2D">
      <w:pPr>
        <w:spacing w:line="360" w:lineRule="auto"/>
        <w:rPr>
          <w:bCs/>
          <w:szCs w:val="21"/>
        </w:rPr>
        <w:sectPr w:rsidR="00AF5B2D">
          <w:headerReference w:type="default" r:id="rId16"/>
          <w:pgSz w:w="11906" w:h="16838"/>
          <w:pgMar w:top="1440" w:right="1800" w:bottom="1440" w:left="1800" w:header="851" w:footer="992" w:gutter="0"/>
          <w:pgNumType w:start="1"/>
          <w:cols w:space="720"/>
          <w:docGrid w:type="lines" w:linePitch="312"/>
        </w:sectPr>
      </w:pPr>
    </w:p>
    <w:p w14:paraId="2ECB3834" w14:textId="77777777" w:rsidR="00AF5B2D" w:rsidRDefault="00D8229E">
      <w:pPr>
        <w:pStyle w:val="1"/>
        <w:spacing w:beforeLines="50" w:before="156" w:afterLines="50" w:after="156"/>
        <w:jc w:val="center"/>
        <w:rPr>
          <w:rFonts w:ascii="Times New Roman"/>
          <w:color w:val="auto"/>
          <w:sz w:val="21"/>
          <w:szCs w:val="21"/>
        </w:rPr>
      </w:pPr>
      <w:bookmarkStart w:id="19" w:name="CTS_3b4ab1e957f842fd84fc7548ef948ffc"/>
      <w:bookmarkStart w:id="20" w:name="_Toc4966"/>
      <w:bookmarkStart w:id="21" w:name="_Toc29629"/>
      <w:bookmarkStart w:id="22" w:name="_Toc15517"/>
      <w:bookmarkStart w:id="23" w:name="_Toc32639"/>
      <w:bookmarkStart w:id="24" w:name="_Toc26897"/>
      <w:bookmarkStart w:id="25" w:name="_Toc30935"/>
      <w:bookmarkStart w:id="26" w:name="_Toc451430922"/>
      <w:bookmarkStart w:id="27" w:name="_Toc11660"/>
      <w:bookmarkStart w:id="28" w:name="_Toc150794433"/>
      <w:bookmarkStart w:id="29" w:name="_Toc8727"/>
      <w:bookmarkStart w:id="30" w:name="_Toc141703880"/>
      <w:bookmarkStart w:id="31" w:name="_Toc6306"/>
      <w:bookmarkStart w:id="32" w:name="_Toc4867"/>
      <w:bookmarkStart w:id="33" w:name="_Toc139991730"/>
      <w:bookmarkStart w:id="34" w:name="_Toc23386"/>
      <w:bookmarkStart w:id="35" w:name="_Toc123112229"/>
      <w:bookmarkStart w:id="36" w:name="_Toc123112268"/>
      <w:bookmarkStart w:id="37" w:name="_Toc123701389"/>
      <w:bookmarkStart w:id="38" w:name="_Toc233456271"/>
      <w:bookmarkStart w:id="39" w:name="CLAUSE_3b4ab1e957f842fd84fc7548ef948ffc"/>
      <w:bookmarkEnd w:id="19"/>
      <w:r>
        <w:rPr>
          <w:rFonts w:ascii="Times New Roman" w:hint="eastAsia"/>
          <w:color w:val="auto"/>
          <w:sz w:val="21"/>
          <w:szCs w:val="21"/>
        </w:rPr>
        <w:t>第一部分</w:t>
      </w:r>
      <w:r>
        <w:rPr>
          <w:rFonts w:ascii="Times New Roman"/>
          <w:color w:val="auto"/>
          <w:sz w:val="21"/>
          <w:szCs w:val="21"/>
        </w:rPr>
        <w:t xml:space="preserve">  </w:t>
      </w:r>
      <w:r>
        <w:rPr>
          <w:rFonts w:ascii="Times New Roman" w:hint="eastAsia"/>
          <w:color w:val="auto"/>
          <w:sz w:val="21"/>
          <w:szCs w:val="21"/>
        </w:rPr>
        <w:t>前言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FA27519" w14:textId="77777777" w:rsidR="00AF5B2D" w:rsidRDefault="00D8229E">
      <w:pPr>
        <w:spacing w:line="360" w:lineRule="auto"/>
        <w:ind w:firstLineChars="200" w:firstLine="420"/>
        <w:rPr>
          <w:bCs/>
          <w:szCs w:val="21"/>
        </w:rPr>
      </w:pPr>
      <w:bookmarkStart w:id="40" w:name="_Toc258829399"/>
      <w:bookmarkEnd w:id="35"/>
      <w:bookmarkEnd w:id="36"/>
      <w:bookmarkEnd w:id="37"/>
      <w:r>
        <w:rPr>
          <w:rFonts w:hint="eastAsia"/>
          <w:bCs/>
          <w:szCs w:val="21"/>
        </w:rPr>
        <w:t>一、订立本基金合同的目的、依据和原则</w:t>
      </w:r>
    </w:p>
    <w:p w14:paraId="6673047D" w14:textId="3D740910" w:rsidR="00AF5B2D" w:rsidRDefault="00D8229E">
      <w:pPr>
        <w:spacing w:line="360" w:lineRule="auto"/>
        <w:ind w:firstLineChars="200" w:firstLine="420"/>
        <w:rPr>
          <w:bCs/>
          <w:szCs w:val="21"/>
        </w:rPr>
      </w:pPr>
      <w:r>
        <w:rPr>
          <w:bCs/>
          <w:szCs w:val="21"/>
        </w:rPr>
        <w:t>1</w:t>
      </w:r>
      <w:r>
        <w:rPr>
          <w:rFonts w:hint="eastAsia"/>
          <w:bCs/>
          <w:szCs w:val="21"/>
        </w:rPr>
        <w:t>、订立《华夏中海</w:t>
      </w:r>
      <w:r w:rsidR="00577801">
        <w:rPr>
          <w:rFonts w:hint="eastAsia"/>
          <w:bCs/>
          <w:szCs w:val="21"/>
        </w:rPr>
        <w:t>消费</w:t>
      </w:r>
      <w:r>
        <w:rPr>
          <w:rFonts w:hint="eastAsia"/>
          <w:bCs/>
          <w:szCs w:val="21"/>
        </w:rPr>
        <w:t>封闭式基础设施证券投资基金基金合同》（以下简称</w:t>
      </w:r>
      <w:r>
        <w:rPr>
          <w:bCs/>
          <w:szCs w:val="21"/>
        </w:rPr>
        <w:t>“</w:t>
      </w:r>
      <w:r>
        <w:rPr>
          <w:rFonts w:hint="eastAsia"/>
          <w:bCs/>
          <w:szCs w:val="21"/>
        </w:rPr>
        <w:t>基金合同</w:t>
      </w:r>
      <w:r>
        <w:rPr>
          <w:bCs/>
          <w:szCs w:val="21"/>
        </w:rPr>
        <w:t>”</w:t>
      </w:r>
      <w:r>
        <w:rPr>
          <w:rFonts w:hint="eastAsia"/>
          <w:bCs/>
          <w:szCs w:val="21"/>
        </w:rPr>
        <w:t>或</w:t>
      </w:r>
      <w:r>
        <w:rPr>
          <w:bCs/>
          <w:szCs w:val="21"/>
        </w:rPr>
        <w:t>“</w:t>
      </w:r>
      <w:r>
        <w:rPr>
          <w:rFonts w:hint="eastAsia"/>
          <w:bCs/>
          <w:szCs w:val="21"/>
        </w:rPr>
        <w:t>《基金合同》</w:t>
      </w:r>
      <w:r>
        <w:rPr>
          <w:bCs/>
          <w:szCs w:val="21"/>
        </w:rPr>
        <w:t>”</w:t>
      </w:r>
      <w:r>
        <w:rPr>
          <w:rFonts w:hint="eastAsia"/>
          <w:bCs/>
          <w:szCs w:val="21"/>
        </w:rPr>
        <w:t>）的目的是保护投资人合法权益，明确基金合同当事人的权利义务，规范基金运作。</w:t>
      </w:r>
    </w:p>
    <w:p w14:paraId="65802964" w14:textId="2356F4A8" w:rsidR="00AF5B2D" w:rsidRDefault="00D8229E">
      <w:pPr>
        <w:spacing w:line="360" w:lineRule="auto"/>
        <w:ind w:firstLineChars="200" w:firstLine="420"/>
        <w:rPr>
          <w:bCs/>
          <w:szCs w:val="21"/>
        </w:rPr>
      </w:pPr>
      <w:r>
        <w:rPr>
          <w:bCs/>
          <w:szCs w:val="21"/>
        </w:rPr>
        <w:t>2</w:t>
      </w:r>
      <w:r>
        <w:rPr>
          <w:rFonts w:hint="eastAsia"/>
          <w:bCs/>
          <w:szCs w:val="21"/>
        </w:rPr>
        <w:t>、订立本基金合同的依据是《中华人民共和国民法典》《中华人民共和国证券投资基金法》（以下简称</w:t>
      </w:r>
      <w:r>
        <w:rPr>
          <w:bCs/>
          <w:szCs w:val="21"/>
        </w:rPr>
        <w:t>“</w:t>
      </w:r>
      <w:r>
        <w:rPr>
          <w:rFonts w:hint="eastAsia"/>
          <w:bCs/>
          <w:szCs w:val="21"/>
        </w:rPr>
        <w:t>《基金法》</w:t>
      </w:r>
      <w:r>
        <w:rPr>
          <w:bCs/>
          <w:szCs w:val="21"/>
        </w:rPr>
        <w:t>”</w:t>
      </w:r>
      <w:r>
        <w:rPr>
          <w:rFonts w:hint="eastAsia"/>
          <w:bCs/>
          <w:szCs w:val="21"/>
        </w:rPr>
        <w:t>）、《中华人民共和国证券法》《公开募集证券投资基金运作管理办法》《公开募集证券投资基金销售机构监督管理办法》《公开募集证券投资基金信息披露管理办法》《关于推进基础设施领域不动产投资信托基金（</w:t>
      </w:r>
      <w:r>
        <w:rPr>
          <w:bCs/>
          <w:szCs w:val="21"/>
        </w:rPr>
        <w:t>REITs</w:t>
      </w:r>
      <w:r>
        <w:rPr>
          <w:rFonts w:hint="eastAsia"/>
          <w:bCs/>
          <w:szCs w:val="21"/>
        </w:rPr>
        <w:t>）试点相关工作的通知》</w:t>
      </w:r>
      <w:r>
        <w:rPr>
          <w:rFonts w:hint="eastAsia"/>
          <w:bCs/>
          <w:color w:val="000000"/>
        </w:rPr>
        <w:t>《关于进一步做好基础设施领域不动产投资信托基金（</w:t>
      </w:r>
      <w:r>
        <w:rPr>
          <w:rFonts w:hint="eastAsia"/>
          <w:bCs/>
          <w:color w:val="000000"/>
        </w:rPr>
        <w:t>REITs</w:t>
      </w:r>
      <w:r>
        <w:rPr>
          <w:rFonts w:hint="eastAsia"/>
          <w:bCs/>
          <w:color w:val="000000"/>
        </w:rPr>
        <w:t>）试点工作的通知》《关于做好基础设施领域不动产投资信托基金（</w:t>
      </w:r>
      <w:r>
        <w:rPr>
          <w:rFonts w:hint="eastAsia"/>
          <w:bCs/>
          <w:color w:val="000000"/>
        </w:rPr>
        <w:t>REITs</w:t>
      </w:r>
      <w:r>
        <w:rPr>
          <w:rFonts w:hint="eastAsia"/>
          <w:bCs/>
          <w:color w:val="000000"/>
        </w:rPr>
        <w:t>）新购入项目申报推荐有关工作的通知》《关于规范高效做好基础设施领域不动产投资信托基金（</w:t>
      </w:r>
      <w:r>
        <w:rPr>
          <w:rFonts w:hint="eastAsia"/>
          <w:bCs/>
          <w:color w:val="000000"/>
        </w:rPr>
        <w:t>REITs</w:t>
      </w:r>
      <w:r>
        <w:rPr>
          <w:rFonts w:hint="eastAsia"/>
          <w:bCs/>
          <w:color w:val="000000"/>
        </w:rPr>
        <w:t>）项目申报推荐工作的通知》《关于进一步推进基础设施领域不动产投资信托基金（</w:t>
      </w:r>
      <w:r>
        <w:rPr>
          <w:rFonts w:hint="eastAsia"/>
          <w:bCs/>
          <w:color w:val="000000"/>
        </w:rPr>
        <w:t>REITs</w:t>
      </w:r>
      <w:r>
        <w:rPr>
          <w:rFonts w:hint="eastAsia"/>
          <w:bCs/>
          <w:color w:val="000000"/>
        </w:rPr>
        <w:t>）常态化发行相关工作的通知》</w:t>
      </w:r>
      <w:r>
        <w:rPr>
          <w:rFonts w:hint="eastAsia"/>
          <w:bCs/>
          <w:szCs w:val="21"/>
        </w:rPr>
        <w:t>《公开募集基础设施证券投资基金指引（试行）》（以下简称</w:t>
      </w:r>
      <w:r>
        <w:rPr>
          <w:bCs/>
          <w:szCs w:val="21"/>
        </w:rPr>
        <w:t>“</w:t>
      </w:r>
      <w:r>
        <w:rPr>
          <w:rFonts w:hint="eastAsia"/>
          <w:bCs/>
          <w:szCs w:val="21"/>
        </w:rPr>
        <w:t>《基础设施基金指引》</w:t>
      </w:r>
      <w:r>
        <w:rPr>
          <w:bCs/>
          <w:szCs w:val="21"/>
        </w:rPr>
        <w:t>”</w:t>
      </w:r>
      <w:r>
        <w:rPr>
          <w:rFonts w:hint="eastAsia"/>
          <w:bCs/>
          <w:szCs w:val="21"/>
        </w:rPr>
        <w:t>）、《深圳证券交易所公开募集基础设施证券投资基金业务办法（试行）》《深圳证券交易所公开募集基础设施证券投资基金业务指引第</w:t>
      </w:r>
      <w:r>
        <w:rPr>
          <w:bCs/>
          <w:szCs w:val="21"/>
        </w:rPr>
        <w:t>1</w:t>
      </w:r>
      <w:r>
        <w:rPr>
          <w:rFonts w:hint="eastAsia"/>
          <w:bCs/>
          <w:szCs w:val="21"/>
        </w:rPr>
        <w:t>号</w:t>
      </w:r>
      <w:r>
        <w:rPr>
          <w:bCs/>
          <w:szCs w:val="21"/>
        </w:rPr>
        <w:t>-</w:t>
      </w:r>
      <w:r>
        <w:rPr>
          <w:rFonts w:hint="eastAsia"/>
          <w:bCs/>
          <w:szCs w:val="21"/>
        </w:rPr>
        <w:t>审核关注事项（试行）</w:t>
      </w:r>
      <w:r w:rsidR="00E774E0">
        <w:rPr>
          <w:rFonts w:hint="eastAsia"/>
          <w:bCs/>
          <w:szCs w:val="21"/>
        </w:rPr>
        <w:t>（</w:t>
      </w:r>
      <w:r w:rsidR="00E774E0">
        <w:rPr>
          <w:rFonts w:hint="eastAsia"/>
          <w:bCs/>
          <w:szCs w:val="21"/>
        </w:rPr>
        <w:t>2</w:t>
      </w:r>
      <w:r w:rsidR="00E774E0">
        <w:rPr>
          <w:bCs/>
          <w:szCs w:val="21"/>
        </w:rPr>
        <w:t>024</w:t>
      </w:r>
      <w:r w:rsidR="00E774E0">
        <w:rPr>
          <w:rFonts w:hint="eastAsia"/>
          <w:bCs/>
          <w:szCs w:val="21"/>
        </w:rPr>
        <w:t>年修订）</w:t>
      </w:r>
      <w:r>
        <w:rPr>
          <w:rFonts w:hint="eastAsia"/>
          <w:bCs/>
          <w:szCs w:val="21"/>
        </w:rPr>
        <w:t>》《深圳证券交易所公开募集基础设施证券投资基金业务指引第</w:t>
      </w:r>
      <w:r>
        <w:rPr>
          <w:bCs/>
          <w:szCs w:val="21"/>
        </w:rPr>
        <w:t>2</w:t>
      </w:r>
      <w:r>
        <w:rPr>
          <w:rFonts w:hint="eastAsia"/>
          <w:bCs/>
          <w:szCs w:val="21"/>
        </w:rPr>
        <w:t>号</w:t>
      </w:r>
      <w:r>
        <w:rPr>
          <w:bCs/>
          <w:szCs w:val="21"/>
        </w:rPr>
        <w:t>-</w:t>
      </w:r>
      <w:r>
        <w:rPr>
          <w:rFonts w:hint="eastAsia"/>
          <w:bCs/>
          <w:szCs w:val="21"/>
        </w:rPr>
        <w:t>发售业务（试行）》《深圳证券交易所公开募集基础设施证券投资基金业务指引第</w:t>
      </w:r>
      <w:r>
        <w:rPr>
          <w:rFonts w:hint="eastAsia"/>
          <w:bCs/>
          <w:szCs w:val="21"/>
        </w:rPr>
        <w:t>3</w:t>
      </w:r>
      <w:r>
        <w:rPr>
          <w:rFonts w:hint="eastAsia"/>
          <w:bCs/>
          <w:szCs w:val="21"/>
        </w:rPr>
        <w:t>号—新购入基础设施项目（试行）》《公开募集基础设施证券投资基金网下投资者管理细则》《公开募集基础设施证券投资基金尽职调查工作指引（试行）》《公开募集基础设施证券投资基金运营操作指引（试行）》《中国证券登记结算有限责任公司公开募集基础设施证券投资基金登记结算业务实施细则（试行）》《中国证券登记结算有限责任公司深圳证券交易所公开募集基础设施证券投资基金登记结算业务指引（试行）》和其他有关法律法规及监管政策。</w:t>
      </w:r>
    </w:p>
    <w:p w14:paraId="00C0D672" w14:textId="77777777" w:rsidR="00AF5B2D" w:rsidRDefault="00D8229E">
      <w:pPr>
        <w:spacing w:line="360" w:lineRule="auto"/>
        <w:ind w:firstLineChars="200" w:firstLine="420"/>
        <w:rPr>
          <w:bCs/>
          <w:szCs w:val="21"/>
        </w:rPr>
      </w:pPr>
      <w:r>
        <w:rPr>
          <w:bCs/>
          <w:szCs w:val="21"/>
        </w:rPr>
        <w:t>3</w:t>
      </w:r>
      <w:r>
        <w:rPr>
          <w:rFonts w:hint="eastAsia"/>
          <w:bCs/>
          <w:szCs w:val="21"/>
        </w:rPr>
        <w:t>、订立本基金合同的原则是平等自愿、诚实信用、充分保护投资人合法权益。</w:t>
      </w:r>
    </w:p>
    <w:p w14:paraId="00EF8339" w14:textId="77777777" w:rsidR="00AF5B2D" w:rsidRDefault="00D8229E">
      <w:pPr>
        <w:spacing w:line="360" w:lineRule="auto"/>
        <w:ind w:firstLineChars="200" w:firstLine="420"/>
        <w:rPr>
          <w:bCs/>
          <w:szCs w:val="21"/>
        </w:rPr>
      </w:pPr>
      <w:r>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础设施基金指引》、基金合同及其他有关规定享有权利、承担义务。</w:t>
      </w:r>
    </w:p>
    <w:p w14:paraId="7F89D0D6" w14:textId="77777777" w:rsidR="00AF5B2D" w:rsidRDefault="00D8229E">
      <w:pPr>
        <w:spacing w:line="360" w:lineRule="auto"/>
        <w:ind w:firstLineChars="200" w:firstLine="420"/>
        <w:rPr>
          <w:b/>
          <w:bCs/>
          <w:szCs w:val="21"/>
        </w:rPr>
      </w:pPr>
      <w:r>
        <w:rPr>
          <w:rFonts w:hint="eastAsia"/>
          <w:bCs/>
          <w:szCs w:val="21"/>
        </w:rPr>
        <w:t>基金合同的当事人包括基金管理人、基金托管人和基金份额持有人。</w:t>
      </w:r>
      <w:r>
        <w:rPr>
          <w:rFonts w:hint="eastAsia"/>
          <w:b/>
          <w:bCs/>
          <w:szCs w:val="21"/>
        </w:rPr>
        <w:t>基金投资人自依本基金合同取得基金份额，即成为基金份额持有人和本基金合同的当事人，其持有基金份额的行为本身即表明其对基金合同的承认和接受。</w:t>
      </w:r>
    </w:p>
    <w:p w14:paraId="651D90BF" w14:textId="278C6CFA" w:rsidR="00AF5B2D" w:rsidRDefault="00D8229E">
      <w:pPr>
        <w:spacing w:line="360" w:lineRule="auto"/>
        <w:ind w:firstLineChars="200" w:firstLine="420"/>
        <w:rPr>
          <w:bCs/>
          <w:szCs w:val="21"/>
        </w:rPr>
      </w:pPr>
      <w:r>
        <w:rPr>
          <w:rFonts w:hint="eastAsia"/>
          <w:bCs/>
          <w:szCs w:val="21"/>
        </w:rPr>
        <w:t>三、华夏中海商业资产封闭式基础设施证券投资基金（</w:t>
      </w:r>
      <w:r w:rsidR="00B06537" w:rsidRPr="00020E36">
        <w:rPr>
          <w:rFonts w:hint="eastAsia"/>
          <w:szCs w:val="21"/>
        </w:rPr>
        <w:t>更名为</w:t>
      </w:r>
      <w:r w:rsidR="00B06537">
        <w:rPr>
          <w:rFonts w:hint="eastAsia"/>
          <w:szCs w:val="21"/>
        </w:rPr>
        <w:t>：</w:t>
      </w:r>
      <w:r w:rsidR="00B06537" w:rsidRPr="007728DE">
        <w:rPr>
          <w:rFonts w:hint="eastAsia"/>
          <w:szCs w:val="21"/>
        </w:rPr>
        <w:t>华夏</w:t>
      </w:r>
      <w:r w:rsidR="00630F98">
        <w:rPr>
          <w:rFonts w:hint="eastAsia"/>
          <w:szCs w:val="21"/>
        </w:rPr>
        <w:t>中</w:t>
      </w:r>
      <w:proofErr w:type="gramStart"/>
      <w:r w:rsidR="00630F98">
        <w:rPr>
          <w:rFonts w:hint="eastAsia"/>
          <w:szCs w:val="21"/>
        </w:rPr>
        <w:t>海</w:t>
      </w:r>
      <w:r w:rsidR="00B06537" w:rsidRPr="007728DE">
        <w:rPr>
          <w:rFonts w:hint="eastAsia"/>
          <w:szCs w:val="21"/>
        </w:rPr>
        <w:t>消费</w:t>
      </w:r>
      <w:proofErr w:type="gramEnd"/>
      <w:r w:rsidR="00B06537" w:rsidRPr="007728DE">
        <w:rPr>
          <w:rFonts w:hint="eastAsia"/>
          <w:szCs w:val="21"/>
        </w:rPr>
        <w:t>封闭式基础设施证券投资基金</w:t>
      </w:r>
      <w:r w:rsidR="00B06537">
        <w:rPr>
          <w:rFonts w:hint="eastAsia"/>
          <w:bCs/>
          <w:szCs w:val="21"/>
        </w:rPr>
        <w:t>，</w:t>
      </w:r>
      <w:r>
        <w:rPr>
          <w:rFonts w:hint="eastAsia"/>
          <w:bCs/>
          <w:szCs w:val="21"/>
        </w:rPr>
        <w:t>以下简称</w:t>
      </w:r>
      <w:r>
        <w:rPr>
          <w:bCs/>
          <w:szCs w:val="21"/>
        </w:rPr>
        <w:t>“</w:t>
      </w:r>
      <w:r>
        <w:rPr>
          <w:rFonts w:hint="eastAsia"/>
          <w:bCs/>
          <w:szCs w:val="21"/>
        </w:rPr>
        <w:t>基金</w:t>
      </w:r>
      <w:r>
        <w:rPr>
          <w:bCs/>
          <w:szCs w:val="21"/>
        </w:rPr>
        <w:t>”</w:t>
      </w:r>
      <w:r>
        <w:rPr>
          <w:rFonts w:hint="eastAsia"/>
          <w:bCs/>
          <w:szCs w:val="21"/>
        </w:rPr>
        <w:t>或</w:t>
      </w:r>
      <w:r>
        <w:rPr>
          <w:bCs/>
          <w:szCs w:val="21"/>
        </w:rPr>
        <w:t>“</w:t>
      </w:r>
      <w:r>
        <w:rPr>
          <w:rFonts w:hint="eastAsia"/>
          <w:bCs/>
          <w:szCs w:val="21"/>
        </w:rPr>
        <w:t>本基金</w:t>
      </w:r>
      <w:r>
        <w:rPr>
          <w:bCs/>
          <w:szCs w:val="21"/>
        </w:rPr>
        <w:t>”</w:t>
      </w:r>
      <w:r>
        <w:rPr>
          <w:rFonts w:hint="eastAsia"/>
          <w:bCs/>
          <w:szCs w:val="21"/>
        </w:rPr>
        <w:t>或</w:t>
      </w:r>
      <w:r>
        <w:rPr>
          <w:bCs/>
          <w:szCs w:val="21"/>
        </w:rPr>
        <w:t>“</w:t>
      </w:r>
      <w:r>
        <w:rPr>
          <w:rFonts w:hint="eastAsia"/>
          <w:bCs/>
          <w:szCs w:val="21"/>
        </w:rPr>
        <w:t>基础设施基金</w:t>
      </w:r>
      <w:r>
        <w:rPr>
          <w:bCs/>
          <w:szCs w:val="21"/>
        </w:rPr>
        <w:t>”</w:t>
      </w:r>
      <w:r>
        <w:rPr>
          <w:rFonts w:hint="eastAsia"/>
          <w:bCs/>
          <w:szCs w:val="21"/>
        </w:rPr>
        <w:t>）由基金管理人依照《基金法》《基础设施基金指引》、基金合同及其他有关规定募集，并经中国证券监督管理委员会</w:t>
      </w:r>
      <w:r>
        <w:rPr>
          <w:bCs/>
          <w:szCs w:val="21"/>
        </w:rPr>
        <w:t>（</w:t>
      </w:r>
      <w:r>
        <w:rPr>
          <w:rFonts w:hint="eastAsia"/>
          <w:bCs/>
          <w:szCs w:val="21"/>
        </w:rPr>
        <w:t>以下简称“中国证监会”</w:t>
      </w:r>
      <w:r>
        <w:rPr>
          <w:bCs/>
          <w:szCs w:val="21"/>
        </w:rPr>
        <w:t>）</w:t>
      </w:r>
      <w:r>
        <w:rPr>
          <w:rFonts w:hint="eastAsia"/>
          <w:bCs/>
          <w:szCs w:val="21"/>
        </w:rPr>
        <w:t>注册。</w:t>
      </w:r>
    </w:p>
    <w:p w14:paraId="3A46C960" w14:textId="1EE9D23A" w:rsidR="00AF5B2D" w:rsidRDefault="00D8229E">
      <w:pPr>
        <w:spacing w:line="360" w:lineRule="auto"/>
        <w:ind w:firstLineChars="200" w:firstLine="420"/>
        <w:rPr>
          <w:bCs/>
          <w:szCs w:val="21"/>
        </w:rPr>
      </w:pPr>
      <w:r>
        <w:rPr>
          <w:rFonts w:hint="eastAsia"/>
          <w:bCs/>
          <w:szCs w:val="21"/>
        </w:rPr>
        <w:t>（一）中国证监会对本基金募集的注册，深圳证券交易所同意本基金的基金份额上市，并不表明其对本基金的投资价值、收益和</w:t>
      </w:r>
      <w:r w:rsidR="008416F3">
        <w:rPr>
          <w:rFonts w:hint="eastAsia"/>
          <w:bCs/>
          <w:szCs w:val="21"/>
        </w:rPr>
        <w:t>市场</w:t>
      </w:r>
      <w:r>
        <w:rPr>
          <w:rFonts w:hint="eastAsia"/>
          <w:bCs/>
          <w:szCs w:val="21"/>
        </w:rPr>
        <w:t>前景</w:t>
      </w:r>
      <w:proofErr w:type="gramStart"/>
      <w:r>
        <w:rPr>
          <w:rFonts w:hint="eastAsia"/>
          <w:bCs/>
          <w:szCs w:val="21"/>
        </w:rPr>
        <w:t>作出</w:t>
      </w:r>
      <w:proofErr w:type="gramEnd"/>
      <w:r>
        <w:rPr>
          <w:rFonts w:hint="eastAsia"/>
          <w:bCs/>
          <w:szCs w:val="21"/>
        </w:rPr>
        <w:t>实质性判断或保证，也不表明投资于本基金没有风险。</w:t>
      </w:r>
    </w:p>
    <w:p w14:paraId="48A8477C" w14:textId="77777777" w:rsidR="00AF5B2D" w:rsidRDefault="00D8229E">
      <w:pPr>
        <w:spacing w:line="360" w:lineRule="auto"/>
        <w:ind w:firstLineChars="200" w:firstLine="420"/>
        <w:rPr>
          <w:bCs/>
          <w:szCs w:val="21"/>
        </w:rPr>
      </w:pPr>
      <w:r>
        <w:rPr>
          <w:rFonts w:hint="eastAsia"/>
          <w:bCs/>
          <w:szCs w:val="21"/>
        </w:rPr>
        <w:t>（二）本基金为基础设施证券投资基金。基础设施证券投资基金与投资股票或债券等的常规公</w:t>
      </w:r>
      <w:proofErr w:type="gramStart"/>
      <w:r>
        <w:rPr>
          <w:rFonts w:hint="eastAsia"/>
          <w:bCs/>
          <w:szCs w:val="21"/>
        </w:rPr>
        <w:t>募基金</w:t>
      </w:r>
      <w:proofErr w:type="gramEnd"/>
      <w:r>
        <w:rPr>
          <w:rFonts w:hint="eastAsia"/>
          <w:bCs/>
          <w:szCs w:val="21"/>
        </w:rPr>
        <w:t>具有不同的风险收益特征，基础设施证券投资基金</w:t>
      </w:r>
      <w:r>
        <w:rPr>
          <w:rFonts w:hint="eastAsia"/>
          <w:bCs/>
          <w:szCs w:val="21"/>
        </w:rPr>
        <w:t>80%</w:t>
      </w:r>
      <w:r>
        <w:rPr>
          <w:rFonts w:hint="eastAsia"/>
          <w:bCs/>
          <w:szCs w:val="21"/>
        </w:rPr>
        <w:t>以上基金资产投资于基础设施资产支持证券，并持有其全部份额，基础设施证券投资基金通过基础设施资产支持证券持有基础设施项目公司全部股权，通过资产支持证券和项目公司等载体取得基础设施项目完全所有权或经营权利。基础设施证券投资基金以获取基础设施项目租金、收费等稳定现金</w:t>
      </w:r>
      <w:proofErr w:type="gramStart"/>
      <w:r>
        <w:rPr>
          <w:rFonts w:hint="eastAsia"/>
          <w:bCs/>
          <w:szCs w:val="21"/>
        </w:rPr>
        <w:t>流为主</w:t>
      </w:r>
      <w:proofErr w:type="gramEnd"/>
      <w:r>
        <w:rPr>
          <w:rFonts w:hint="eastAsia"/>
          <w:bCs/>
          <w:szCs w:val="21"/>
        </w:rPr>
        <w:t>要目的，收益分配比例不低于合并后基金年度可供分配金额的</w:t>
      </w:r>
      <w:r>
        <w:rPr>
          <w:rFonts w:hint="eastAsia"/>
          <w:bCs/>
          <w:szCs w:val="21"/>
        </w:rPr>
        <w:t>90%</w:t>
      </w:r>
      <w:r>
        <w:rPr>
          <w:rFonts w:hint="eastAsia"/>
          <w:bCs/>
          <w:szCs w:val="21"/>
        </w:rPr>
        <w:t>。因此本基金与股票型基金、混合型基金和债券型基金等有不同的风险收益特征，本基金的预期风险和收益高于债券型基金和货币市场基金，低于股票型基金。本基金需承担投资基础设施项目因投资环境、投资标的以及市场制度等差异带来的特有风险。</w:t>
      </w:r>
    </w:p>
    <w:p w14:paraId="48477E25" w14:textId="34F9E487" w:rsidR="00AF5B2D" w:rsidRDefault="00D8229E">
      <w:pPr>
        <w:spacing w:line="360" w:lineRule="auto"/>
        <w:ind w:firstLineChars="200" w:firstLine="420"/>
        <w:rPr>
          <w:bCs/>
          <w:szCs w:val="21"/>
        </w:rPr>
      </w:pPr>
      <w:r>
        <w:rPr>
          <w:rFonts w:hint="eastAsia"/>
          <w:bCs/>
          <w:szCs w:val="21"/>
        </w:rPr>
        <w:t>（三）自基金合同生效之日起</w:t>
      </w:r>
      <w:r w:rsidR="005B52A2">
        <w:rPr>
          <w:rFonts w:hint="eastAsia"/>
          <w:bCs/>
          <w:szCs w:val="21"/>
        </w:rPr>
        <w:t>2</w:t>
      </w:r>
      <w:r w:rsidR="005B52A2">
        <w:rPr>
          <w:bCs/>
          <w:szCs w:val="21"/>
        </w:rPr>
        <w:t>4</w:t>
      </w:r>
      <w:r>
        <w:rPr>
          <w:bCs/>
          <w:szCs w:val="21"/>
        </w:rPr>
        <w:t>年</w:t>
      </w:r>
      <w:r>
        <w:rPr>
          <w:rFonts w:hint="eastAsia"/>
          <w:bCs/>
          <w:szCs w:val="21"/>
        </w:rPr>
        <w:t>为本基金的存续期。如本基金存续期届满且未延长基金合同有效期限，则本基金终止运作进入清算。</w:t>
      </w:r>
    </w:p>
    <w:p w14:paraId="7ACB3131" w14:textId="77777777" w:rsidR="00AF5B2D" w:rsidRDefault="00D8229E">
      <w:pPr>
        <w:spacing w:line="360" w:lineRule="auto"/>
        <w:ind w:firstLineChars="200" w:firstLine="420"/>
        <w:rPr>
          <w:bCs/>
          <w:szCs w:val="21"/>
        </w:rPr>
      </w:pPr>
      <w:r>
        <w:rPr>
          <w:rFonts w:hint="eastAsia"/>
          <w:bCs/>
          <w:szCs w:val="21"/>
        </w:rPr>
        <w:t>本基金在基金合同存续期内采取封闭式运作并在深圳证券交易所上市，不开放申购与赎回。基金合同生效后，在符合法律法规和深圳证券交易所规定的情况下，基金管理人可以申请本基金的基金份额上市交易。本基金在深圳证券交易所上市后，场内份额可以上市交易，使用开放式基金账户认购的基金份额可在基金通平台转让或通过办理跨系统转托管业务参与深圳证券交易所场内交易，具体可根据深圳证券交易所、登记机构相关规则办理。</w:t>
      </w:r>
    </w:p>
    <w:p w14:paraId="602B1A23" w14:textId="77777777" w:rsidR="00AF5B2D" w:rsidRDefault="00D8229E">
      <w:pPr>
        <w:spacing w:line="360" w:lineRule="auto"/>
        <w:ind w:firstLineChars="200" w:firstLine="420"/>
        <w:rPr>
          <w:bCs/>
          <w:szCs w:val="21"/>
        </w:rPr>
      </w:pPr>
      <w:r>
        <w:rPr>
          <w:rFonts w:hint="eastAsia"/>
          <w:bCs/>
          <w:szCs w:val="21"/>
        </w:rPr>
        <w:t>（四）基金管理人依照恪尽职守，诚实信用、谨慎勤勉的原则管理和运用基金财产、履行基础设施项目运营管理职责，但不保证投资于本基金一定盈利，也不保证最低收益。</w:t>
      </w:r>
    </w:p>
    <w:p w14:paraId="70969BEF" w14:textId="77777777" w:rsidR="00AF5B2D" w:rsidRDefault="00D8229E">
      <w:pPr>
        <w:spacing w:line="360" w:lineRule="auto"/>
        <w:ind w:firstLineChars="200" w:firstLine="420"/>
        <w:rPr>
          <w:bCs/>
          <w:szCs w:val="21"/>
        </w:rPr>
      </w:pPr>
      <w:r>
        <w:rPr>
          <w:rFonts w:hint="eastAsia"/>
          <w:bCs/>
          <w:szCs w:val="21"/>
        </w:rPr>
        <w:t>（五）基金托管人依照恪尽职守、诚实信用、谨慎勤勉的原则安全保管本基金财产、监督基金管理人投资运作、重要资金账户及资金流向，并履行合同约定的其他义务。</w:t>
      </w:r>
    </w:p>
    <w:p w14:paraId="5CE91D41" w14:textId="77777777" w:rsidR="00AF5B2D" w:rsidRDefault="00D8229E">
      <w:pPr>
        <w:spacing w:line="360" w:lineRule="auto"/>
        <w:ind w:firstLineChars="200" w:firstLine="420"/>
        <w:rPr>
          <w:bCs/>
          <w:szCs w:val="21"/>
        </w:rPr>
      </w:pPr>
      <w:r>
        <w:rPr>
          <w:rFonts w:hint="eastAsia"/>
          <w:bCs/>
          <w:szCs w:val="21"/>
        </w:rPr>
        <w:t>（六）投资者在参与本基金相关业务前，应认真阅读基金合同、招募说明书、基金产品资料概要等法律文件，熟悉基础设施基金相关规则，自主判断基金投资价值，自主做出投资决策，自行承担投资风险。</w:t>
      </w:r>
    </w:p>
    <w:p w14:paraId="76142326" w14:textId="77777777" w:rsidR="00AF5B2D" w:rsidRDefault="00D8229E">
      <w:pPr>
        <w:spacing w:line="360" w:lineRule="auto"/>
        <w:ind w:firstLineChars="200" w:firstLine="422"/>
        <w:rPr>
          <w:b/>
          <w:bCs/>
          <w:szCs w:val="21"/>
        </w:rPr>
      </w:pPr>
      <w:r>
        <w:rPr>
          <w:rFonts w:hint="eastAsia"/>
          <w:b/>
          <w:bCs/>
          <w:szCs w:val="21"/>
        </w:rPr>
        <w:t>投资者应当认真阅读并完全理解基金合同第二十三部分规定的免责条款、第二十四部分规定的争议处理方式。</w:t>
      </w:r>
    </w:p>
    <w:p w14:paraId="7D954F27" w14:textId="77777777" w:rsidR="00AF5B2D" w:rsidRDefault="00D8229E">
      <w:pPr>
        <w:spacing w:line="360" w:lineRule="auto"/>
        <w:ind w:firstLineChars="200" w:firstLine="420"/>
        <w:rPr>
          <w:bCs/>
          <w:szCs w:val="21"/>
        </w:rPr>
      </w:pPr>
      <w:r>
        <w:rPr>
          <w:rFonts w:hint="eastAsia"/>
          <w:bCs/>
          <w:szCs w:val="21"/>
        </w:rPr>
        <w:t>（七）基金管理人、基金托管人在本基金合同之外披露涉及本基金的信息，其内容涉及界定基金合同当事人之间权利义务关系的，如与基金合同有冲突，以基金合同为准。</w:t>
      </w:r>
    </w:p>
    <w:p w14:paraId="640A902A" w14:textId="513D7535" w:rsidR="00AF5B2D" w:rsidRDefault="00D8229E">
      <w:pPr>
        <w:spacing w:line="360" w:lineRule="auto"/>
        <w:ind w:firstLineChars="200" w:firstLine="420"/>
        <w:rPr>
          <w:bCs/>
          <w:szCs w:val="21"/>
        </w:rPr>
      </w:pPr>
      <w:r>
        <w:rPr>
          <w:rFonts w:hint="eastAsia"/>
          <w:bCs/>
          <w:szCs w:val="21"/>
        </w:rPr>
        <w:t>（八）基金合同生效后，</w:t>
      </w:r>
      <w:r>
        <w:rPr>
          <w:rFonts w:hint="eastAsia"/>
          <w:szCs w:val="21"/>
        </w:rPr>
        <w:t>本基金首次发售募集资金在扣除基金层面预留费用后，</w:t>
      </w:r>
      <w:proofErr w:type="gramStart"/>
      <w:r>
        <w:rPr>
          <w:rFonts w:hint="eastAsia"/>
          <w:szCs w:val="21"/>
        </w:rPr>
        <w:t>拟全部</w:t>
      </w:r>
      <w:proofErr w:type="gramEnd"/>
      <w:r>
        <w:rPr>
          <w:rFonts w:hint="eastAsia"/>
          <w:szCs w:val="21"/>
        </w:rPr>
        <w:t>用于认购由</w:t>
      </w:r>
      <w:r>
        <w:rPr>
          <w:color w:val="000000" w:themeColor="text1"/>
          <w:szCs w:val="21"/>
        </w:rPr>
        <w:t>中信证券</w:t>
      </w:r>
      <w:r>
        <w:rPr>
          <w:rFonts w:hint="eastAsia"/>
          <w:color w:val="000000" w:themeColor="text1"/>
          <w:szCs w:val="21"/>
        </w:rPr>
        <w:t>股份有限公司</w:t>
      </w:r>
      <w:r>
        <w:rPr>
          <w:color w:val="000000" w:themeColor="text1"/>
          <w:szCs w:val="21"/>
        </w:rPr>
        <w:t>设立的</w:t>
      </w:r>
      <w:r>
        <w:rPr>
          <w:rFonts w:hint="eastAsia"/>
          <w:color w:val="000000" w:themeColor="text1"/>
          <w:szCs w:val="21"/>
        </w:rPr>
        <w:t>中信证券</w:t>
      </w:r>
      <w:r>
        <w:rPr>
          <w:rFonts w:hint="eastAsia"/>
          <w:color w:val="000000" w:themeColor="text1"/>
          <w:szCs w:val="21"/>
        </w:rPr>
        <w:t>-</w:t>
      </w:r>
      <w:r>
        <w:rPr>
          <w:rFonts w:hint="eastAsia"/>
          <w:color w:val="000000" w:themeColor="text1"/>
          <w:szCs w:val="21"/>
        </w:rPr>
        <w:t>中海商业资产</w:t>
      </w:r>
      <w:r>
        <w:rPr>
          <w:rFonts w:hint="eastAsia"/>
          <w:color w:val="000000" w:themeColor="text1"/>
          <w:szCs w:val="21"/>
        </w:rPr>
        <w:t>1</w:t>
      </w:r>
      <w:r>
        <w:rPr>
          <w:rFonts w:hint="eastAsia"/>
          <w:color w:val="000000" w:themeColor="text1"/>
          <w:szCs w:val="21"/>
        </w:rPr>
        <w:t>号资产支持专项计划</w:t>
      </w:r>
      <w:r w:rsidR="00D52891">
        <w:rPr>
          <w:rFonts w:hint="eastAsia"/>
          <w:color w:val="000000" w:themeColor="text1"/>
          <w:szCs w:val="21"/>
        </w:rPr>
        <w:t>（</w:t>
      </w:r>
      <w:r w:rsidR="00D52891" w:rsidRPr="00D52891">
        <w:rPr>
          <w:rFonts w:hint="eastAsia"/>
          <w:color w:val="000000" w:themeColor="text1"/>
          <w:szCs w:val="21"/>
        </w:rPr>
        <w:t>更名为：中信证券</w:t>
      </w:r>
      <w:r w:rsidR="00D52891" w:rsidRPr="00D52891">
        <w:rPr>
          <w:rFonts w:hint="eastAsia"/>
          <w:color w:val="000000" w:themeColor="text1"/>
          <w:szCs w:val="21"/>
        </w:rPr>
        <w:t>-</w:t>
      </w:r>
      <w:r w:rsidR="00630F98">
        <w:rPr>
          <w:rFonts w:hint="eastAsia"/>
          <w:color w:val="000000" w:themeColor="text1"/>
          <w:szCs w:val="21"/>
        </w:rPr>
        <w:t>中</w:t>
      </w:r>
      <w:proofErr w:type="gramStart"/>
      <w:r w:rsidR="00630F98">
        <w:rPr>
          <w:rFonts w:hint="eastAsia"/>
          <w:color w:val="000000" w:themeColor="text1"/>
          <w:szCs w:val="21"/>
        </w:rPr>
        <w:t>海</w:t>
      </w:r>
      <w:r w:rsidR="00D52891" w:rsidRPr="00D52891">
        <w:rPr>
          <w:rFonts w:hint="eastAsia"/>
          <w:color w:val="000000" w:themeColor="text1"/>
          <w:szCs w:val="21"/>
        </w:rPr>
        <w:t>消费</w:t>
      </w:r>
      <w:proofErr w:type="gramEnd"/>
      <w:r w:rsidR="00D52891" w:rsidRPr="00D52891">
        <w:rPr>
          <w:rFonts w:hint="eastAsia"/>
          <w:color w:val="000000" w:themeColor="text1"/>
          <w:szCs w:val="21"/>
        </w:rPr>
        <w:t>1</w:t>
      </w:r>
      <w:r w:rsidR="00D52891" w:rsidRPr="00D52891">
        <w:rPr>
          <w:rFonts w:hint="eastAsia"/>
          <w:color w:val="000000" w:themeColor="text1"/>
          <w:szCs w:val="21"/>
        </w:rPr>
        <w:t>号资产支持专项计划</w:t>
      </w:r>
      <w:r w:rsidR="00577801">
        <w:rPr>
          <w:rFonts w:hint="eastAsia"/>
          <w:color w:val="000000" w:themeColor="text1"/>
          <w:szCs w:val="21"/>
        </w:rPr>
        <w:t>；</w:t>
      </w:r>
      <w:r w:rsidR="00577801" w:rsidRPr="00C53E09">
        <w:rPr>
          <w:rFonts w:hint="eastAsia"/>
          <w:color w:val="000000" w:themeColor="text1"/>
          <w:szCs w:val="21"/>
        </w:rPr>
        <w:t>本文件中的中信证券</w:t>
      </w:r>
      <w:r w:rsidR="00577801" w:rsidRPr="00C53E09">
        <w:rPr>
          <w:rFonts w:hint="eastAsia"/>
          <w:color w:val="000000" w:themeColor="text1"/>
          <w:szCs w:val="21"/>
        </w:rPr>
        <w:t>-</w:t>
      </w:r>
      <w:r w:rsidR="00577801">
        <w:rPr>
          <w:rFonts w:hint="eastAsia"/>
          <w:color w:val="000000" w:themeColor="text1"/>
          <w:szCs w:val="21"/>
        </w:rPr>
        <w:t>中海商业资产</w:t>
      </w:r>
      <w:r w:rsidR="00577801">
        <w:rPr>
          <w:rFonts w:hint="eastAsia"/>
          <w:color w:val="000000" w:themeColor="text1"/>
          <w:szCs w:val="21"/>
        </w:rPr>
        <w:t>1</w:t>
      </w:r>
      <w:r w:rsidR="00577801">
        <w:rPr>
          <w:rFonts w:hint="eastAsia"/>
          <w:color w:val="000000" w:themeColor="text1"/>
          <w:szCs w:val="21"/>
        </w:rPr>
        <w:t>号资产支持专项计划</w:t>
      </w:r>
      <w:r w:rsidR="00577801" w:rsidRPr="00C53E09">
        <w:rPr>
          <w:rFonts w:hint="eastAsia"/>
          <w:color w:val="000000" w:themeColor="text1"/>
          <w:szCs w:val="21"/>
        </w:rPr>
        <w:t>与</w:t>
      </w:r>
      <w:r w:rsidR="00577801" w:rsidRPr="00D52891">
        <w:rPr>
          <w:rFonts w:hint="eastAsia"/>
          <w:color w:val="000000" w:themeColor="text1"/>
          <w:szCs w:val="21"/>
        </w:rPr>
        <w:t>中信证券</w:t>
      </w:r>
      <w:r w:rsidR="00577801" w:rsidRPr="00D52891">
        <w:rPr>
          <w:rFonts w:hint="eastAsia"/>
          <w:color w:val="000000" w:themeColor="text1"/>
          <w:szCs w:val="21"/>
        </w:rPr>
        <w:t>-</w:t>
      </w:r>
      <w:r w:rsidR="00577801">
        <w:rPr>
          <w:rFonts w:hint="eastAsia"/>
          <w:color w:val="000000" w:themeColor="text1"/>
          <w:szCs w:val="21"/>
        </w:rPr>
        <w:t>中</w:t>
      </w:r>
      <w:proofErr w:type="gramStart"/>
      <w:r w:rsidR="00577801">
        <w:rPr>
          <w:rFonts w:hint="eastAsia"/>
          <w:color w:val="000000" w:themeColor="text1"/>
          <w:szCs w:val="21"/>
        </w:rPr>
        <w:t>海</w:t>
      </w:r>
      <w:r w:rsidR="00577801" w:rsidRPr="00D52891">
        <w:rPr>
          <w:rFonts w:hint="eastAsia"/>
          <w:color w:val="000000" w:themeColor="text1"/>
          <w:szCs w:val="21"/>
        </w:rPr>
        <w:t>消费</w:t>
      </w:r>
      <w:proofErr w:type="gramEnd"/>
      <w:r w:rsidR="00577801" w:rsidRPr="00D52891">
        <w:rPr>
          <w:rFonts w:hint="eastAsia"/>
          <w:color w:val="000000" w:themeColor="text1"/>
          <w:szCs w:val="21"/>
        </w:rPr>
        <w:t>1</w:t>
      </w:r>
      <w:r w:rsidR="00577801" w:rsidRPr="00D52891">
        <w:rPr>
          <w:rFonts w:hint="eastAsia"/>
          <w:color w:val="000000" w:themeColor="text1"/>
          <w:szCs w:val="21"/>
        </w:rPr>
        <w:t>号资产支持专项计划</w:t>
      </w:r>
      <w:r w:rsidR="00577801" w:rsidRPr="00C53E09">
        <w:rPr>
          <w:rFonts w:hint="eastAsia"/>
          <w:color w:val="000000" w:themeColor="text1"/>
          <w:szCs w:val="21"/>
        </w:rPr>
        <w:t>为同一专项计划</w:t>
      </w:r>
      <w:r w:rsidR="00D52891">
        <w:rPr>
          <w:rFonts w:hint="eastAsia"/>
          <w:color w:val="000000" w:themeColor="text1"/>
          <w:szCs w:val="21"/>
        </w:rPr>
        <w:t>）</w:t>
      </w:r>
      <w:r>
        <w:rPr>
          <w:rFonts w:hint="eastAsia"/>
          <w:szCs w:val="21"/>
        </w:rPr>
        <w:t>的全部份额</w:t>
      </w:r>
      <w:r>
        <w:rPr>
          <w:rFonts w:hint="eastAsia"/>
          <w:bCs/>
          <w:szCs w:val="21"/>
        </w:rPr>
        <w:t>，通过资产支持专项计划、项目公司等特殊目的载体取得基础设施项目完全所有权或经营权利。本基金在投资运作、交易等环节具有如下主要风险：</w:t>
      </w:r>
    </w:p>
    <w:p w14:paraId="044984FC"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基金价格波动风险。本基金大部分资产投资于基础设施项目，具有权益属性，受经济环境、运营管理等因素影响，基础设施项目市场价值及现金流情况可能发生变化，可能引起本基金价格波动，甚至存在基础设施项目遭遇极端事件（如地震、台风等）发生较大损失而影响基金价格的风险。</w:t>
      </w:r>
    </w:p>
    <w:p w14:paraId="137F7657"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基础设施项目运营风险。本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本基金可直接或间接对外借款，存在基础设施项目经营不达预期，基金无法偿还借款的风险。</w:t>
      </w:r>
    </w:p>
    <w:p w14:paraId="1BEBA353"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、流动性风险。本基金采取封闭式运作，不开通申购赎回，只能在二级市场交易，存在流动性不足的风险。</w:t>
      </w:r>
    </w:p>
    <w:p w14:paraId="39E57813"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、终止上市风险。基础设施基金运作过程中可能因触发法律法规或交易所规定的终止上市情形而终止上市，导致投资者无法正常在二级市场交易。</w:t>
      </w:r>
    </w:p>
    <w:p w14:paraId="333C5156"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w:t>
      </w:r>
      <w:r>
        <w:rPr>
          <w:bCs/>
          <w:szCs w:val="21"/>
        </w:rPr>
        <w:t>税收等政策调整风险。基础设施基金运作过程中可能涉及基金</w:t>
      </w:r>
      <w:r>
        <w:rPr>
          <w:rFonts w:hint="eastAsia"/>
          <w:bCs/>
          <w:szCs w:val="21"/>
        </w:rPr>
        <w:t>份额</w:t>
      </w:r>
      <w:r>
        <w:rPr>
          <w:bCs/>
          <w:szCs w:val="21"/>
        </w:rPr>
        <w:t>持有人、</w:t>
      </w:r>
      <w:r>
        <w:rPr>
          <w:rFonts w:hint="eastAsia"/>
          <w:bCs/>
          <w:szCs w:val="21"/>
        </w:rPr>
        <w:t>本</w:t>
      </w:r>
      <w:r>
        <w:rPr>
          <w:bCs/>
          <w:szCs w:val="21"/>
        </w:rPr>
        <w:t>基金、资产支持证券、项目公司等多层面税负，如果国家税收等政策发生调整，可能影响投资运作与基金收益。</w:t>
      </w:r>
    </w:p>
    <w:p w14:paraId="3F49FA88" w14:textId="77777777" w:rsidR="00AF5B2D" w:rsidRDefault="00D8229E">
      <w:pPr>
        <w:spacing w:line="360" w:lineRule="auto"/>
        <w:ind w:firstLineChars="200" w:firstLine="422"/>
        <w:rPr>
          <w:b/>
          <w:bCs/>
          <w:szCs w:val="21"/>
        </w:rPr>
      </w:pPr>
      <w:r>
        <w:rPr>
          <w:rFonts w:hint="eastAsia"/>
          <w:b/>
          <w:bCs/>
          <w:szCs w:val="21"/>
        </w:rPr>
        <w:t>上述</w:t>
      </w:r>
      <w:r>
        <w:rPr>
          <w:b/>
          <w:bCs/>
          <w:szCs w:val="21"/>
        </w:rPr>
        <w:t>揭示事项仅为列举事项，未能详尽列明基础设施基金的所有风险。</w:t>
      </w:r>
      <w:r>
        <w:rPr>
          <w:rFonts w:hint="eastAsia"/>
          <w:b/>
          <w:bCs/>
          <w:szCs w:val="21"/>
        </w:rPr>
        <w:t>具体请见本基金招募说明书。</w:t>
      </w:r>
    </w:p>
    <w:p w14:paraId="04A9CE4A" w14:textId="77777777" w:rsidR="00AF5B2D" w:rsidRDefault="00D8229E">
      <w:pPr>
        <w:spacing w:line="360" w:lineRule="auto"/>
        <w:ind w:firstLineChars="200" w:firstLine="420"/>
        <w:rPr>
          <w:bCs/>
          <w:szCs w:val="21"/>
        </w:rPr>
      </w:pPr>
      <w:r>
        <w:rPr>
          <w:rFonts w:hint="eastAsia"/>
          <w:bCs/>
          <w:szCs w:val="21"/>
        </w:rPr>
        <w:t>四、投资者应依据法律法规履行反洗钱义务，并主动配合基金管理人及基金托管人根据法律法规、监管部门有关反洗钱要求开展相关反洗钱工作，提供真实、准确、完整的资料，遵守各方反洗钱与反恐怖融资相关管理规定。对具备合理理由怀疑涉嫌洗钱、恐怖融资的，基金管理人、基金托管人有权按照中国人民银行反洗钱监管规定采取必要管控措施。</w:t>
      </w:r>
    </w:p>
    <w:p w14:paraId="015BAEAD" w14:textId="77777777" w:rsidR="00AF5B2D" w:rsidRDefault="00D8229E">
      <w:pPr>
        <w:spacing w:line="360" w:lineRule="auto"/>
        <w:ind w:firstLineChars="200" w:firstLine="420"/>
        <w:rPr>
          <w:bCs/>
          <w:szCs w:val="21"/>
        </w:rPr>
      </w:pPr>
      <w:r>
        <w:rPr>
          <w:rFonts w:hint="eastAsia"/>
          <w:bCs/>
          <w:szCs w:val="21"/>
        </w:rPr>
        <w:t>五、本基金按照中国法律法规成立并运作，</w:t>
      </w:r>
      <w:proofErr w:type="gramStart"/>
      <w:r>
        <w:rPr>
          <w:rFonts w:hint="eastAsia"/>
          <w:bCs/>
          <w:szCs w:val="21"/>
        </w:rPr>
        <w:t>若基金</w:t>
      </w:r>
      <w:proofErr w:type="gramEnd"/>
      <w:r>
        <w:rPr>
          <w:rFonts w:hint="eastAsia"/>
          <w:bCs/>
          <w:szCs w:val="21"/>
        </w:rPr>
        <w:t>合同的内容与届时有效的法律法规的强制性规定不一致，应当以届时有效的法律法规的规定为准。</w:t>
      </w:r>
    </w:p>
    <w:p w14:paraId="3548C265" w14:textId="77777777" w:rsidR="00AF5B2D" w:rsidRDefault="00D8229E">
      <w:pPr>
        <w:pStyle w:val="1"/>
        <w:spacing w:beforeLines="50" w:before="156" w:afterLines="50" w:after="156"/>
        <w:jc w:val="center"/>
        <w:rPr>
          <w:rFonts w:ascii="Times New Roman"/>
          <w:color w:val="auto"/>
          <w:sz w:val="21"/>
          <w:szCs w:val="21"/>
        </w:rPr>
      </w:pPr>
      <w:bookmarkStart w:id="41" w:name="_Toc3224"/>
      <w:bookmarkStart w:id="42" w:name="_Toc15067"/>
      <w:bookmarkStart w:id="43" w:name="_Toc19592"/>
      <w:bookmarkStart w:id="44" w:name="_Toc2465"/>
      <w:bookmarkStart w:id="45" w:name="_Toc6617"/>
      <w:bookmarkStart w:id="46" w:name="_Toc21301"/>
      <w:bookmarkStart w:id="47" w:name="_Toc31551"/>
      <w:bookmarkStart w:id="48" w:name="_Toc150794434"/>
      <w:bookmarkStart w:id="49" w:name="_Toc22864"/>
      <w:bookmarkStart w:id="50" w:name="_Toc13020"/>
      <w:bookmarkStart w:id="51" w:name="_Toc451430923"/>
      <w:bookmarkStart w:id="52" w:name="_Toc819"/>
      <w:bookmarkStart w:id="53" w:name="_Toc24860"/>
      <w:r>
        <w:rPr>
          <w:rFonts w:ascii="Times New Roman" w:hint="eastAsia"/>
          <w:color w:val="auto"/>
          <w:sz w:val="21"/>
          <w:szCs w:val="21"/>
        </w:rPr>
        <w:t>第二部分</w:t>
      </w:r>
      <w:r>
        <w:rPr>
          <w:rFonts w:ascii="Times New Roman"/>
          <w:color w:val="auto"/>
          <w:sz w:val="21"/>
          <w:szCs w:val="21"/>
        </w:rPr>
        <w:t xml:space="preserve">  </w:t>
      </w:r>
      <w:r>
        <w:rPr>
          <w:rFonts w:ascii="Times New Roman" w:hint="eastAsia"/>
          <w:color w:val="auto"/>
          <w:sz w:val="21"/>
          <w:szCs w:val="21"/>
        </w:rPr>
        <w:t>释义</w:t>
      </w:r>
      <w:bookmarkEnd w:id="38"/>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356623A" w14:textId="77777777" w:rsidR="00AF5B2D" w:rsidRDefault="00D8229E">
      <w:pPr>
        <w:spacing w:line="360" w:lineRule="auto"/>
        <w:ind w:firstLineChars="200" w:firstLine="420"/>
        <w:rPr>
          <w:bCs/>
          <w:szCs w:val="21"/>
        </w:rPr>
      </w:pPr>
      <w:r>
        <w:rPr>
          <w:rFonts w:hint="eastAsia"/>
          <w:bCs/>
          <w:szCs w:val="21"/>
        </w:rPr>
        <w:t>在本基金合同中，除非文意另有所指，下列词语或简称具有如下含义：</w:t>
      </w:r>
    </w:p>
    <w:p w14:paraId="1FAA40F2" w14:textId="77777777" w:rsidR="00AF5B2D" w:rsidRDefault="00D8229E">
      <w:pPr>
        <w:spacing w:line="360" w:lineRule="auto"/>
        <w:ind w:firstLineChars="200" w:firstLine="422"/>
        <w:rPr>
          <w:b/>
          <w:bCs/>
          <w:color w:val="000000" w:themeColor="text1"/>
          <w:szCs w:val="21"/>
        </w:rPr>
      </w:pPr>
      <w:r>
        <w:rPr>
          <w:b/>
          <w:bCs/>
          <w:color w:val="000000" w:themeColor="text1"/>
          <w:szCs w:val="21"/>
        </w:rPr>
        <w:t>一、与主体有关的定义</w:t>
      </w:r>
    </w:p>
    <w:p w14:paraId="618A4DF1" w14:textId="5E24D140"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w:t>
      </w:r>
      <w:r>
        <w:rPr>
          <w:bCs/>
          <w:color w:val="000000" w:themeColor="text1"/>
          <w:szCs w:val="21"/>
        </w:rPr>
        <w:t>/</w:t>
      </w:r>
      <w:r>
        <w:rPr>
          <w:rFonts w:hint="eastAsia"/>
          <w:bCs/>
          <w:color w:val="000000" w:themeColor="text1"/>
          <w:szCs w:val="21"/>
        </w:rPr>
        <w:t>基础设施基金</w:t>
      </w:r>
      <w:r>
        <w:rPr>
          <w:rFonts w:hint="eastAsia"/>
          <w:bCs/>
          <w:color w:val="000000" w:themeColor="text1"/>
          <w:szCs w:val="21"/>
        </w:rPr>
        <w:t>/</w:t>
      </w:r>
      <w:r>
        <w:rPr>
          <w:bCs/>
          <w:color w:val="000000" w:themeColor="text1"/>
          <w:szCs w:val="21"/>
        </w:rPr>
        <w:t>本基金：</w:t>
      </w:r>
      <w:r w:rsidR="00B06537" w:rsidRPr="00336284">
        <w:rPr>
          <w:szCs w:val="21"/>
        </w:rPr>
        <w:t>指</w:t>
      </w:r>
      <w:r w:rsidR="00B06537" w:rsidRPr="0038200C">
        <w:rPr>
          <w:rFonts w:hint="eastAsia"/>
          <w:szCs w:val="21"/>
        </w:rPr>
        <w:t>华夏</w:t>
      </w:r>
      <w:r w:rsidR="00630F98">
        <w:rPr>
          <w:rFonts w:hint="eastAsia"/>
          <w:szCs w:val="21"/>
        </w:rPr>
        <w:t>中</w:t>
      </w:r>
      <w:proofErr w:type="gramStart"/>
      <w:r w:rsidR="00630F98">
        <w:rPr>
          <w:rFonts w:hint="eastAsia"/>
          <w:szCs w:val="21"/>
        </w:rPr>
        <w:t>海</w:t>
      </w:r>
      <w:r w:rsidR="00B06537" w:rsidRPr="0038200C">
        <w:rPr>
          <w:rFonts w:hint="eastAsia"/>
          <w:szCs w:val="21"/>
        </w:rPr>
        <w:t>消费</w:t>
      </w:r>
      <w:proofErr w:type="gramEnd"/>
      <w:r w:rsidR="00B06537" w:rsidRPr="0038200C">
        <w:rPr>
          <w:rFonts w:hint="eastAsia"/>
          <w:szCs w:val="21"/>
        </w:rPr>
        <w:t>封闭式基础设施证券投资基金</w:t>
      </w:r>
      <w:r w:rsidR="00B06537" w:rsidRPr="00336284">
        <w:rPr>
          <w:rFonts w:hint="eastAsia"/>
          <w:szCs w:val="21"/>
        </w:rPr>
        <w:t>，（原名：</w:t>
      </w:r>
      <w:r w:rsidR="00B06537" w:rsidRPr="00336284">
        <w:rPr>
          <w:szCs w:val="21"/>
        </w:rPr>
        <w:t>华夏</w:t>
      </w:r>
      <w:r w:rsidR="00630F98">
        <w:rPr>
          <w:szCs w:val="21"/>
        </w:rPr>
        <w:t>中海</w:t>
      </w:r>
      <w:r w:rsidR="00B06537" w:rsidRPr="00336284">
        <w:rPr>
          <w:szCs w:val="21"/>
        </w:rPr>
        <w:t>商业资产封闭式基础设施证券投资基金</w:t>
      </w:r>
      <w:r w:rsidR="00B06537" w:rsidRPr="00336284">
        <w:rPr>
          <w:rFonts w:hint="eastAsia"/>
          <w:szCs w:val="21"/>
        </w:rPr>
        <w:t>）</w:t>
      </w:r>
      <w:r w:rsidR="00DB0935">
        <w:rPr>
          <w:rFonts w:hint="eastAsia"/>
          <w:bCs/>
          <w:color w:val="000000" w:themeColor="text1"/>
          <w:szCs w:val="21"/>
        </w:rPr>
        <w:t>。</w:t>
      </w:r>
    </w:p>
    <w:p w14:paraId="080B382B" w14:textId="1719003E" w:rsidR="00FD5E33" w:rsidRPr="00FD5E33" w:rsidRDefault="00FD5E33" w:rsidP="00FD5E33">
      <w:pPr>
        <w:pStyle w:val="afb"/>
        <w:numPr>
          <w:ilvl w:val="0"/>
          <w:numId w:val="3"/>
        </w:numPr>
        <w:spacing w:line="360" w:lineRule="auto"/>
        <w:ind w:firstLineChars="0"/>
        <w:rPr>
          <w:bCs/>
          <w:color w:val="000000" w:themeColor="text1"/>
          <w:szCs w:val="21"/>
        </w:rPr>
      </w:pPr>
      <w:r w:rsidRPr="00FD5E33">
        <w:rPr>
          <w:rFonts w:hint="eastAsia"/>
          <w:bCs/>
          <w:color w:val="000000" w:themeColor="text1"/>
          <w:szCs w:val="21"/>
        </w:rPr>
        <w:t>基金管理人</w:t>
      </w:r>
      <w:r w:rsidRPr="00FD5E33">
        <w:rPr>
          <w:rFonts w:hint="eastAsia"/>
          <w:bCs/>
          <w:color w:val="000000" w:themeColor="text1"/>
          <w:szCs w:val="21"/>
        </w:rPr>
        <w:t>/</w:t>
      </w:r>
      <w:r w:rsidRPr="00FD5E33">
        <w:rPr>
          <w:rFonts w:hint="eastAsia"/>
          <w:bCs/>
          <w:color w:val="000000" w:themeColor="text1"/>
          <w:szCs w:val="21"/>
        </w:rPr>
        <w:t>华夏基金：指华夏基金管理有限公司，或根据基金合同任命的作为基金管理人的继任机构</w:t>
      </w:r>
      <w:r w:rsidR="00DB0935">
        <w:rPr>
          <w:rFonts w:hint="eastAsia"/>
          <w:bCs/>
          <w:color w:val="000000" w:themeColor="text1"/>
          <w:szCs w:val="21"/>
        </w:rPr>
        <w:t>。</w:t>
      </w:r>
    </w:p>
    <w:p w14:paraId="2F6AD3A6" w14:textId="352B0D36" w:rsidR="00FD5E33" w:rsidRPr="00FD5E33" w:rsidRDefault="00FD5E33" w:rsidP="00FD5E33">
      <w:pPr>
        <w:pStyle w:val="afb"/>
        <w:numPr>
          <w:ilvl w:val="0"/>
          <w:numId w:val="3"/>
        </w:numPr>
        <w:spacing w:line="360" w:lineRule="auto"/>
        <w:ind w:firstLineChars="0"/>
        <w:rPr>
          <w:bCs/>
          <w:color w:val="000000" w:themeColor="text1"/>
          <w:szCs w:val="21"/>
        </w:rPr>
      </w:pPr>
      <w:r w:rsidRPr="00FD5E33">
        <w:rPr>
          <w:rFonts w:hint="eastAsia"/>
          <w:bCs/>
          <w:color w:val="000000" w:themeColor="text1"/>
          <w:szCs w:val="21"/>
        </w:rPr>
        <w:t>基金托管人</w:t>
      </w:r>
      <w:r w:rsidRPr="00FD5E33">
        <w:rPr>
          <w:rFonts w:hint="eastAsia"/>
          <w:bCs/>
          <w:color w:val="000000" w:themeColor="text1"/>
          <w:szCs w:val="21"/>
        </w:rPr>
        <w:t>/</w:t>
      </w:r>
      <w:r w:rsidRPr="00FD5E33">
        <w:rPr>
          <w:rFonts w:hint="eastAsia"/>
          <w:bCs/>
          <w:color w:val="000000" w:themeColor="text1"/>
          <w:szCs w:val="21"/>
        </w:rPr>
        <w:t>中信银行：指中信银行股份有限公司，或根据基金合同任命的作为基金托管人的继任机构</w:t>
      </w:r>
      <w:r w:rsidR="00DB0935">
        <w:rPr>
          <w:rFonts w:hint="eastAsia"/>
          <w:bCs/>
          <w:color w:val="000000" w:themeColor="text1"/>
          <w:szCs w:val="21"/>
        </w:rPr>
        <w:t>。</w:t>
      </w:r>
    </w:p>
    <w:p w14:paraId="5334BD77" w14:textId="77777777" w:rsidR="00FD5E33" w:rsidRPr="00FD5E33" w:rsidRDefault="00FD5E33" w:rsidP="00FD5E33">
      <w:pPr>
        <w:pStyle w:val="afb"/>
        <w:numPr>
          <w:ilvl w:val="0"/>
          <w:numId w:val="3"/>
        </w:numPr>
        <w:spacing w:line="360" w:lineRule="auto"/>
        <w:ind w:firstLineChars="0"/>
        <w:rPr>
          <w:bCs/>
          <w:color w:val="000000" w:themeColor="text1"/>
          <w:szCs w:val="21"/>
        </w:rPr>
      </w:pPr>
      <w:r w:rsidRPr="00FD5E33">
        <w:rPr>
          <w:rFonts w:hint="eastAsia"/>
          <w:bCs/>
          <w:color w:val="000000" w:themeColor="text1"/>
          <w:szCs w:val="21"/>
        </w:rPr>
        <w:t>原始权益人：指专项计划拟购入及持有的基础设施项目及对应的</w:t>
      </w:r>
      <w:r w:rsidRPr="00FD5E33">
        <w:rPr>
          <w:rFonts w:hint="eastAsia"/>
          <w:bCs/>
          <w:color w:val="000000" w:themeColor="text1"/>
          <w:szCs w:val="21"/>
        </w:rPr>
        <w:t>SPV</w:t>
      </w:r>
      <w:r w:rsidRPr="00FD5E33">
        <w:rPr>
          <w:rFonts w:hint="eastAsia"/>
          <w:bCs/>
          <w:color w:val="000000" w:themeColor="text1"/>
          <w:szCs w:val="21"/>
        </w:rPr>
        <w:t>及</w:t>
      </w:r>
      <w:r w:rsidRPr="00FD5E33">
        <w:rPr>
          <w:rFonts w:hint="eastAsia"/>
          <w:bCs/>
          <w:color w:val="000000" w:themeColor="text1"/>
          <w:szCs w:val="21"/>
        </w:rPr>
        <w:t>/</w:t>
      </w:r>
      <w:r w:rsidRPr="00FD5E33">
        <w:rPr>
          <w:rFonts w:hint="eastAsia"/>
          <w:bCs/>
          <w:color w:val="000000" w:themeColor="text1"/>
          <w:szCs w:val="21"/>
        </w:rPr>
        <w:t>或项目公司</w:t>
      </w:r>
      <w:r w:rsidRPr="00FD5E33">
        <w:rPr>
          <w:rFonts w:hint="eastAsia"/>
          <w:bCs/>
          <w:color w:val="000000" w:themeColor="text1"/>
          <w:szCs w:val="21"/>
        </w:rPr>
        <w:t>100%</w:t>
      </w:r>
      <w:r w:rsidRPr="00FD5E33">
        <w:rPr>
          <w:rFonts w:hint="eastAsia"/>
          <w:bCs/>
          <w:color w:val="000000" w:themeColor="text1"/>
          <w:szCs w:val="21"/>
        </w:rPr>
        <w:t>股权的原所有人。就本基金拟以初始募集资金投资的基础设施项目而言，原始权益人为中海环宇商业发展（深圳）有限公司（以下简称“中海环宇商业”）</w:t>
      </w:r>
    </w:p>
    <w:p w14:paraId="36F91F5F" w14:textId="4FA69D6B" w:rsidR="00FD5E33" w:rsidRPr="00FD5E33" w:rsidRDefault="00FD5E33" w:rsidP="00FD5E33">
      <w:pPr>
        <w:pStyle w:val="afb"/>
        <w:numPr>
          <w:ilvl w:val="0"/>
          <w:numId w:val="3"/>
        </w:numPr>
        <w:spacing w:line="360" w:lineRule="auto"/>
        <w:ind w:firstLineChars="0"/>
        <w:rPr>
          <w:bCs/>
          <w:color w:val="000000" w:themeColor="text1"/>
          <w:szCs w:val="21"/>
        </w:rPr>
      </w:pPr>
      <w:r w:rsidRPr="00FD5E33">
        <w:rPr>
          <w:rFonts w:hint="eastAsia"/>
          <w:bCs/>
          <w:color w:val="000000" w:themeColor="text1"/>
          <w:szCs w:val="21"/>
        </w:rPr>
        <w:t>基础设施资产支持专项计划</w:t>
      </w:r>
      <w:r w:rsidRPr="00FD5E33">
        <w:rPr>
          <w:rFonts w:hint="eastAsia"/>
          <w:bCs/>
          <w:color w:val="000000" w:themeColor="text1"/>
          <w:szCs w:val="21"/>
        </w:rPr>
        <w:t>/</w:t>
      </w:r>
      <w:r w:rsidRPr="00FD5E33">
        <w:rPr>
          <w:rFonts w:hint="eastAsia"/>
          <w:bCs/>
          <w:color w:val="000000" w:themeColor="text1"/>
          <w:szCs w:val="21"/>
        </w:rPr>
        <w:t>资产支持专项计划</w:t>
      </w:r>
      <w:r w:rsidRPr="00FD5E33">
        <w:rPr>
          <w:rFonts w:hint="eastAsia"/>
          <w:bCs/>
          <w:color w:val="000000" w:themeColor="text1"/>
          <w:szCs w:val="21"/>
        </w:rPr>
        <w:t>/</w:t>
      </w:r>
      <w:r w:rsidRPr="00FD5E33">
        <w:rPr>
          <w:rFonts w:hint="eastAsia"/>
          <w:bCs/>
          <w:color w:val="000000" w:themeColor="text1"/>
          <w:szCs w:val="21"/>
        </w:rPr>
        <w:t>专项计划：指基础设施资产支持证券的发行载体</w:t>
      </w:r>
      <w:r w:rsidR="00DB0935">
        <w:rPr>
          <w:rFonts w:hint="eastAsia"/>
          <w:bCs/>
          <w:color w:val="000000" w:themeColor="text1"/>
          <w:szCs w:val="21"/>
        </w:rPr>
        <w:t>。</w:t>
      </w:r>
    </w:p>
    <w:p w14:paraId="07946496" w14:textId="45F1F2AE" w:rsidR="00FD5E33" w:rsidRPr="00FD5E33" w:rsidRDefault="00FD5E33" w:rsidP="00FD5E33">
      <w:pPr>
        <w:pStyle w:val="afb"/>
        <w:numPr>
          <w:ilvl w:val="0"/>
          <w:numId w:val="3"/>
        </w:numPr>
        <w:spacing w:line="360" w:lineRule="auto"/>
        <w:ind w:firstLineChars="0"/>
        <w:rPr>
          <w:bCs/>
          <w:color w:val="000000" w:themeColor="text1"/>
          <w:szCs w:val="21"/>
        </w:rPr>
      </w:pPr>
      <w:r w:rsidRPr="00FD5E33">
        <w:rPr>
          <w:rFonts w:hint="eastAsia"/>
          <w:bCs/>
          <w:color w:val="000000" w:themeColor="text1"/>
          <w:szCs w:val="21"/>
        </w:rPr>
        <w:t>资产支持证券管理人</w:t>
      </w:r>
      <w:r w:rsidRPr="00FD5E33">
        <w:rPr>
          <w:rFonts w:hint="eastAsia"/>
          <w:bCs/>
          <w:color w:val="000000" w:themeColor="text1"/>
          <w:szCs w:val="21"/>
        </w:rPr>
        <w:t>/</w:t>
      </w:r>
      <w:r w:rsidRPr="00FD5E33">
        <w:rPr>
          <w:rFonts w:hint="eastAsia"/>
          <w:bCs/>
          <w:color w:val="000000" w:themeColor="text1"/>
          <w:szCs w:val="21"/>
        </w:rPr>
        <w:t>计划管理人</w:t>
      </w:r>
      <w:r w:rsidRPr="00FD5E33">
        <w:rPr>
          <w:rFonts w:hint="eastAsia"/>
          <w:bCs/>
          <w:color w:val="000000" w:themeColor="text1"/>
          <w:szCs w:val="21"/>
        </w:rPr>
        <w:t>/</w:t>
      </w:r>
      <w:r w:rsidRPr="00FD5E33">
        <w:rPr>
          <w:rFonts w:hint="eastAsia"/>
          <w:bCs/>
          <w:color w:val="000000" w:themeColor="text1"/>
          <w:szCs w:val="21"/>
        </w:rPr>
        <w:t>专项计划管理人：指专项计划及基础设施资产支持证券的管理人，需与基金管理人存在实际控制关系或受同</w:t>
      </w:r>
      <w:proofErr w:type="gramStart"/>
      <w:r w:rsidRPr="00FD5E33">
        <w:rPr>
          <w:rFonts w:hint="eastAsia"/>
          <w:bCs/>
          <w:color w:val="000000" w:themeColor="text1"/>
          <w:szCs w:val="21"/>
        </w:rPr>
        <w:t>一控制</w:t>
      </w:r>
      <w:proofErr w:type="gramEnd"/>
      <w:r w:rsidRPr="00FD5E33">
        <w:rPr>
          <w:rFonts w:hint="eastAsia"/>
          <w:bCs/>
          <w:color w:val="000000" w:themeColor="text1"/>
          <w:szCs w:val="21"/>
        </w:rPr>
        <w:t>人控制。就本基金拟以初始募集资金投资的基础设施项目而言，计划管理人是指中信证券股份有限公司（以下简称“中信证券”），或根据专项计划文件任命的作为计划管理人的继任机构</w:t>
      </w:r>
      <w:r w:rsidR="00DB0935">
        <w:rPr>
          <w:rFonts w:hint="eastAsia"/>
          <w:bCs/>
          <w:color w:val="000000" w:themeColor="text1"/>
          <w:szCs w:val="21"/>
        </w:rPr>
        <w:t>。</w:t>
      </w:r>
    </w:p>
    <w:p w14:paraId="393A2B9A" w14:textId="36FBBD79" w:rsidR="00AF5B2D" w:rsidRPr="00DB0935" w:rsidRDefault="00DB0935" w:rsidP="00DB0935">
      <w:pPr>
        <w:pStyle w:val="afb"/>
        <w:numPr>
          <w:ilvl w:val="0"/>
          <w:numId w:val="3"/>
        </w:numPr>
        <w:spacing w:line="360" w:lineRule="auto"/>
        <w:ind w:firstLineChars="0"/>
        <w:rPr>
          <w:bCs/>
          <w:color w:val="000000" w:themeColor="text1"/>
          <w:szCs w:val="21"/>
        </w:rPr>
      </w:pPr>
      <w:r w:rsidRPr="00DB0935">
        <w:rPr>
          <w:rFonts w:hint="eastAsia"/>
          <w:bCs/>
          <w:color w:val="000000" w:themeColor="text1"/>
          <w:szCs w:val="21"/>
        </w:rPr>
        <w:t>资产支持证券托管人</w:t>
      </w:r>
      <w:r w:rsidRPr="00DB0935">
        <w:rPr>
          <w:rFonts w:hint="eastAsia"/>
          <w:bCs/>
          <w:color w:val="000000" w:themeColor="text1"/>
          <w:szCs w:val="21"/>
        </w:rPr>
        <w:t>/</w:t>
      </w:r>
      <w:r w:rsidRPr="00DB0935">
        <w:rPr>
          <w:rFonts w:hint="eastAsia"/>
          <w:bCs/>
          <w:color w:val="000000" w:themeColor="text1"/>
          <w:szCs w:val="21"/>
        </w:rPr>
        <w:t>专项计划托管银行</w:t>
      </w:r>
      <w:r w:rsidRPr="00DB0935">
        <w:rPr>
          <w:rFonts w:hint="eastAsia"/>
          <w:bCs/>
          <w:color w:val="000000" w:themeColor="text1"/>
          <w:szCs w:val="21"/>
        </w:rPr>
        <w:t>/</w:t>
      </w:r>
      <w:r w:rsidRPr="00DB0935">
        <w:rPr>
          <w:rFonts w:hint="eastAsia"/>
          <w:bCs/>
          <w:color w:val="000000" w:themeColor="text1"/>
          <w:szCs w:val="21"/>
        </w:rPr>
        <w:t>计划托管人：指专项计划及资产支持证券的托管人。就本基金拟以初始募集资金投资的基础设施项目而言，计划托管人是指中信银行股份有限公司深圳分行，或根据专项计划文件任命的作为计划托管人的继任机构</w:t>
      </w:r>
      <w:r w:rsidR="00D8229E" w:rsidRPr="00DB0935">
        <w:rPr>
          <w:rFonts w:hint="eastAsia"/>
          <w:bCs/>
          <w:color w:val="000000" w:themeColor="text1"/>
          <w:szCs w:val="21"/>
        </w:rPr>
        <w:t>。</w:t>
      </w:r>
    </w:p>
    <w:p w14:paraId="78CC9658"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财务顾问：就本基金初始设立时募集资金拟投资的基础设施项目而言，系指中信证券或其继任者。</w:t>
      </w:r>
    </w:p>
    <w:p w14:paraId="4326DD4D" w14:textId="392C36AE" w:rsidR="00AF5B2D" w:rsidRPr="003340CB" w:rsidRDefault="003340CB" w:rsidP="003340CB">
      <w:pPr>
        <w:pStyle w:val="afb"/>
        <w:numPr>
          <w:ilvl w:val="0"/>
          <w:numId w:val="3"/>
        </w:numPr>
        <w:spacing w:line="360" w:lineRule="auto"/>
        <w:ind w:firstLineChars="0"/>
        <w:rPr>
          <w:bCs/>
          <w:color w:val="000000" w:themeColor="text1"/>
          <w:szCs w:val="21"/>
        </w:rPr>
      </w:pPr>
      <w:r w:rsidRPr="003340CB">
        <w:rPr>
          <w:rFonts w:hint="eastAsia"/>
          <w:bCs/>
          <w:color w:val="000000" w:themeColor="text1"/>
          <w:szCs w:val="21"/>
        </w:rPr>
        <w:t>监管银行：就本基金拟以初始募集资金投资的基础设施项目而言，指根据《监管协议》担任监管银行的中信银行股份有限公司深圳分行，或根据该协议任命的作为监管银行的继任机构</w:t>
      </w:r>
      <w:r>
        <w:rPr>
          <w:rFonts w:hint="eastAsia"/>
          <w:bCs/>
          <w:color w:val="000000" w:themeColor="text1"/>
          <w:szCs w:val="21"/>
        </w:rPr>
        <w:t>。</w:t>
      </w:r>
    </w:p>
    <w:p w14:paraId="64078E57" w14:textId="77777777" w:rsidR="003340CB" w:rsidRPr="003340CB" w:rsidRDefault="003340CB" w:rsidP="003340CB">
      <w:pPr>
        <w:pStyle w:val="afb"/>
        <w:numPr>
          <w:ilvl w:val="0"/>
          <w:numId w:val="3"/>
        </w:numPr>
        <w:spacing w:line="360" w:lineRule="auto"/>
        <w:ind w:firstLineChars="0"/>
        <w:rPr>
          <w:bCs/>
          <w:color w:val="000000" w:themeColor="text1"/>
          <w:szCs w:val="21"/>
        </w:rPr>
      </w:pPr>
      <w:r w:rsidRPr="003340CB">
        <w:rPr>
          <w:rFonts w:hint="eastAsia"/>
          <w:bCs/>
          <w:color w:val="000000" w:themeColor="text1"/>
          <w:szCs w:val="21"/>
        </w:rPr>
        <w:t>项目公司：指持有基础设施资产完全所有权或经营权利的公司。就本基金拟以初始募集资金投资的基础设施项目而言，项目公司指</w:t>
      </w:r>
      <w:proofErr w:type="gramStart"/>
      <w:r w:rsidRPr="003340CB">
        <w:rPr>
          <w:rFonts w:hint="eastAsia"/>
          <w:bCs/>
          <w:color w:val="000000" w:themeColor="text1"/>
          <w:szCs w:val="21"/>
        </w:rPr>
        <w:t>佛山海映商业</w:t>
      </w:r>
      <w:proofErr w:type="gramEnd"/>
      <w:r w:rsidRPr="003340CB">
        <w:rPr>
          <w:rFonts w:hint="eastAsia"/>
          <w:bCs/>
          <w:color w:val="000000" w:themeColor="text1"/>
          <w:szCs w:val="21"/>
        </w:rPr>
        <w:t>管理有限公司（简称“佛山海映”）</w:t>
      </w:r>
    </w:p>
    <w:p w14:paraId="7CC50E1A" w14:textId="0F1679ED" w:rsidR="00AF5B2D" w:rsidRPr="003340CB" w:rsidRDefault="003340CB" w:rsidP="003340CB">
      <w:pPr>
        <w:pStyle w:val="afb"/>
        <w:numPr>
          <w:ilvl w:val="0"/>
          <w:numId w:val="3"/>
        </w:numPr>
        <w:spacing w:line="360" w:lineRule="auto"/>
        <w:ind w:firstLineChars="0"/>
        <w:rPr>
          <w:bCs/>
          <w:color w:val="000000" w:themeColor="text1"/>
          <w:szCs w:val="21"/>
        </w:rPr>
      </w:pPr>
      <w:r w:rsidRPr="003340CB">
        <w:rPr>
          <w:rFonts w:hint="eastAsia"/>
          <w:bCs/>
          <w:color w:val="000000" w:themeColor="text1"/>
          <w:szCs w:val="21"/>
        </w:rPr>
        <w:t>SPV</w:t>
      </w:r>
      <w:r w:rsidRPr="003340CB">
        <w:rPr>
          <w:rFonts w:hint="eastAsia"/>
          <w:bCs/>
          <w:color w:val="000000" w:themeColor="text1"/>
          <w:szCs w:val="21"/>
        </w:rPr>
        <w:t>公司：就本基金拟以初始募集资金投资的基础设施项目而言，</w:t>
      </w:r>
      <w:r w:rsidRPr="003340CB">
        <w:rPr>
          <w:rFonts w:hint="eastAsia"/>
          <w:bCs/>
          <w:color w:val="000000" w:themeColor="text1"/>
          <w:szCs w:val="21"/>
        </w:rPr>
        <w:t>SPV</w:t>
      </w:r>
      <w:r w:rsidRPr="003340CB">
        <w:rPr>
          <w:rFonts w:hint="eastAsia"/>
          <w:bCs/>
          <w:color w:val="000000" w:themeColor="text1"/>
          <w:szCs w:val="21"/>
        </w:rPr>
        <w:t>公司指中海环宇商业设立的一家名称为佛山</w:t>
      </w:r>
      <w:proofErr w:type="gramStart"/>
      <w:r w:rsidRPr="003340CB">
        <w:rPr>
          <w:rFonts w:hint="eastAsia"/>
          <w:bCs/>
          <w:color w:val="000000" w:themeColor="text1"/>
          <w:szCs w:val="21"/>
        </w:rPr>
        <w:t>佳映商业</w:t>
      </w:r>
      <w:proofErr w:type="gramEnd"/>
      <w:r w:rsidRPr="003340CB">
        <w:rPr>
          <w:rFonts w:hint="eastAsia"/>
          <w:bCs/>
          <w:color w:val="000000" w:themeColor="text1"/>
          <w:szCs w:val="21"/>
        </w:rPr>
        <w:t>管理有限公司（简称“佛山佳映”）的全资子公司，专项计划拟受让</w:t>
      </w:r>
      <w:r w:rsidRPr="003340CB">
        <w:rPr>
          <w:rFonts w:hint="eastAsia"/>
          <w:bCs/>
          <w:color w:val="000000" w:themeColor="text1"/>
          <w:szCs w:val="21"/>
        </w:rPr>
        <w:t>SPV</w:t>
      </w:r>
      <w:r w:rsidRPr="003340CB">
        <w:rPr>
          <w:rFonts w:hint="eastAsia"/>
          <w:bCs/>
          <w:color w:val="000000" w:themeColor="text1"/>
          <w:szCs w:val="21"/>
        </w:rPr>
        <w:t>公司</w:t>
      </w:r>
      <w:r w:rsidRPr="003340CB">
        <w:rPr>
          <w:rFonts w:hint="eastAsia"/>
          <w:bCs/>
          <w:color w:val="000000" w:themeColor="text1"/>
          <w:szCs w:val="21"/>
        </w:rPr>
        <w:t>100%</w:t>
      </w:r>
      <w:r w:rsidRPr="003340CB">
        <w:rPr>
          <w:rFonts w:hint="eastAsia"/>
          <w:bCs/>
          <w:color w:val="000000" w:themeColor="text1"/>
          <w:szCs w:val="21"/>
        </w:rPr>
        <w:t>股权并以增资和发放借款方式向</w:t>
      </w:r>
      <w:r w:rsidRPr="003340CB">
        <w:rPr>
          <w:rFonts w:hint="eastAsia"/>
          <w:bCs/>
          <w:color w:val="000000" w:themeColor="text1"/>
          <w:szCs w:val="21"/>
        </w:rPr>
        <w:t>SPV</w:t>
      </w:r>
      <w:r w:rsidRPr="003340CB">
        <w:rPr>
          <w:rFonts w:hint="eastAsia"/>
          <w:bCs/>
          <w:color w:val="000000" w:themeColor="text1"/>
          <w:szCs w:val="21"/>
        </w:rPr>
        <w:t>公司投资，由</w:t>
      </w:r>
      <w:r w:rsidRPr="003340CB">
        <w:rPr>
          <w:rFonts w:hint="eastAsia"/>
          <w:bCs/>
          <w:color w:val="000000" w:themeColor="text1"/>
          <w:szCs w:val="21"/>
        </w:rPr>
        <w:t>SPV</w:t>
      </w:r>
      <w:r w:rsidRPr="003340CB">
        <w:rPr>
          <w:rFonts w:hint="eastAsia"/>
          <w:bCs/>
          <w:color w:val="000000" w:themeColor="text1"/>
          <w:szCs w:val="21"/>
        </w:rPr>
        <w:t>公司受让项目公司</w:t>
      </w:r>
      <w:r w:rsidRPr="003340CB">
        <w:rPr>
          <w:rFonts w:hint="eastAsia"/>
          <w:bCs/>
          <w:color w:val="000000" w:themeColor="text1"/>
          <w:szCs w:val="21"/>
        </w:rPr>
        <w:t>100%</w:t>
      </w:r>
      <w:r w:rsidRPr="003340CB">
        <w:rPr>
          <w:rFonts w:hint="eastAsia"/>
          <w:bCs/>
          <w:color w:val="000000" w:themeColor="text1"/>
          <w:szCs w:val="21"/>
        </w:rPr>
        <w:t>股权，从而间接通过</w:t>
      </w:r>
      <w:r w:rsidRPr="003340CB">
        <w:rPr>
          <w:rFonts w:hint="eastAsia"/>
          <w:bCs/>
          <w:color w:val="000000" w:themeColor="text1"/>
          <w:szCs w:val="21"/>
        </w:rPr>
        <w:t>SPV</w:t>
      </w:r>
      <w:r w:rsidRPr="003340CB">
        <w:rPr>
          <w:rFonts w:hint="eastAsia"/>
          <w:bCs/>
          <w:color w:val="000000" w:themeColor="text1"/>
          <w:szCs w:val="21"/>
        </w:rPr>
        <w:t>公司取得项目公司股权</w:t>
      </w:r>
      <w:r>
        <w:rPr>
          <w:rFonts w:hint="eastAsia"/>
          <w:bCs/>
          <w:color w:val="000000" w:themeColor="text1"/>
          <w:szCs w:val="21"/>
        </w:rPr>
        <w:t>。</w:t>
      </w:r>
    </w:p>
    <w:p w14:paraId="34273AB5" w14:textId="24B0BF7E" w:rsidR="00AF5B2D" w:rsidRPr="003340CB" w:rsidRDefault="003340CB" w:rsidP="003340CB">
      <w:pPr>
        <w:pStyle w:val="afb"/>
        <w:numPr>
          <w:ilvl w:val="0"/>
          <w:numId w:val="3"/>
        </w:numPr>
        <w:spacing w:line="360" w:lineRule="auto"/>
        <w:ind w:firstLineChars="0"/>
        <w:rPr>
          <w:bCs/>
          <w:color w:val="000000" w:themeColor="text1"/>
          <w:szCs w:val="21"/>
        </w:rPr>
      </w:pPr>
      <w:r w:rsidRPr="003340CB">
        <w:rPr>
          <w:rFonts w:hint="eastAsia"/>
          <w:bCs/>
          <w:color w:val="000000" w:themeColor="text1"/>
          <w:szCs w:val="21"/>
        </w:rPr>
        <w:t>特殊目的载体：指由本基金根据《基础设施基金指引》的规定，直接或间接全资拥有的法律实体，本基金透过其取得基础设施项目完全所有权或经营权利。在本基金中，特殊目的载体指资产支持专项计划、</w:t>
      </w:r>
      <w:r w:rsidRPr="003340CB">
        <w:rPr>
          <w:rFonts w:hint="eastAsia"/>
          <w:bCs/>
          <w:color w:val="000000" w:themeColor="text1"/>
          <w:szCs w:val="21"/>
        </w:rPr>
        <w:t>SPV</w:t>
      </w:r>
      <w:r w:rsidRPr="003340CB">
        <w:rPr>
          <w:rFonts w:hint="eastAsia"/>
          <w:bCs/>
          <w:color w:val="000000" w:themeColor="text1"/>
          <w:szCs w:val="21"/>
        </w:rPr>
        <w:t>公司和项目公司的单称或合称</w:t>
      </w:r>
      <w:r w:rsidR="00666270">
        <w:rPr>
          <w:rFonts w:hint="eastAsia"/>
          <w:bCs/>
          <w:color w:val="000000" w:themeColor="text1"/>
          <w:szCs w:val="21"/>
        </w:rPr>
        <w:t>。</w:t>
      </w:r>
    </w:p>
    <w:p w14:paraId="07FC7BDD"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外部管理机构</w:t>
      </w:r>
      <w:r>
        <w:rPr>
          <w:bCs/>
          <w:color w:val="000000" w:themeColor="text1"/>
          <w:szCs w:val="21"/>
        </w:rPr>
        <w:t>/</w:t>
      </w:r>
      <w:r>
        <w:rPr>
          <w:bCs/>
          <w:color w:val="000000" w:themeColor="text1"/>
          <w:szCs w:val="21"/>
        </w:rPr>
        <w:t>运营管理机构：</w:t>
      </w:r>
      <w:r>
        <w:rPr>
          <w:rFonts w:hint="eastAsia"/>
          <w:bCs/>
          <w:color w:val="000000" w:themeColor="text1"/>
          <w:szCs w:val="21"/>
        </w:rPr>
        <w:t>系指《公开募集基础设施证券投资基金指引（试行）》中承担部分基础设施项目运营管理职责的外部管理机构，即根据《运营管理服务协议》的约定为基础设施项目提供运营管理服务的运营管理统筹机构及运营管理实施机构之统称。</w:t>
      </w:r>
    </w:p>
    <w:p w14:paraId="751ECE7F" w14:textId="246139A1" w:rsidR="00AF5B2D" w:rsidRPr="00E76AD8" w:rsidRDefault="00E76AD8" w:rsidP="00E76AD8">
      <w:pPr>
        <w:pStyle w:val="afb"/>
        <w:numPr>
          <w:ilvl w:val="0"/>
          <w:numId w:val="3"/>
        </w:numPr>
        <w:spacing w:line="360" w:lineRule="auto"/>
        <w:ind w:firstLineChars="0"/>
        <w:rPr>
          <w:bCs/>
          <w:color w:val="000000" w:themeColor="text1"/>
          <w:szCs w:val="21"/>
        </w:rPr>
      </w:pPr>
      <w:r w:rsidRPr="00E76AD8">
        <w:rPr>
          <w:rFonts w:hint="eastAsia"/>
          <w:bCs/>
          <w:color w:val="000000" w:themeColor="text1"/>
          <w:szCs w:val="21"/>
        </w:rPr>
        <w:t>运营管理统筹机构</w:t>
      </w:r>
      <w:r w:rsidRPr="00E76AD8">
        <w:rPr>
          <w:rFonts w:hint="eastAsia"/>
          <w:bCs/>
          <w:color w:val="000000" w:themeColor="text1"/>
          <w:szCs w:val="21"/>
        </w:rPr>
        <w:t>/</w:t>
      </w:r>
      <w:r w:rsidRPr="00E76AD8">
        <w:rPr>
          <w:rFonts w:hint="eastAsia"/>
          <w:bCs/>
          <w:color w:val="000000" w:themeColor="text1"/>
          <w:szCs w:val="21"/>
        </w:rPr>
        <w:t>中海商业发展：指根据《运营管理服务协议》提供基础设施项目运营管理等服务的机构。就本基金拟以初始募集资金投资的基础设施项目而言，运营管理统筹机构是指中海商业发展（深圳）有限公司（以下简称“中海商业发展”）或其继任机构</w:t>
      </w:r>
      <w:r>
        <w:rPr>
          <w:rFonts w:hint="eastAsia"/>
          <w:bCs/>
          <w:color w:val="000000" w:themeColor="text1"/>
          <w:szCs w:val="21"/>
        </w:rPr>
        <w:t>。</w:t>
      </w:r>
    </w:p>
    <w:p w14:paraId="600400F4" w14:textId="64023C46" w:rsidR="00AF5B2D" w:rsidRPr="00E76AD8" w:rsidRDefault="00E76AD8" w:rsidP="00E76AD8">
      <w:pPr>
        <w:pStyle w:val="afb"/>
        <w:numPr>
          <w:ilvl w:val="0"/>
          <w:numId w:val="3"/>
        </w:numPr>
        <w:spacing w:line="360" w:lineRule="auto"/>
        <w:ind w:firstLineChars="0"/>
        <w:rPr>
          <w:bCs/>
          <w:color w:val="000000" w:themeColor="text1"/>
          <w:szCs w:val="21"/>
        </w:rPr>
      </w:pPr>
      <w:r w:rsidRPr="00E76AD8">
        <w:rPr>
          <w:rFonts w:hint="eastAsia"/>
          <w:bCs/>
          <w:color w:val="000000" w:themeColor="text1"/>
          <w:szCs w:val="21"/>
        </w:rPr>
        <w:t>运营管理实施机构</w:t>
      </w:r>
      <w:r w:rsidRPr="00E76AD8">
        <w:rPr>
          <w:rFonts w:hint="eastAsia"/>
          <w:bCs/>
          <w:color w:val="000000" w:themeColor="text1"/>
          <w:szCs w:val="21"/>
        </w:rPr>
        <w:t>/</w:t>
      </w:r>
      <w:r w:rsidRPr="00E76AD8">
        <w:rPr>
          <w:rFonts w:hint="eastAsia"/>
          <w:bCs/>
          <w:color w:val="000000" w:themeColor="text1"/>
          <w:szCs w:val="21"/>
        </w:rPr>
        <w:t>中海</w:t>
      </w:r>
      <w:proofErr w:type="gramStart"/>
      <w:r w:rsidRPr="00E76AD8">
        <w:rPr>
          <w:rFonts w:hint="eastAsia"/>
          <w:bCs/>
          <w:color w:val="000000" w:themeColor="text1"/>
          <w:szCs w:val="21"/>
        </w:rPr>
        <w:t>环宇商</w:t>
      </w:r>
      <w:proofErr w:type="gramEnd"/>
      <w:r w:rsidRPr="00E76AD8">
        <w:rPr>
          <w:rFonts w:hint="eastAsia"/>
          <w:bCs/>
          <w:color w:val="000000" w:themeColor="text1"/>
          <w:szCs w:val="21"/>
        </w:rPr>
        <w:t>管：指根据《运营管理服务协议》提供基础设施项目运营管理等服务的机构。就本基金拟以初始募集资金投资的基础设施项目而言，运营管理实施机构是指中海环宇商业管理（深圳）有限公司（以下简称“中海环宇商管”）或其继任机构</w:t>
      </w:r>
      <w:r>
        <w:rPr>
          <w:rFonts w:hint="eastAsia"/>
          <w:bCs/>
          <w:color w:val="000000" w:themeColor="text1"/>
          <w:szCs w:val="21"/>
        </w:rPr>
        <w:t>。</w:t>
      </w:r>
    </w:p>
    <w:p w14:paraId="14A56A42"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基金法律顾问</w:t>
      </w:r>
      <w:r>
        <w:rPr>
          <w:bCs/>
          <w:color w:val="000000" w:themeColor="text1"/>
          <w:szCs w:val="21"/>
        </w:rPr>
        <w:t>/</w:t>
      </w:r>
      <w:r>
        <w:rPr>
          <w:bCs/>
          <w:color w:val="000000" w:themeColor="text1"/>
          <w:szCs w:val="21"/>
        </w:rPr>
        <w:t>法律顾问：</w:t>
      </w:r>
      <w:r>
        <w:rPr>
          <w:rFonts w:hint="eastAsia"/>
          <w:bCs/>
          <w:color w:val="000000" w:themeColor="text1"/>
          <w:szCs w:val="21"/>
        </w:rPr>
        <w:t>系指符合法律法规规定的条件，基金管理人依法聘请的为本基金提供法律咨询服务的律师事务所，具体信息参见本基金招募说明书</w:t>
      </w:r>
      <w:r>
        <w:rPr>
          <w:bCs/>
          <w:color w:val="000000" w:themeColor="text1"/>
          <w:szCs w:val="21"/>
        </w:rPr>
        <w:t>。</w:t>
      </w:r>
    </w:p>
    <w:p w14:paraId="3943B8C7"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会计师事务所</w:t>
      </w:r>
      <w:r>
        <w:rPr>
          <w:rFonts w:hint="eastAsia"/>
          <w:bCs/>
          <w:color w:val="000000" w:themeColor="text1"/>
          <w:szCs w:val="21"/>
        </w:rPr>
        <w:t>/</w:t>
      </w:r>
      <w:r>
        <w:rPr>
          <w:rFonts w:hint="eastAsia"/>
          <w:bCs/>
          <w:color w:val="000000" w:themeColor="text1"/>
          <w:szCs w:val="21"/>
        </w:rPr>
        <w:t>审计机构</w:t>
      </w:r>
      <w:r>
        <w:rPr>
          <w:bCs/>
          <w:color w:val="000000" w:themeColor="text1"/>
          <w:szCs w:val="21"/>
        </w:rPr>
        <w:t>：</w:t>
      </w:r>
      <w:r>
        <w:rPr>
          <w:rFonts w:hint="eastAsia"/>
          <w:bCs/>
          <w:color w:val="000000" w:themeColor="text1"/>
          <w:szCs w:val="21"/>
        </w:rPr>
        <w:t>系指符合法律法规规定的条件，基金管理人依法聘请的为本基金提供会计</w:t>
      </w:r>
      <w:r>
        <w:rPr>
          <w:rFonts w:hint="eastAsia"/>
          <w:bCs/>
          <w:color w:val="000000" w:themeColor="text1"/>
          <w:szCs w:val="21"/>
        </w:rPr>
        <w:t>/</w:t>
      </w:r>
      <w:r>
        <w:rPr>
          <w:rFonts w:hint="eastAsia"/>
          <w:bCs/>
          <w:color w:val="000000" w:themeColor="text1"/>
          <w:szCs w:val="21"/>
        </w:rPr>
        <w:t>审计服务的会计师事务所，具体信息参见本基金招募说明书</w:t>
      </w:r>
      <w:r>
        <w:rPr>
          <w:bCs/>
          <w:color w:val="000000" w:themeColor="text1"/>
          <w:szCs w:val="21"/>
        </w:rPr>
        <w:t>。</w:t>
      </w:r>
    </w:p>
    <w:p w14:paraId="0A353403"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评估机构：系指</w:t>
      </w:r>
      <w:r>
        <w:rPr>
          <w:rFonts w:hint="eastAsia"/>
          <w:bCs/>
          <w:color w:val="000000" w:themeColor="text1"/>
          <w:szCs w:val="21"/>
        </w:rPr>
        <w:t>符合法律法规规定的条件，基金管理人依法聘请的为</w:t>
      </w:r>
      <w:r>
        <w:rPr>
          <w:bCs/>
          <w:color w:val="000000" w:themeColor="text1"/>
          <w:szCs w:val="21"/>
        </w:rPr>
        <w:t>基础设施项目</w:t>
      </w:r>
      <w:r>
        <w:rPr>
          <w:rFonts w:hint="eastAsia"/>
          <w:bCs/>
          <w:color w:val="000000" w:themeColor="text1"/>
          <w:szCs w:val="21"/>
        </w:rPr>
        <w:t>提供资产</w:t>
      </w:r>
      <w:r>
        <w:rPr>
          <w:bCs/>
          <w:color w:val="000000" w:themeColor="text1"/>
          <w:szCs w:val="21"/>
        </w:rPr>
        <w:t>评估</w:t>
      </w:r>
      <w:r>
        <w:rPr>
          <w:rFonts w:hint="eastAsia"/>
          <w:bCs/>
          <w:color w:val="000000" w:themeColor="text1"/>
          <w:szCs w:val="21"/>
        </w:rPr>
        <w:t>服务的专业，具体信息参见本基金招募说明书</w:t>
      </w:r>
      <w:r>
        <w:rPr>
          <w:bCs/>
          <w:color w:val="000000" w:themeColor="text1"/>
          <w:szCs w:val="21"/>
        </w:rPr>
        <w:t>。</w:t>
      </w:r>
    </w:p>
    <w:p w14:paraId="36191428"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投资人</w:t>
      </w:r>
      <w:r>
        <w:rPr>
          <w:bCs/>
          <w:color w:val="000000" w:themeColor="text1"/>
          <w:szCs w:val="21"/>
        </w:rPr>
        <w:t>/</w:t>
      </w:r>
      <w:r>
        <w:rPr>
          <w:bCs/>
          <w:color w:val="000000" w:themeColor="text1"/>
          <w:szCs w:val="21"/>
        </w:rPr>
        <w:t>投资者：系指个人投资者、机构投资者、合格境外投资者以及法律法规或中国证监会允许购买证券投资基金的其他投资人的合称。</w:t>
      </w:r>
    </w:p>
    <w:p w14:paraId="7B271DCA"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个人投资者：系指依据有关法律法规规定可投资于证券投资基金的自然人。</w:t>
      </w:r>
    </w:p>
    <w:p w14:paraId="26AED7BA"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机构投资者：系指依法可以投资证券投资基金的、在中华人民共和国境内合法登记并存续或经有关政府部门批准设立并存续的企业法人、事业法人、社会团体或其他组织。</w:t>
      </w:r>
    </w:p>
    <w:p w14:paraId="1C96D277"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合格境外投资者：</w:t>
      </w:r>
      <w:r>
        <w:rPr>
          <w:rFonts w:hint="eastAsia"/>
          <w:bCs/>
          <w:color w:val="000000" w:themeColor="text1"/>
          <w:szCs w:val="21"/>
        </w:rPr>
        <w:t>系</w:t>
      </w:r>
      <w:r>
        <w:rPr>
          <w:bCs/>
          <w:color w:val="000000" w:themeColor="text1"/>
          <w:szCs w:val="21"/>
        </w:rPr>
        <w:t>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6114D52D" w14:textId="2BAF0C2F" w:rsidR="00AF5B2D" w:rsidRPr="004F6D7D" w:rsidRDefault="004F6D7D" w:rsidP="004F6D7D">
      <w:pPr>
        <w:pStyle w:val="afb"/>
        <w:numPr>
          <w:ilvl w:val="0"/>
          <w:numId w:val="3"/>
        </w:numPr>
        <w:spacing w:line="360" w:lineRule="auto"/>
        <w:ind w:firstLineChars="0"/>
        <w:rPr>
          <w:bCs/>
          <w:color w:val="000000" w:themeColor="text1"/>
          <w:szCs w:val="21"/>
        </w:rPr>
      </w:pPr>
      <w:r w:rsidRPr="004F6D7D">
        <w:rPr>
          <w:rFonts w:hint="eastAsia"/>
          <w:bCs/>
          <w:color w:val="000000" w:themeColor="text1"/>
          <w:szCs w:val="21"/>
        </w:rPr>
        <w:t>网下投资者：指证券公司、基金管理公司、信托公司、财务公司、保险公司及保险资产管理公司、合格境外投资者、商业银行及商业银行理财子公司、政策性银行、符合规定的私募基金管理人以及其他符合中国证监会及深圳证券交易所投资者适当性规定的专业机构投资者。全国社会保障基金、基本养老保险基金、年金基金等可根据有关规定参与基础设施基金网下询价</w:t>
      </w:r>
      <w:r w:rsidR="00666270">
        <w:rPr>
          <w:rFonts w:hint="eastAsia"/>
          <w:bCs/>
          <w:color w:val="000000" w:themeColor="text1"/>
          <w:szCs w:val="21"/>
        </w:rPr>
        <w:t>。</w:t>
      </w:r>
    </w:p>
    <w:p w14:paraId="77431728" w14:textId="75731E85" w:rsidR="00AF5B2D" w:rsidRPr="004F6D7D" w:rsidRDefault="004F6D7D" w:rsidP="004F6D7D">
      <w:pPr>
        <w:pStyle w:val="afb"/>
        <w:numPr>
          <w:ilvl w:val="0"/>
          <w:numId w:val="3"/>
        </w:numPr>
        <w:spacing w:line="360" w:lineRule="auto"/>
        <w:ind w:firstLineChars="0"/>
        <w:rPr>
          <w:bCs/>
          <w:color w:val="000000" w:themeColor="text1"/>
          <w:szCs w:val="21"/>
        </w:rPr>
      </w:pPr>
      <w:r w:rsidRPr="004F6D7D">
        <w:rPr>
          <w:rFonts w:hint="eastAsia"/>
          <w:bCs/>
          <w:color w:val="000000" w:themeColor="text1"/>
          <w:szCs w:val="21"/>
        </w:rPr>
        <w:t>战略投资者：指符合国家法律、法规、业务规则要求，通过战略配售认购本</w:t>
      </w:r>
      <w:proofErr w:type="gramStart"/>
      <w:r w:rsidRPr="004F6D7D">
        <w:rPr>
          <w:rFonts w:hint="eastAsia"/>
          <w:bCs/>
          <w:color w:val="000000" w:themeColor="text1"/>
          <w:szCs w:val="21"/>
        </w:rPr>
        <w:t>基金基金</w:t>
      </w:r>
      <w:proofErr w:type="gramEnd"/>
      <w:r w:rsidRPr="004F6D7D">
        <w:rPr>
          <w:rFonts w:hint="eastAsia"/>
          <w:bCs/>
          <w:color w:val="000000" w:themeColor="text1"/>
          <w:szCs w:val="21"/>
        </w:rPr>
        <w:t>份额并签署战略投资配售协议的投资者</w:t>
      </w:r>
      <w:r w:rsidR="00666270">
        <w:rPr>
          <w:rFonts w:hint="eastAsia"/>
          <w:bCs/>
          <w:color w:val="000000" w:themeColor="text1"/>
          <w:szCs w:val="21"/>
        </w:rPr>
        <w:t>。</w:t>
      </w:r>
    </w:p>
    <w:p w14:paraId="63DC4461" w14:textId="5C66BE0A" w:rsidR="00AF5B2D" w:rsidRPr="004F6D7D" w:rsidRDefault="004F6D7D" w:rsidP="004F6D7D">
      <w:pPr>
        <w:pStyle w:val="afb"/>
        <w:numPr>
          <w:ilvl w:val="0"/>
          <w:numId w:val="3"/>
        </w:numPr>
        <w:spacing w:line="360" w:lineRule="auto"/>
        <w:ind w:firstLineChars="0"/>
        <w:rPr>
          <w:bCs/>
          <w:color w:val="000000" w:themeColor="text1"/>
          <w:szCs w:val="21"/>
        </w:rPr>
      </w:pPr>
      <w:r w:rsidRPr="004F6D7D">
        <w:rPr>
          <w:rFonts w:hint="eastAsia"/>
          <w:bCs/>
          <w:color w:val="000000" w:themeColor="text1"/>
          <w:szCs w:val="21"/>
        </w:rPr>
        <w:t>公众投资者：指符合法律法规规定的可投资于证券投资基金的个人投资者、机构投资者、合格境外投资者以及法律法规或中国证监会允许购买证券投资基金的其他投资人</w:t>
      </w:r>
      <w:r w:rsidR="00666270">
        <w:rPr>
          <w:rFonts w:hint="eastAsia"/>
          <w:bCs/>
          <w:color w:val="000000" w:themeColor="text1"/>
          <w:szCs w:val="21"/>
        </w:rPr>
        <w:t>。</w:t>
      </w:r>
    </w:p>
    <w:p w14:paraId="143817FB"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基金份额持有人：</w:t>
      </w:r>
      <w:r>
        <w:rPr>
          <w:rFonts w:hint="eastAsia"/>
          <w:bCs/>
          <w:color w:val="000000" w:themeColor="text1"/>
          <w:szCs w:val="21"/>
        </w:rPr>
        <w:t>系</w:t>
      </w:r>
      <w:r>
        <w:rPr>
          <w:bCs/>
          <w:color w:val="000000" w:themeColor="text1"/>
          <w:szCs w:val="21"/>
        </w:rPr>
        <w:t>指依基金合同和招募说明书合法取得基金份额的投资人。</w:t>
      </w:r>
    </w:p>
    <w:p w14:paraId="46FCAA63" w14:textId="03F0EE70"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销售机构：</w:t>
      </w:r>
      <w:r w:rsidR="004F6D7D" w:rsidRPr="004F6D7D">
        <w:rPr>
          <w:rFonts w:hint="eastAsia"/>
          <w:bCs/>
          <w:color w:val="000000" w:themeColor="text1"/>
          <w:szCs w:val="21"/>
        </w:rPr>
        <w:t>指华夏基金管理有限公司以及符合《销售办法》和中国证监会规定的其他条件，取得基金销售业务资格并与基金管理人签订了基金销售服务协议，办理基金销售业务的机构，以及可通过深圳证券交易所办理基金销售业务的会员单位。其中，可通过深圳证券交易所办理本基金销售业务的机构必须是具有基金销售业务资格、并经深圳证券交易所和中国证券登记结算有限责任公司认可的深圳证券交易所会员单位</w:t>
      </w:r>
      <w:r>
        <w:rPr>
          <w:bCs/>
          <w:color w:val="000000" w:themeColor="text1"/>
          <w:szCs w:val="21"/>
        </w:rPr>
        <w:t>。</w:t>
      </w:r>
    </w:p>
    <w:p w14:paraId="6E9F2565" w14:textId="77777777" w:rsidR="00AF5B2D" w:rsidRDefault="00D8229E">
      <w:pPr>
        <w:spacing w:line="360" w:lineRule="auto"/>
        <w:ind w:left="420"/>
        <w:rPr>
          <w:b/>
          <w:bCs/>
          <w:color w:val="000000" w:themeColor="text1"/>
          <w:szCs w:val="21"/>
        </w:rPr>
      </w:pPr>
      <w:r>
        <w:rPr>
          <w:b/>
          <w:bCs/>
          <w:color w:val="000000" w:themeColor="text1"/>
          <w:szCs w:val="21"/>
        </w:rPr>
        <w:t>二、本基金或专项计划涉及的主要文件</w:t>
      </w:r>
    </w:p>
    <w:p w14:paraId="6A6A8B0D" w14:textId="457C5B9E"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《基金合同》</w:t>
      </w:r>
      <w:r>
        <w:rPr>
          <w:rFonts w:hint="eastAsia"/>
          <w:bCs/>
          <w:color w:val="000000" w:themeColor="text1"/>
          <w:szCs w:val="21"/>
        </w:rPr>
        <w:t>/</w:t>
      </w:r>
      <w:r>
        <w:rPr>
          <w:bCs/>
          <w:color w:val="000000" w:themeColor="text1"/>
          <w:szCs w:val="21"/>
        </w:rPr>
        <w:t>基金合同：</w:t>
      </w:r>
      <w:r w:rsidR="004F6D7D" w:rsidRPr="004F6D7D">
        <w:rPr>
          <w:rFonts w:hint="eastAsia"/>
          <w:bCs/>
          <w:color w:val="000000" w:themeColor="text1"/>
          <w:szCs w:val="21"/>
        </w:rPr>
        <w:t>指《华夏中海</w:t>
      </w:r>
      <w:r w:rsidR="00B06537">
        <w:rPr>
          <w:rFonts w:hint="eastAsia"/>
          <w:bCs/>
          <w:color w:val="000000" w:themeColor="text1"/>
          <w:szCs w:val="21"/>
        </w:rPr>
        <w:t>消费</w:t>
      </w:r>
      <w:r w:rsidR="004F6D7D" w:rsidRPr="004F6D7D">
        <w:rPr>
          <w:rFonts w:hint="eastAsia"/>
          <w:bCs/>
          <w:color w:val="000000" w:themeColor="text1"/>
          <w:szCs w:val="21"/>
        </w:rPr>
        <w:t>封闭式基础设施证券投资基金基金合同》及对该基金合同的任何有效修订、补充或更新</w:t>
      </w:r>
      <w:r>
        <w:rPr>
          <w:bCs/>
          <w:color w:val="000000" w:themeColor="text1"/>
          <w:szCs w:val="21"/>
        </w:rPr>
        <w:t>。</w:t>
      </w:r>
    </w:p>
    <w:p w14:paraId="14655934" w14:textId="4ED38E4B"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w:t>
      </w:r>
      <w:r>
        <w:rPr>
          <w:bCs/>
          <w:color w:val="000000" w:themeColor="text1"/>
          <w:szCs w:val="21"/>
        </w:rPr>
        <w:t>基金托管协议</w:t>
      </w:r>
      <w:r>
        <w:rPr>
          <w:rFonts w:hint="eastAsia"/>
          <w:bCs/>
          <w:color w:val="000000" w:themeColor="text1"/>
          <w:szCs w:val="21"/>
        </w:rPr>
        <w:t>》</w:t>
      </w:r>
      <w:r>
        <w:rPr>
          <w:bCs/>
          <w:color w:val="000000" w:themeColor="text1"/>
          <w:szCs w:val="21"/>
        </w:rPr>
        <w:t>/</w:t>
      </w:r>
      <w:r>
        <w:rPr>
          <w:rFonts w:hint="eastAsia"/>
          <w:bCs/>
          <w:color w:val="000000" w:themeColor="text1"/>
          <w:szCs w:val="21"/>
        </w:rPr>
        <w:t>基金</w:t>
      </w:r>
      <w:r>
        <w:rPr>
          <w:bCs/>
          <w:color w:val="000000" w:themeColor="text1"/>
          <w:szCs w:val="21"/>
        </w:rPr>
        <w:t>托管协议：</w:t>
      </w:r>
      <w:r w:rsidR="004F6D7D" w:rsidRPr="004F6D7D">
        <w:rPr>
          <w:rFonts w:hint="eastAsia"/>
          <w:bCs/>
          <w:color w:val="000000" w:themeColor="text1"/>
          <w:szCs w:val="21"/>
        </w:rPr>
        <w:t>指基金管理人与基金托管人就本基金签订之《华夏中海</w:t>
      </w:r>
      <w:r w:rsidR="00B06537">
        <w:rPr>
          <w:rFonts w:hint="eastAsia"/>
          <w:bCs/>
          <w:color w:val="000000" w:themeColor="text1"/>
          <w:szCs w:val="21"/>
        </w:rPr>
        <w:t>消费</w:t>
      </w:r>
      <w:r w:rsidR="004F6D7D" w:rsidRPr="004F6D7D">
        <w:rPr>
          <w:rFonts w:hint="eastAsia"/>
          <w:bCs/>
          <w:color w:val="000000" w:themeColor="text1"/>
          <w:szCs w:val="21"/>
        </w:rPr>
        <w:t>封闭式基础设施证券投资基金托管协议》及对该托管协议的任何有效修订、补充或更新</w:t>
      </w:r>
      <w:r>
        <w:rPr>
          <w:bCs/>
          <w:color w:val="000000" w:themeColor="text1"/>
          <w:szCs w:val="21"/>
        </w:rPr>
        <w:t>。</w:t>
      </w:r>
    </w:p>
    <w:p w14:paraId="0F1BCD73" w14:textId="2506C18B"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《招募说明书》</w:t>
      </w:r>
      <w:r>
        <w:rPr>
          <w:rFonts w:hint="eastAsia"/>
          <w:bCs/>
          <w:color w:val="000000" w:themeColor="text1"/>
          <w:szCs w:val="21"/>
        </w:rPr>
        <w:t>/</w:t>
      </w:r>
      <w:r>
        <w:rPr>
          <w:bCs/>
          <w:color w:val="000000" w:themeColor="text1"/>
          <w:szCs w:val="21"/>
        </w:rPr>
        <w:t>招募说明书：</w:t>
      </w:r>
      <w:r w:rsidR="004F6D7D" w:rsidRPr="004F6D7D">
        <w:rPr>
          <w:rFonts w:hint="eastAsia"/>
          <w:bCs/>
          <w:color w:val="000000" w:themeColor="text1"/>
          <w:szCs w:val="21"/>
        </w:rPr>
        <w:t>指《华夏中海</w:t>
      </w:r>
      <w:r w:rsidR="00B06537">
        <w:rPr>
          <w:rFonts w:hint="eastAsia"/>
          <w:bCs/>
          <w:color w:val="000000" w:themeColor="text1"/>
          <w:szCs w:val="21"/>
        </w:rPr>
        <w:t>消费</w:t>
      </w:r>
      <w:r w:rsidR="004F6D7D" w:rsidRPr="004F6D7D">
        <w:rPr>
          <w:rFonts w:hint="eastAsia"/>
          <w:bCs/>
          <w:color w:val="000000" w:themeColor="text1"/>
          <w:szCs w:val="21"/>
        </w:rPr>
        <w:t>封闭式基础设施证券投资基金招募说明书》及对该招募说明书的任何有效修订、补充或更新</w:t>
      </w:r>
      <w:r>
        <w:rPr>
          <w:bCs/>
          <w:color w:val="000000" w:themeColor="text1"/>
          <w:szCs w:val="21"/>
        </w:rPr>
        <w:t>。</w:t>
      </w:r>
    </w:p>
    <w:p w14:paraId="38A5790A" w14:textId="0F3BB35D"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基金产品资料概要：</w:t>
      </w:r>
      <w:r w:rsidR="004F6D7D" w:rsidRPr="004F6D7D">
        <w:rPr>
          <w:rFonts w:hint="eastAsia"/>
          <w:bCs/>
          <w:color w:val="000000" w:themeColor="text1"/>
          <w:szCs w:val="21"/>
        </w:rPr>
        <w:t>指《华夏中海</w:t>
      </w:r>
      <w:r w:rsidR="00B06537">
        <w:rPr>
          <w:rFonts w:hint="eastAsia"/>
          <w:bCs/>
          <w:color w:val="000000" w:themeColor="text1"/>
          <w:szCs w:val="21"/>
        </w:rPr>
        <w:t>消费</w:t>
      </w:r>
      <w:r w:rsidR="004F6D7D" w:rsidRPr="004F6D7D">
        <w:rPr>
          <w:rFonts w:hint="eastAsia"/>
          <w:bCs/>
          <w:color w:val="000000" w:themeColor="text1"/>
          <w:szCs w:val="21"/>
        </w:rPr>
        <w:t>封闭式基础设施证券投资基金基金产品资料概要》及对该资料概要的任何有效修订、补充或更新</w:t>
      </w:r>
      <w:r>
        <w:rPr>
          <w:bCs/>
          <w:color w:val="000000" w:themeColor="text1"/>
          <w:szCs w:val="21"/>
        </w:rPr>
        <w:t>。</w:t>
      </w:r>
    </w:p>
    <w:p w14:paraId="3F213A51" w14:textId="18B2F9F2"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询价公告：</w:t>
      </w:r>
      <w:r w:rsidR="004F6D7D" w:rsidRPr="006E1AEA">
        <w:rPr>
          <w:szCs w:val="21"/>
        </w:rPr>
        <w:t>指《华夏中海商业资产封闭式基础设施证券投资基金基金份额询价公告》及对该文件的任何有效修订、补充或更新</w:t>
      </w:r>
      <w:r>
        <w:rPr>
          <w:bCs/>
          <w:color w:val="000000" w:themeColor="text1"/>
          <w:szCs w:val="21"/>
        </w:rPr>
        <w:t>。</w:t>
      </w:r>
    </w:p>
    <w:p w14:paraId="78C70C6A" w14:textId="36150933"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基金份额发售公告：</w:t>
      </w:r>
      <w:r>
        <w:rPr>
          <w:rFonts w:hint="eastAsia"/>
          <w:bCs/>
          <w:color w:val="000000" w:themeColor="text1"/>
          <w:szCs w:val="21"/>
        </w:rPr>
        <w:t>系</w:t>
      </w:r>
      <w:r>
        <w:rPr>
          <w:bCs/>
          <w:color w:val="000000" w:themeColor="text1"/>
          <w:szCs w:val="21"/>
        </w:rPr>
        <w:t>指《</w:t>
      </w:r>
      <w:r>
        <w:rPr>
          <w:rFonts w:hint="eastAsia"/>
          <w:bCs/>
          <w:color w:val="000000" w:themeColor="text1"/>
          <w:szCs w:val="21"/>
        </w:rPr>
        <w:t>华夏中海商业资产</w:t>
      </w:r>
      <w:r>
        <w:rPr>
          <w:bCs/>
          <w:color w:val="000000" w:themeColor="text1"/>
          <w:szCs w:val="21"/>
        </w:rPr>
        <w:t>封闭式基础设施证券投资基金基金份额发售公告》</w:t>
      </w:r>
      <w:r w:rsidR="0003405A" w:rsidRPr="006E1AEA">
        <w:rPr>
          <w:szCs w:val="21"/>
        </w:rPr>
        <w:t>及对该文件的任何有效修订、补充或更新</w:t>
      </w:r>
      <w:r>
        <w:rPr>
          <w:bCs/>
          <w:color w:val="000000" w:themeColor="text1"/>
          <w:szCs w:val="21"/>
        </w:rPr>
        <w:t>。</w:t>
      </w:r>
    </w:p>
    <w:p w14:paraId="07343A4B" w14:textId="192EDE5B"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上市交易公告书：</w:t>
      </w:r>
      <w:r>
        <w:rPr>
          <w:rFonts w:hint="eastAsia"/>
          <w:bCs/>
          <w:color w:val="000000" w:themeColor="text1"/>
          <w:szCs w:val="21"/>
        </w:rPr>
        <w:t>系</w:t>
      </w:r>
      <w:r>
        <w:rPr>
          <w:bCs/>
          <w:color w:val="000000" w:themeColor="text1"/>
          <w:szCs w:val="21"/>
        </w:rPr>
        <w:t>指《</w:t>
      </w:r>
      <w:r>
        <w:rPr>
          <w:rFonts w:hint="eastAsia"/>
          <w:bCs/>
          <w:color w:val="000000" w:themeColor="text1"/>
          <w:szCs w:val="21"/>
        </w:rPr>
        <w:t>华夏中海商业资产</w:t>
      </w:r>
      <w:r>
        <w:rPr>
          <w:bCs/>
          <w:color w:val="000000" w:themeColor="text1"/>
          <w:szCs w:val="21"/>
        </w:rPr>
        <w:t>封闭式基础设施证券投资基金上市交易公告书》</w:t>
      </w:r>
      <w:r w:rsidR="0003405A" w:rsidRPr="006E1AEA">
        <w:rPr>
          <w:szCs w:val="21"/>
        </w:rPr>
        <w:t>及对该文件的任何有效修订、补充或更新</w:t>
      </w:r>
      <w:r>
        <w:rPr>
          <w:bCs/>
          <w:color w:val="000000" w:themeColor="text1"/>
          <w:szCs w:val="21"/>
        </w:rPr>
        <w:t>。</w:t>
      </w:r>
    </w:p>
    <w:p w14:paraId="31C3429B" w14:textId="5DC95D11"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《专项计划标准条款》：系指计划管理人为规范专项计划的设立和运作而制定的《中信证券</w:t>
      </w:r>
      <w:r>
        <w:rPr>
          <w:rFonts w:hint="eastAsia"/>
          <w:bCs/>
          <w:color w:val="000000" w:themeColor="text1"/>
          <w:szCs w:val="21"/>
        </w:rPr>
        <w:t>-</w:t>
      </w:r>
      <w:r>
        <w:rPr>
          <w:rFonts w:hint="eastAsia"/>
          <w:bCs/>
          <w:color w:val="000000" w:themeColor="text1"/>
          <w:szCs w:val="21"/>
        </w:rPr>
        <w:t>中海商业资产</w:t>
      </w:r>
      <w:r>
        <w:rPr>
          <w:rFonts w:hint="eastAsia"/>
          <w:bCs/>
          <w:color w:val="000000" w:themeColor="text1"/>
          <w:szCs w:val="21"/>
        </w:rPr>
        <w:t>1</w:t>
      </w:r>
      <w:r>
        <w:rPr>
          <w:rFonts w:hint="eastAsia"/>
          <w:bCs/>
          <w:color w:val="000000" w:themeColor="text1"/>
          <w:szCs w:val="21"/>
        </w:rPr>
        <w:t>号资产支持专项计划之专项计划合同标准条款》，</w:t>
      </w:r>
      <w:r w:rsidR="0003405A" w:rsidRPr="0003405A">
        <w:rPr>
          <w:rFonts w:hint="eastAsia"/>
          <w:bCs/>
          <w:color w:val="000000" w:themeColor="text1"/>
          <w:szCs w:val="21"/>
        </w:rPr>
        <w:t>及对该文件的任何有效修订、补充或更新</w:t>
      </w:r>
      <w:r>
        <w:rPr>
          <w:rFonts w:hint="eastAsia"/>
          <w:bCs/>
          <w:color w:val="000000" w:themeColor="text1"/>
          <w:szCs w:val="21"/>
        </w:rPr>
        <w:t>。</w:t>
      </w:r>
    </w:p>
    <w:p w14:paraId="41EAD854" w14:textId="659DE5D4"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《专项计划托管协议》：系指计划管理人与</w:t>
      </w:r>
      <w:r>
        <w:rPr>
          <w:rFonts w:hint="eastAsia"/>
          <w:bCs/>
          <w:color w:val="000000" w:themeColor="text1"/>
          <w:szCs w:val="21"/>
        </w:rPr>
        <w:t>计划托管人签订的《中信证券</w:t>
      </w:r>
      <w:r>
        <w:rPr>
          <w:rFonts w:hint="eastAsia"/>
          <w:bCs/>
          <w:color w:val="000000" w:themeColor="text1"/>
          <w:szCs w:val="21"/>
        </w:rPr>
        <w:t>-</w:t>
      </w:r>
      <w:r>
        <w:rPr>
          <w:rFonts w:hint="eastAsia"/>
          <w:bCs/>
          <w:color w:val="000000" w:themeColor="text1"/>
          <w:szCs w:val="21"/>
        </w:rPr>
        <w:t>中海商业资产</w:t>
      </w:r>
      <w:r>
        <w:rPr>
          <w:rFonts w:hint="eastAsia"/>
          <w:bCs/>
          <w:color w:val="000000" w:themeColor="text1"/>
          <w:szCs w:val="21"/>
        </w:rPr>
        <w:t>1</w:t>
      </w:r>
      <w:r>
        <w:rPr>
          <w:rFonts w:hint="eastAsia"/>
          <w:bCs/>
          <w:color w:val="000000" w:themeColor="text1"/>
          <w:szCs w:val="21"/>
        </w:rPr>
        <w:t>号资产支持专项计划托管协议》，以及对该协议</w:t>
      </w:r>
      <w:r w:rsidR="0003405A">
        <w:rPr>
          <w:rFonts w:hint="eastAsia"/>
          <w:bCs/>
          <w:color w:val="000000" w:themeColor="text1"/>
          <w:szCs w:val="21"/>
        </w:rPr>
        <w:t>的任何有效修订、补充或更新</w:t>
      </w:r>
      <w:r>
        <w:rPr>
          <w:bCs/>
          <w:color w:val="000000" w:themeColor="text1"/>
          <w:szCs w:val="21"/>
        </w:rPr>
        <w:t>。</w:t>
      </w:r>
    </w:p>
    <w:p w14:paraId="5C1A2BFE" w14:textId="3C986A05"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w:t>
      </w:r>
      <w:r>
        <w:rPr>
          <w:rFonts w:hint="eastAsia"/>
          <w:bCs/>
          <w:color w:val="000000" w:themeColor="text1"/>
          <w:szCs w:val="21"/>
        </w:rPr>
        <w:t>运营管理服务协议</w:t>
      </w:r>
      <w:r>
        <w:rPr>
          <w:bCs/>
          <w:color w:val="000000" w:themeColor="text1"/>
          <w:szCs w:val="21"/>
        </w:rPr>
        <w:t>》：系指基金管理人、计划管理人、</w:t>
      </w:r>
      <w:r>
        <w:rPr>
          <w:rFonts w:hint="eastAsia"/>
          <w:bCs/>
          <w:color w:val="000000" w:themeColor="text1"/>
          <w:szCs w:val="21"/>
        </w:rPr>
        <w:t>项目公司与</w:t>
      </w:r>
      <w:r>
        <w:rPr>
          <w:bCs/>
          <w:color w:val="000000" w:themeColor="text1"/>
          <w:szCs w:val="21"/>
        </w:rPr>
        <w:t>运营管理机构</w:t>
      </w:r>
      <w:r>
        <w:rPr>
          <w:rFonts w:hint="eastAsia"/>
          <w:bCs/>
          <w:color w:val="000000" w:themeColor="text1"/>
          <w:szCs w:val="21"/>
        </w:rPr>
        <w:t>签订</w:t>
      </w:r>
      <w:r>
        <w:rPr>
          <w:bCs/>
          <w:color w:val="000000" w:themeColor="text1"/>
          <w:szCs w:val="21"/>
        </w:rPr>
        <w:t>《</w:t>
      </w:r>
      <w:r>
        <w:rPr>
          <w:rFonts w:hint="eastAsia"/>
          <w:bCs/>
          <w:color w:val="000000" w:themeColor="text1"/>
          <w:szCs w:val="21"/>
        </w:rPr>
        <w:t>华夏中海商业资产</w:t>
      </w:r>
      <w:r>
        <w:rPr>
          <w:bCs/>
          <w:color w:val="000000" w:themeColor="text1"/>
          <w:szCs w:val="21"/>
        </w:rPr>
        <w:t>封闭式基础设施证券投资基金</w:t>
      </w:r>
      <w:r>
        <w:rPr>
          <w:rFonts w:hint="eastAsia"/>
          <w:bCs/>
          <w:color w:val="000000" w:themeColor="text1"/>
          <w:szCs w:val="21"/>
        </w:rPr>
        <w:t>之运营管理服务协议</w:t>
      </w:r>
      <w:r>
        <w:rPr>
          <w:bCs/>
          <w:color w:val="000000" w:themeColor="text1"/>
          <w:szCs w:val="21"/>
        </w:rPr>
        <w:t>》</w:t>
      </w:r>
      <w:r>
        <w:rPr>
          <w:rFonts w:hint="eastAsia"/>
          <w:bCs/>
          <w:color w:val="000000" w:themeColor="text1"/>
          <w:szCs w:val="21"/>
        </w:rPr>
        <w:t>，以及对该协议</w:t>
      </w:r>
      <w:r w:rsidR="0003405A" w:rsidRPr="0003405A">
        <w:rPr>
          <w:rFonts w:hint="eastAsia"/>
          <w:bCs/>
          <w:color w:val="000000" w:themeColor="text1"/>
          <w:szCs w:val="21"/>
        </w:rPr>
        <w:t>的任何有效修订、补充或更新</w:t>
      </w:r>
      <w:r>
        <w:rPr>
          <w:bCs/>
          <w:color w:val="000000" w:themeColor="text1"/>
          <w:szCs w:val="21"/>
        </w:rPr>
        <w:t>。</w:t>
      </w:r>
    </w:p>
    <w:p w14:paraId="34F7FF61"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《监管协议》：系指《</w:t>
      </w:r>
      <w:r>
        <w:rPr>
          <w:rFonts w:hint="eastAsia"/>
          <w:bCs/>
          <w:color w:val="000000" w:themeColor="text1"/>
          <w:szCs w:val="21"/>
        </w:rPr>
        <w:t>SPV</w:t>
      </w:r>
      <w:r>
        <w:rPr>
          <w:rFonts w:hint="eastAsia"/>
          <w:bCs/>
          <w:color w:val="000000" w:themeColor="text1"/>
          <w:szCs w:val="21"/>
        </w:rPr>
        <w:t>公司资金监管协议》与《项目公司资金监管协议》的合称。</w:t>
      </w:r>
    </w:p>
    <w:p w14:paraId="2800F565" w14:textId="6C956ADC"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w:t>
      </w:r>
      <w:r>
        <w:rPr>
          <w:rFonts w:hint="eastAsia"/>
          <w:bCs/>
          <w:color w:val="000000" w:themeColor="text1"/>
          <w:szCs w:val="21"/>
        </w:rPr>
        <w:t>S</w:t>
      </w:r>
      <w:r>
        <w:rPr>
          <w:bCs/>
          <w:color w:val="000000" w:themeColor="text1"/>
          <w:szCs w:val="21"/>
        </w:rPr>
        <w:t>PV</w:t>
      </w:r>
      <w:r>
        <w:rPr>
          <w:rFonts w:hint="eastAsia"/>
          <w:bCs/>
          <w:color w:val="000000" w:themeColor="text1"/>
          <w:szCs w:val="21"/>
        </w:rPr>
        <w:t>公司资金监管协议》：系指基金管理人、计划管理人、监管银行与</w:t>
      </w:r>
      <w:r>
        <w:rPr>
          <w:rFonts w:hint="eastAsia"/>
          <w:bCs/>
          <w:color w:val="000000" w:themeColor="text1"/>
          <w:szCs w:val="21"/>
        </w:rPr>
        <w:t>SPV</w:t>
      </w:r>
      <w:r>
        <w:rPr>
          <w:rFonts w:hint="eastAsia"/>
          <w:bCs/>
          <w:color w:val="000000" w:themeColor="text1"/>
          <w:szCs w:val="21"/>
        </w:rPr>
        <w:t>公司签订的《</w:t>
      </w:r>
      <w:r w:rsidR="00032BFE">
        <w:rPr>
          <w:rFonts w:hint="eastAsia"/>
          <w:bCs/>
          <w:color w:val="000000" w:themeColor="text1"/>
          <w:szCs w:val="21"/>
        </w:rPr>
        <w:t>关于</w:t>
      </w:r>
      <w:r w:rsidR="009273B6">
        <w:rPr>
          <w:rFonts w:hint="eastAsia"/>
          <w:bCs/>
          <w:color w:val="000000" w:themeColor="text1"/>
          <w:szCs w:val="21"/>
        </w:rPr>
        <w:t>佛山佳映商业管理有限公司之</w:t>
      </w:r>
      <w:r>
        <w:rPr>
          <w:rFonts w:hint="eastAsia"/>
          <w:bCs/>
          <w:color w:val="000000" w:themeColor="text1"/>
          <w:szCs w:val="21"/>
        </w:rPr>
        <w:t>监管协议》，以及对该协议</w:t>
      </w:r>
      <w:r w:rsidR="0003405A" w:rsidRPr="0003405A">
        <w:rPr>
          <w:rFonts w:hint="eastAsia"/>
          <w:bCs/>
          <w:color w:val="000000" w:themeColor="text1"/>
          <w:szCs w:val="21"/>
        </w:rPr>
        <w:t>的任何有效修订、补充或更新</w:t>
      </w:r>
      <w:r w:rsidR="00666270">
        <w:rPr>
          <w:rFonts w:hint="eastAsia"/>
          <w:bCs/>
          <w:color w:val="000000" w:themeColor="text1"/>
          <w:szCs w:val="21"/>
        </w:rPr>
        <w:t>。</w:t>
      </w:r>
    </w:p>
    <w:p w14:paraId="7316A6B5" w14:textId="3BD2FB1D"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w:t>
      </w:r>
      <w:r>
        <w:rPr>
          <w:rFonts w:hint="eastAsia"/>
          <w:bCs/>
          <w:color w:val="000000" w:themeColor="text1"/>
          <w:szCs w:val="21"/>
        </w:rPr>
        <w:t>项目公司资金</w:t>
      </w:r>
      <w:r>
        <w:rPr>
          <w:bCs/>
          <w:color w:val="000000" w:themeColor="text1"/>
          <w:szCs w:val="21"/>
        </w:rPr>
        <w:t>监管协议》：系指基金管理人、计划管理人、监管银行与项目公司</w:t>
      </w:r>
      <w:r>
        <w:rPr>
          <w:rFonts w:hint="eastAsia"/>
          <w:bCs/>
          <w:color w:val="000000" w:themeColor="text1"/>
          <w:szCs w:val="21"/>
        </w:rPr>
        <w:t>签订的《</w:t>
      </w:r>
      <w:r w:rsidR="009273B6">
        <w:rPr>
          <w:rFonts w:hint="eastAsia"/>
          <w:bCs/>
          <w:color w:val="000000" w:themeColor="text1"/>
          <w:szCs w:val="21"/>
        </w:rPr>
        <w:t>关于佛山海映商业管理有限公司之</w:t>
      </w:r>
      <w:r>
        <w:rPr>
          <w:rFonts w:hint="eastAsia"/>
          <w:bCs/>
          <w:color w:val="000000" w:themeColor="text1"/>
          <w:szCs w:val="21"/>
        </w:rPr>
        <w:t>监管协议》，以及对该协议</w:t>
      </w:r>
      <w:r w:rsidR="0003405A" w:rsidRPr="0003405A">
        <w:rPr>
          <w:rFonts w:hint="eastAsia"/>
          <w:bCs/>
          <w:color w:val="000000" w:themeColor="text1"/>
          <w:szCs w:val="21"/>
        </w:rPr>
        <w:t>的任何有效修订、补充或更新</w:t>
      </w:r>
      <w:r>
        <w:rPr>
          <w:bCs/>
          <w:color w:val="000000" w:themeColor="text1"/>
          <w:szCs w:val="21"/>
        </w:rPr>
        <w:t>。</w:t>
      </w:r>
    </w:p>
    <w:p w14:paraId="3977A305" w14:textId="77777777" w:rsidR="00AF5B2D" w:rsidRDefault="00D8229E">
      <w:pPr>
        <w:spacing w:line="360" w:lineRule="auto"/>
        <w:ind w:left="420"/>
        <w:rPr>
          <w:b/>
          <w:bCs/>
          <w:color w:val="000000" w:themeColor="text1"/>
          <w:szCs w:val="21"/>
        </w:rPr>
      </w:pPr>
      <w:r>
        <w:rPr>
          <w:b/>
          <w:bCs/>
          <w:color w:val="000000" w:themeColor="text1"/>
          <w:szCs w:val="21"/>
        </w:rPr>
        <w:t>三、与基金相关的定义</w:t>
      </w:r>
    </w:p>
    <w:p w14:paraId="3DB5BD1A" w14:textId="0E20E38D"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封闭式基金：</w:t>
      </w:r>
      <w:r>
        <w:rPr>
          <w:rFonts w:hint="eastAsia"/>
          <w:bCs/>
          <w:color w:val="000000" w:themeColor="text1"/>
          <w:szCs w:val="21"/>
        </w:rPr>
        <w:t>系</w:t>
      </w:r>
      <w:r>
        <w:rPr>
          <w:bCs/>
          <w:color w:val="000000" w:themeColor="text1"/>
          <w:szCs w:val="21"/>
        </w:rPr>
        <w:t>指基金份额总额在基金合同期限内固定不变</w:t>
      </w:r>
      <w:r w:rsidR="00A846A3" w:rsidRPr="00A846A3">
        <w:rPr>
          <w:rFonts w:hint="eastAsia"/>
          <w:bCs/>
          <w:color w:val="000000" w:themeColor="text1"/>
          <w:szCs w:val="21"/>
        </w:rPr>
        <w:t>（由于基金扩</w:t>
      </w:r>
      <w:proofErr w:type="gramStart"/>
      <w:r w:rsidR="00A846A3" w:rsidRPr="00A846A3">
        <w:rPr>
          <w:rFonts w:hint="eastAsia"/>
          <w:bCs/>
          <w:color w:val="000000" w:themeColor="text1"/>
          <w:szCs w:val="21"/>
        </w:rPr>
        <w:t>募引起</w:t>
      </w:r>
      <w:proofErr w:type="gramEnd"/>
      <w:r w:rsidR="00A846A3" w:rsidRPr="00A846A3">
        <w:rPr>
          <w:rFonts w:hint="eastAsia"/>
          <w:bCs/>
          <w:color w:val="000000" w:themeColor="text1"/>
          <w:szCs w:val="21"/>
        </w:rPr>
        <w:t>的份额总额变化除外）</w:t>
      </w:r>
      <w:r>
        <w:rPr>
          <w:bCs/>
          <w:color w:val="000000" w:themeColor="text1"/>
          <w:szCs w:val="21"/>
        </w:rPr>
        <w:t>，基金份额持有人不得申请赎回的基金。</w:t>
      </w:r>
    </w:p>
    <w:p w14:paraId="00245076"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基金合同当事人：</w:t>
      </w:r>
      <w:r>
        <w:rPr>
          <w:rFonts w:hint="eastAsia"/>
          <w:bCs/>
          <w:color w:val="000000" w:themeColor="text1"/>
          <w:szCs w:val="21"/>
        </w:rPr>
        <w:t>系</w:t>
      </w:r>
      <w:r>
        <w:rPr>
          <w:bCs/>
          <w:color w:val="000000" w:themeColor="text1"/>
          <w:szCs w:val="21"/>
        </w:rPr>
        <w:t>指受基金合同约束，根据基金合同享有权利并承担义务的法律主体，包括基金管理人、基金托管人和基金份额持有人。</w:t>
      </w:r>
    </w:p>
    <w:p w14:paraId="0C2F7352" w14:textId="6543A754"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基金销售业务：</w:t>
      </w:r>
      <w:r>
        <w:rPr>
          <w:rFonts w:hint="eastAsia"/>
          <w:bCs/>
          <w:color w:val="000000" w:themeColor="text1"/>
          <w:szCs w:val="21"/>
        </w:rPr>
        <w:t>系</w:t>
      </w:r>
      <w:r>
        <w:rPr>
          <w:bCs/>
          <w:color w:val="000000" w:themeColor="text1"/>
          <w:szCs w:val="21"/>
        </w:rPr>
        <w:t>指基金管理人或销售机构</w:t>
      </w:r>
      <w:r w:rsidR="00A846A3" w:rsidRPr="00A846A3">
        <w:rPr>
          <w:rFonts w:hint="eastAsia"/>
          <w:bCs/>
          <w:color w:val="000000" w:themeColor="text1"/>
          <w:szCs w:val="21"/>
        </w:rPr>
        <w:t>为投资人开立基金交易账户，</w:t>
      </w:r>
      <w:r>
        <w:rPr>
          <w:bCs/>
          <w:color w:val="000000" w:themeColor="text1"/>
          <w:szCs w:val="21"/>
        </w:rPr>
        <w:t>宣传推介基金，发售基金份额，办理基金份额的认购、转托管</w:t>
      </w:r>
      <w:r w:rsidR="00A846A3" w:rsidRPr="00A846A3">
        <w:rPr>
          <w:rFonts w:hint="eastAsia"/>
          <w:bCs/>
          <w:color w:val="000000" w:themeColor="text1"/>
          <w:szCs w:val="21"/>
        </w:rPr>
        <w:t>及提供基金交易账户信息查询</w:t>
      </w:r>
      <w:r>
        <w:rPr>
          <w:bCs/>
          <w:color w:val="000000" w:themeColor="text1"/>
          <w:szCs w:val="21"/>
        </w:rPr>
        <w:t>等业务。</w:t>
      </w:r>
    </w:p>
    <w:p w14:paraId="1367C9F7" w14:textId="02AB1FEB"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场内：</w:t>
      </w:r>
      <w:r w:rsidR="0003405A" w:rsidRPr="0003405A">
        <w:rPr>
          <w:rFonts w:hint="eastAsia"/>
          <w:bCs/>
          <w:color w:val="000000" w:themeColor="text1"/>
          <w:szCs w:val="21"/>
        </w:rPr>
        <w:t>指通过深圳证券交易所交易系统内具有基金销售业务资格的会员单位通过深圳证券交易所系统进行基金份额认购以及上市交易的场所。通过该等场所办理基金份额的认购也称为场内认购</w:t>
      </w:r>
      <w:r>
        <w:rPr>
          <w:bCs/>
          <w:color w:val="000000" w:themeColor="text1"/>
          <w:szCs w:val="21"/>
        </w:rPr>
        <w:t>。</w:t>
      </w:r>
    </w:p>
    <w:p w14:paraId="0FBBBAED" w14:textId="1FC1B84C"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场外：</w:t>
      </w:r>
      <w:r w:rsidR="0003405A" w:rsidRPr="0003405A">
        <w:rPr>
          <w:rFonts w:hint="eastAsia"/>
          <w:bCs/>
          <w:color w:val="000000" w:themeColor="text1"/>
          <w:szCs w:val="21"/>
        </w:rPr>
        <w:t>指通过深圳证券交易所交易系统外的销售机构进行基金份额认购等业务的场所。通过该等场所办理基金份额的认购也称为场外认购</w:t>
      </w:r>
      <w:r>
        <w:rPr>
          <w:bCs/>
          <w:color w:val="000000" w:themeColor="text1"/>
          <w:szCs w:val="21"/>
        </w:rPr>
        <w:t>。</w:t>
      </w:r>
    </w:p>
    <w:p w14:paraId="2FFED527" w14:textId="22516D0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基金登记业务</w:t>
      </w:r>
      <w:r>
        <w:rPr>
          <w:bCs/>
          <w:color w:val="000000" w:themeColor="text1"/>
          <w:szCs w:val="21"/>
        </w:rPr>
        <w:t>/</w:t>
      </w:r>
      <w:r>
        <w:rPr>
          <w:bCs/>
          <w:color w:val="000000" w:themeColor="text1"/>
          <w:szCs w:val="21"/>
        </w:rPr>
        <w:t>登记业务：</w:t>
      </w:r>
      <w:r w:rsidR="0003405A" w:rsidRPr="0003405A">
        <w:rPr>
          <w:rFonts w:hint="eastAsia"/>
          <w:bCs/>
          <w:color w:val="000000" w:themeColor="text1"/>
          <w:szCs w:val="21"/>
        </w:rPr>
        <w:t>指中国证券登记结算有限责任公司相关业务规则定义的基金登记、存管、过户、清算和结算业务，具体内容包括投资人基金账户的建立和管理、基金份额登记、基金销售业务的确认、清算和结算、代理发放红利、建立并保管基金份额持有人名册和办理</w:t>
      </w:r>
      <w:proofErr w:type="gramStart"/>
      <w:r w:rsidR="0003405A" w:rsidRPr="0003405A">
        <w:rPr>
          <w:rFonts w:hint="eastAsia"/>
          <w:bCs/>
          <w:color w:val="000000" w:themeColor="text1"/>
          <w:szCs w:val="21"/>
        </w:rPr>
        <w:t>非交易</w:t>
      </w:r>
      <w:proofErr w:type="gramEnd"/>
      <w:r w:rsidR="0003405A" w:rsidRPr="0003405A">
        <w:rPr>
          <w:rFonts w:hint="eastAsia"/>
          <w:bCs/>
          <w:color w:val="000000" w:themeColor="text1"/>
          <w:szCs w:val="21"/>
        </w:rPr>
        <w:t>过户等</w:t>
      </w:r>
      <w:r>
        <w:rPr>
          <w:bCs/>
          <w:color w:val="000000" w:themeColor="text1"/>
          <w:szCs w:val="21"/>
        </w:rPr>
        <w:t>。</w:t>
      </w:r>
    </w:p>
    <w:p w14:paraId="5E43FA18"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登记结算系统：</w:t>
      </w:r>
      <w:r>
        <w:rPr>
          <w:rFonts w:hint="eastAsia"/>
          <w:bCs/>
          <w:color w:val="000000" w:themeColor="text1"/>
          <w:szCs w:val="21"/>
        </w:rPr>
        <w:t>系</w:t>
      </w:r>
      <w:r>
        <w:rPr>
          <w:bCs/>
          <w:color w:val="000000" w:themeColor="text1"/>
          <w:szCs w:val="21"/>
        </w:rPr>
        <w:t>指中国证券登记结算有限责任公司开放式基金登记结算系统。通过场外销售机构认购的基金份额登记在</w:t>
      </w:r>
      <w:r>
        <w:rPr>
          <w:rFonts w:hint="eastAsia"/>
          <w:bCs/>
          <w:color w:val="000000" w:themeColor="text1"/>
          <w:szCs w:val="21"/>
        </w:rPr>
        <w:t>该</w:t>
      </w:r>
      <w:r>
        <w:rPr>
          <w:bCs/>
          <w:color w:val="000000" w:themeColor="text1"/>
          <w:szCs w:val="21"/>
        </w:rPr>
        <w:t>系统。</w:t>
      </w:r>
    </w:p>
    <w:p w14:paraId="70DE4066"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证券登记系统：</w:t>
      </w:r>
      <w:r>
        <w:rPr>
          <w:rFonts w:hint="eastAsia"/>
          <w:bCs/>
          <w:color w:val="000000" w:themeColor="text1"/>
          <w:szCs w:val="21"/>
        </w:rPr>
        <w:t>系</w:t>
      </w:r>
      <w:r>
        <w:rPr>
          <w:bCs/>
          <w:color w:val="000000" w:themeColor="text1"/>
          <w:szCs w:val="21"/>
        </w:rPr>
        <w:t>指中国证券登记结算有限责任公司深圳分公司证券登记系统。通过场内会员单位认购和买入的基金份额登记在</w:t>
      </w:r>
      <w:r>
        <w:rPr>
          <w:rFonts w:hint="eastAsia"/>
          <w:bCs/>
          <w:color w:val="000000" w:themeColor="text1"/>
          <w:szCs w:val="21"/>
        </w:rPr>
        <w:t>该</w:t>
      </w:r>
      <w:r>
        <w:rPr>
          <w:bCs/>
          <w:color w:val="000000" w:themeColor="text1"/>
          <w:szCs w:val="21"/>
        </w:rPr>
        <w:t>系统。</w:t>
      </w:r>
    </w:p>
    <w:p w14:paraId="19596AC4"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深圳证券账户：</w:t>
      </w:r>
      <w:r>
        <w:rPr>
          <w:rFonts w:hint="eastAsia"/>
          <w:bCs/>
          <w:color w:val="000000" w:themeColor="text1"/>
          <w:szCs w:val="21"/>
        </w:rPr>
        <w:t>系</w:t>
      </w:r>
      <w:r>
        <w:rPr>
          <w:bCs/>
          <w:color w:val="000000" w:themeColor="text1"/>
          <w:szCs w:val="21"/>
        </w:rPr>
        <w:t>指在中国证券登记结算有限责任公司深圳分公司开设的</w:t>
      </w:r>
      <w:r>
        <w:rPr>
          <w:rFonts w:hint="eastAsia"/>
          <w:bCs/>
          <w:color w:val="000000" w:themeColor="text1"/>
          <w:szCs w:val="21"/>
        </w:rPr>
        <w:t>深圳</w:t>
      </w:r>
      <w:r>
        <w:rPr>
          <w:bCs/>
          <w:color w:val="000000" w:themeColor="text1"/>
          <w:szCs w:val="21"/>
        </w:rPr>
        <w:t>证券交易所人民币普通股票账户（简称</w:t>
      </w:r>
      <w:r>
        <w:rPr>
          <w:bCs/>
          <w:color w:val="000000" w:themeColor="text1"/>
          <w:szCs w:val="21"/>
        </w:rPr>
        <w:t>“A</w:t>
      </w:r>
      <w:r>
        <w:rPr>
          <w:bCs/>
          <w:color w:val="000000" w:themeColor="text1"/>
          <w:szCs w:val="21"/>
        </w:rPr>
        <w:t>股账户</w:t>
      </w:r>
      <w:r>
        <w:rPr>
          <w:bCs/>
          <w:color w:val="000000" w:themeColor="text1"/>
          <w:szCs w:val="21"/>
        </w:rPr>
        <w:t>”</w:t>
      </w:r>
      <w:r>
        <w:rPr>
          <w:bCs/>
          <w:color w:val="000000" w:themeColor="text1"/>
          <w:szCs w:val="21"/>
        </w:rPr>
        <w:t>）或证券投资基金账户（简称</w:t>
      </w:r>
      <w:r>
        <w:rPr>
          <w:bCs/>
          <w:color w:val="000000" w:themeColor="text1"/>
          <w:szCs w:val="21"/>
        </w:rPr>
        <w:t>“</w:t>
      </w:r>
      <w:r>
        <w:rPr>
          <w:bCs/>
          <w:color w:val="000000" w:themeColor="text1"/>
          <w:szCs w:val="21"/>
        </w:rPr>
        <w:t>基金账户</w:t>
      </w:r>
      <w:r>
        <w:rPr>
          <w:bCs/>
          <w:color w:val="000000" w:themeColor="text1"/>
          <w:szCs w:val="21"/>
        </w:rPr>
        <w:t>”</w:t>
      </w:r>
      <w:r>
        <w:rPr>
          <w:bCs/>
          <w:color w:val="000000" w:themeColor="text1"/>
          <w:szCs w:val="21"/>
        </w:rPr>
        <w:t>），投资者通过</w:t>
      </w:r>
      <w:r>
        <w:rPr>
          <w:rFonts w:hint="eastAsia"/>
          <w:bCs/>
          <w:color w:val="000000" w:themeColor="text1"/>
          <w:szCs w:val="21"/>
        </w:rPr>
        <w:t>深圳</w:t>
      </w:r>
      <w:r>
        <w:rPr>
          <w:bCs/>
          <w:color w:val="000000" w:themeColor="text1"/>
          <w:szCs w:val="21"/>
        </w:rPr>
        <w:t>证券交易所交易系统办理基金交易、认购等业务时需持有深圳证券账户。</w:t>
      </w:r>
    </w:p>
    <w:p w14:paraId="16618F49"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深圳开放式基金账户</w:t>
      </w:r>
      <w:r>
        <w:rPr>
          <w:rFonts w:hint="eastAsia"/>
          <w:bCs/>
          <w:color w:val="000000" w:themeColor="text1"/>
          <w:szCs w:val="21"/>
        </w:rPr>
        <w:t>/</w:t>
      </w:r>
      <w:r>
        <w:rPr>
          <w:rFonts w:hint="eastAsia"/>
          <w:bCs/>
          <w:color w:val="000000" w:themeColor="text1"/>
          <w:szCs w:val="21"/>
        </w:rPr>
        <w:t>场外基金账户</w:t>
      </w:r>
      <w:r>
        <w:rPr>
          <w:bCs/>
          <w:color w:val="000000" w:themeColor="text1"/>
          <w:szCs w:val="21"/>
        </w:rPr>
        <w:t>：</w:t>
      </w:r>
      <w:r>
        <w:rPr>
          <w:rFonts w:hint="eastAsia"/>
          <w:bCs/>
          <w:color w:val="000000" w:themeColor="text1"/>
          <w:szCs w:val="21"/>
        </w:rPr>
        <w:t>系</w:t>
      </w:r>
      <w:r>
        <w:rPr>
          <w:bCs/>
          <w:color w:val="000000" w:themeColor="text1"/>
          <w:szCs w:val="21"/>
        </w:rPr>
        <w:t>指投资者以深圳证券账户为基础，在中国证券登记结算有限责任公司注册的开放式基金账户，投资者办理场外认购等业务时需具有开放式基金账户。</w:t>
      </w:r>
    </w:p>
    <w:p w14:paraId="37C2B232"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基金交易账户：</w:t>
      </w:r>
      <w:r>
        <w:rPr>
          <w:rFonts w:hint="eastAsia"/>
          <w:bCs/>
          <w:color w:val="000000" w:themeColor="text1"/>
          <w:szCs w:val="21"/>
        </w:rPr>
        <w:t>系</w:t>
      </w:r>
      <w:r>
        <w:rPr>
          <w:bCs/>
          <w:color w:val="000000" w:themeColor="text1"/>
          <w:szCs w:val="21"/>
        </w:rPr>
        <w:t>指销售机构为投资人开立的、记录投资人通过该销售机构办理认购、转托管等业务而引起的基金份额变动及结余情况的账户。</w:t>
      </w:r>
    </w:p>
    <w:p w14:paraId="433AF75D"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认购：</w:t>
      </w:r>
      <w:r>
        <w:rPr>
          <w:rFonts w:hint="eastAsia"/>
          <w:bCs/>
          <w:color w:val="000000" w:themeColor="text1"/>
          <w:szCs w:val="21"/>
        </w:rPr>
        <w:t>系</w:t>
      </w:r>
      <w:r>
        <w:rPr>
          <w:bCs/>
          <w:color w:val="000000" w:themeColor="text1"/>
          <w:szCs w:val="21"/>
        </w:rPr>
        <w:t>指在基金募集期内，投资人</w:t>
      </w:r>
      <w:r>
        <w:rPr>
          <w:rFonts w:hint="eastAsia"/>
          <w:bCs/>
          <w:color w:val="000000" w:themeColor="text1"/>
          <w:szCs w:val="21"/>
        </w:rPr>
        <w:t>根据基金合同和招募说明书的规定</w:t>
      </w:r>
      <w:r>
        <w:rPr>
          <w:bCs/>
          <w:color w:val="000000" w:themeColor="text1"/>
          <w:szCs w:val="21"/>
        </w:rPr>
        <w:t>申请购买基金份额的行为。</w:t>
      </w:r>
    </w:p>
    <w:p w14:paraId="08542030"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转托管：</w:t>
      </w:r>
      <w:r>
        <w:rPr>
          <w:rFonts w:hint="eastAsia"/>
          <w:bCs/>
          <w:color w:val="000000" w:themeColor="text1"/>
          <w:szCs w:val="21"/>
        </w:rPr>
        <w:t>系</w:t>
      </w:r>
      <w:r>
        <w:rPr>
          <w:bCs/>
          <w:color w:val="000000" w:themeColor="text1"/>
          <w:szCs w:val="21"/>
        </w:rPr>
        <w:t>指基金份额持有人在本基金的不同销售机构之间实施的变更所持基金份额销售机构的操作，包括系统内转托管和跨系统转托管。</w:t>
      </w:r>
    </w:p>
    <w:p w14:paraId="1E6390D4"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系统内转托管：</w:t>
      </w:r>
      <w:r>
        <w:rPr>
          <w:rFonts w:hint="eastAsia"/>
          <w:bCs/>
          <w:color w:val="000000" w:themeColor="text1"/>
          <w:szCs w:val="21"/>
        </w:rPr>
        <w:t>系</w:t>
      </w:r>
      <w:r>
        <w:rPr>
          <w:bCs/>
          <w:color w:val="000000" w:themeColor="text1"/>
          <w:szCs w:val="21"/>
        </w:rPr>
        <w:t>指基金份额持有人将持有的基金份额在登记结算系统内不同销售机构</w:t>
      </w:r>
      <w:r>
        <w:rPr>
          <w:rFonts w:hint="eastAsia"/>
          <w:bCs/>
          <w:color w:val="000000" w:themeColor="text1"/>
          <w:szCs w:val="21"/>
        </w:rPr>
        <w:t>（网点）</w:t>
      </w:r>
      <w:r>
        <w:rPr>
          <w:bCs/>
          <w:color w:val="000000" w:themeColor="text1"/>
          <w:szCs w:val="21"/>
        </w:rPr>
        <w:t>之间或证券登记系统内不同会员单位</w:t>
      </w:r>
      <w:r>
        <w:rPr>
          <w:rFonts w:hint="eastAsia"/>
          <w:bCs/>
          <w:color w:val="000000" w:themeColor="text1"/>
          <w:szCs w:val="21"/>
        </w:rPr>
        <w:t>（交易单元）</w:t>
      </w:r>
      <w:r>
        <w:rPr>
          <w:bCs/>
          <w:color w:val="000000" w:themeColor="text1"/>
          <w:szCs w:val="21"/>
        </w:rPr>
        <w:t>之间进行转托管的行为。</w:t>
      </w:r>
    </w:p>
    <w:p w14:paraId="6CB7E21D"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跨系统转托管：</w:t>
      </w:r>
      <w:r>
        <w:rPr>
          <w:rFonts w:hint="eastAsia"/>
          <w:bCs/>
          <w:color w:val="000000" w:themeColor="text1"/>
          <w:szCs w:val="21"/>
        </w:rPr>
        <w:t>系</w:t>
      </w:r>
      <w:r>
        <w:rPr>
          <w:bCs/>
          <w:color w:val="000000" w:themeColor="text1"/>
          <w:szCs w:val="21"/>
        </w:rPr>
        <w:t>指基金份额持有人将持有的基金份额在登记结算系统和证券登记系统间进行转托管的行为。</w:t>
      </w:r>
    </w:p>
    <w:p w14:paraId="656A6F37"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基金资产总值：</w:t>
      </w:r>
      <w:r>
        <w:rPr>
          <w:rFonts w:hint="eastAsia"/>
          <w:bCs/>
          <w:color w:val="000000" w:themeColor="text1"/>
          <w:szCs w:val="21"/>
        </w:rPr>
        <w:t>系</w:t>
      </w:r>
      <w:r>
        <w:rPr>
          <w:bCs/>
          <w:color w:val="000000" w:themeColor="text1"/>
          <w:szCs w:val="21"/>
        </w:rPr>
        <w:t>指基金通过基础设施资产支持证券持有的基础设施项目公司股权、各类有价证券、银行存款本息、基金应收款项及其他资产的价值总和</w:t>
      </w:r>
      <w:r>
        <w:rPr>
          <w:rFonts w:hint="eastAsia"/>
          <w:bCs/>
          <w:color w:val="000000" w:themeColor="text1"/>
          <w:szCs w:val="21"/>
        </w:rPr>
        <w:t>，即基金合并财务报表层面计量的总资产。</w:t>
      </w:r>
    </w:p>
    <w:p w14:paraId="3F397469"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基金资产净值</w:t>
      </w:r>
      <w:r>
        <w:rPr>
          <w:rFonts w:hint="eastAsia"/>
          <w:bCs/>
          <w:color w:val="000000" w:themeColor="text1"/>
          <w:szCs w:val="21"/>
        </w:rPr>
        <w:t>/</w:t>
      </w:r>
      <w:r>
        <w:rPr>
          <w:rFonts w:hint="eastAsia"/>
          <w:bCs/>
          <w:color w:val="000000" w:themeColor="text1"/>
          <w:szCs w:val="21"/>
        </w:rPr>
        <w:t>基金净资产</w:t>
      </w:r>
      <w:r>
        <w:rPr>
          <w:bCs/>
          <w:color w:val="000000" w:themeColor="text1"/>
          <w:szCs w:val="21"/>
        </w:rPr>
        <w:t>：</w:t>
      </w:r>
      <w:r>
        <w:rPr>
          <w:rFonts w:hint="eastAsia"/>
          <w:bCs/>
          <w:color w:val="000000" w:themeColor="text1"/>
          <w:szCs w:val="21"/>
        </w:rPr>
        <w:t>系</w:t>
      </w:r>
      <w:r>
        <w:rPr>
          <w:bCs/>
          <w:color w:val="000000" w:themeColor="text1"/>
          <w:szCs w:val="21"/>
        </w:rPr>
        <w:t>指基金资产总值减去基金负债后的价值</w:t>
      </w:r>
      <w:r>
        <w:rPr>
          <w:rFonts w:hint="eastAsia"/>
          <w:bCs/>
          <w:color w:val="000000" w:themeColor="text1"/>
          <w:szCs w:val="21"/>
        </w:rPr>
        <w:t>，即基金合并财务报表层面计量的净资产</w:t>
      </w:r>
      <w:r>
        <w:rPr>
          <w:bCs/>
          <w:color w:val="000000" w:themeColor="text1"/>
          <w:szCs w:val="21"/>
        </w:rPr>
        <w:t>。</w:t>
      </w:r>
    </w:p>
    <w:p w14:paraId="1A33BB69" w14:textId="3B3162F9"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基金份额净值：</w:t>
      </w:r>
      <w:r>
        <w:rPr>
          <w:rFonts w:hint="eastAsia"/>
          <w:bCs/>
          <w:color w:val="000000" w:themeColor="text1"/>
          <w:szCs w:val="21"/>
        </w:rPr>
        <w:t>系</w:t>
      </w:r>
      <w:r>
        <w:rPr>
          <w:bCs/>
          <w:color w:val="000000" w:themeColor="text1"/>
          <w:szCs w:val="21"/>
        </w:rPr>
        <w:t>指</w:t>
      </w:r>
      <w:r>
        <w:rPr>
          <w:rFonts w:hint="eastAsia"/>
          <w:bCs/>
          <w:color w:val="000000" w:themeColor="text1"/>
          <w:szCs w:val="21"/>
        </w:rPr>
        <w:t>估值日</w:t>
      </w:r>
      <w:r>
        <w:rPr>
          <w:bCs/>
          <w:color w:val="000000" w:themeColor="text1"/>
          <w:szCs w:val="21"/>
        </w:rPr>
        <w:t>基金资产净值除以</w:t>
      </w:r>
      <w:r>
        <w:rPr>
          <w:rFonts w:hint="eastAsia"/>
          <w:bCs/>
          <w:color w:val="000000" w:themeColor="text1"/>
          <w:szCs w:val="21"/>
        </w:rPr>
        <w:t>该日</w:t>
      </w:r>
      <w:r>
        <w:rPr>
          <w:bCs/>
          <w:color w:val="000000" w:themeColor="text1"/>
          <w:szCs w:val="21"/>
        </w:rPr>
        <w:t>基金份额总数</w:t>
      </w:r>
      <w:r w:rsidR="00666270">
        <w:rPr>
          <w:rFonts w:hint="eastAsia"/>
          <w:bCs/>
          <w:color w:val="000000" w:themeColor="text1"/>
          <w:szCs w:val="21"/>
        </w:rPr>
        <w:t>。</w:t>
      </w:r>
    </w:p>
    <w:p w14:paraId="4DA967C3" w14:textId="70AEB768"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基金资产估值：</w:t>
      </w:r>
      <w:r>
        <w:rPr>
          <w:rFonts w:hint="eastAsia"/>
          <w:bCs/>
          <w:color w:val="000000" w:themeColor="text1"/>
          <w:szCs w:val="21"/>
        </w:rPr>
        <w:t>系</w:t>
      </w:r>
      <w:r>
        <w:rPr>
          <w:bCs/>
          <w:color w:val="000000" w:themeColor="text1"/>
          <w:szCs w:val="21"/>
        </w:rPr>
        <w:t>指计算评估基金资产和负债的价值，以确定基金资产净值和基金份额净值的过程</w:t>
      </w:r>
      <w:r w:rsidR="00666270">
        <w:rPr>
          <w:rFonts w:hint="eastAsia"/>
          <w:bCs/>
          <w:color w:val="000000" w:themeColor="text1"/>
          <w:szCs w:val="21"/>
        </w:rPr>
        <w:t>。</w:t>
      </w:r>
    </w:p>
    <w:p w14:paraId="76FE7BA7"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规定媒介：</w:t>
      </w:r>
      <w:r>
        <w:rPr>
          <w:rFonts w:hint="eastAsia"/>
          <w:bCs/>
          <w:color w:val="000000" w:themeColor="text1"/>
          <w:szCs w:val="21"/>
        </w:rPr>
        <w:t>系</w:t>
      </w:r>
      <w:r>
        <w:rPr>
          <w:bCs/>
          <w:color w:val="000000" w:themeColor="text1"/>
          <w:szCs w:val="21"/>
        </w:rPr>
        <w:t>指符合中国证监会规定条件的用以进行信息披露的全国性报刊及《</w:t>
      </w:r>
      <w:r>
        <w:rPr>
          <w:rFonts w:hint="eastAsia"/>
          <w:bCs/>
          <w:color w:val="000000" w:themeColor="text1"/>
          <w:szCs w:val="21"/>
        </w:rPr>
        <w:t>公募基金</w:t>
      </w:r>
      <w:r>
        <w:rPr>
          <w:bCs/>
          <w:color w:val="000000" w:themeColor="text1"/>
          <w:szCs w:val="21"/>
        </w:rPr>
        <w:t>信息披露办法》规定的互联网网站（包括基金管理人网站、基金托管人网站、中国证监会基金电子披露网站）等媒介。</w:t>
      </w:r>
    </w:p>
    <w:p w14:paraId="1BDAB161" w14:textId="77777777" w:rsidR="00AF5B2D" w:rsidRDefault="00D8229E">
      <w:pPr>
        <w:spacing w:line="360" w:lineRule="auto"/>
        <w:ind w:left="420"/>
        <w:rPr>
          <w:b/>
          <w:bCs/>
          <w:color w:val="000000" w:themeColor="text1"/>
          <w:szCs w:val="21"/>
        </w:rPr>
      </w:pPr>
      <w:r>
        <w:rPr>
          <w:b/>
          <w:bCs/>
          <w:color w:val="000000" w:themeColor="text1"/>
          <w:szCs w:val="21"/>
        </w:rPr>
        <w:t>四、与</w:t>
      </w:r>
      <w:r>
        <w:rPr>
          <w:rFonts w:hint="eastAsia"/>
          <w:b/>
          <w:bCs/>
          <w:color w:val="000000" w:themeColor="text1"/>
          <w:szCs w:val="21"/>
        </w:rPr>
        <w:t>资产</w:t>
      </w:r>
      <w:r>
        <w:rPr>
          <w:b/>
          <w:bCs/>
          <w:color w:val="000000" w:themeColor="text1"/>
          <w:szCs w:val="21"/>
        </w:rPr>
        <w:t>相关的定义</w:t>
      </w:r>
    </w:p>
    <w:p w14:paraId="2FD38585"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基础设施资产支持证券</w:t>
      </w:r>
      <w:r>
        <w:rPr>
          <w:bCs/>
          <w:color w:val="000000" w:themeColor="text1"/>
          <w:szCs w:val="21"/>
        </w:rPr>
        <w:t>/</w:t>
      </w:r>
      <w:r>
        <w:rPr>
          <w:bCs/>
          <w:color w:val="000000" w:themeColor="text1"/>
          <w:szCs w:val="21"/>
        </w:rPr>
        <w:t>资产支持证券：系指计划管理人</w:t>
      </w:r>
      <w:r>
        <w:rPr>
          <w:rFonts w:hint="eastAsia"/>
          <w:bCs/>
          <w:color w:val="000000" w:themeColor="text1"/>
          <w:szCs w:val="21"/>
        </w:rPr>
        <w:t>依据《管理规定》等有关规定，以基础设施项目产生的现金流为偿付来源，以基础设施资产支持专项计划为载体，向投资者发行的代表基础设施财产或财产权益份额的有价证券。资产支持证券持有人基于其所持有的资产支持证券享有专项计划利益、承担专项计划资产风险</w:t>
      </w:r>
      <w:r>
        <w:rPr>
          <w:bCs/>
          <w:color w:val="000000" w:themeColor="text1"/>
          <w:szCs w:val="21"/>
        </w:rPr>
        <w:t>。</w:t>
      </w:r>
    </w:p>
    <w:p w14:paraId="0FA14171"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基础设施</w:t>
      </w:r>
      <w:r>
        <w:rPr>
          <w:rFonts w:hint="eastAsia"/>
          <w:bCs/>
          <w:color w:val="000000" w:themeColor="text1"/>
          <w:szCs w:val="21"/>
        </w:rPr>
        <w:t>资产</w:t>
      </w:r>
      <w:r>
        <w:rPr>
          <w:bCs/>
          <w:color w:val="000000" w:themeColor="text1"/>
          <w:szCs w:val="21"/>
        </w:rPr>
        <w:t>/</w:t>
      </w:r>
      <w:r>
        <w:rPr>
          <w:bCs/>
          <w:color w:val="000000" w:themeColor="text1"/>
          <w:szCs w:val="21"/>
        </w:rPr>
        <w:t>目标基础设施</w:t>
      </w:r>
      <w:r>
        <w:rPr>
          <w:rFonts w:hint="eastAsia"/>
          <w:bCs/>
          <w:color w:val="000000" w:themeColor="text1"/>
          <w:szCs w:val="21"/>
        </w:rPr>
        <w:t>资产</w:t>
      </w:r>
      <w:r>
        <w:rPr>
          <w:rFonts w:hint="eastAsia"/>
          <w:bCs/>
          <w:color w:val="000000" w:themeColor="text1"/>
          <w:szCs w:val="21"/>
        </w:rPr>
        <w:t>/</w:t>
      </w:r>
      <w:r>
        <w:rPr>
          <w:rFonts w:hint="eastAsia"/>
          <w:bCs/>
          <w:color w:val="000000" w:themeColor="text1"/>
          <w:szCs w:val="21"/>
        </w:rPr>
        <w:t>标的资产：系指本基金通过基础设施资产支持专项计划间接持有、并由项目公司直接持有的消费基础设施资产。本基金初始设立时，基础设施资产是指映月湖环宇城。</w:t>
      </w:r>
    </w:p>
    <w:p w14:paraId="6697B816"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映月湖环宇城：系指位于佛山市南海区桂城街道石龙南路</w:t>
      </w:r>
      <w:r>
        <w:rPr>
          <w:rFonts w:hint="eastAsia"/>
          <w:bCs/>
          <w:color w:val="000000" w:themeColor="text1"/>
          <w:szCs w:val="21"/>
        </w:rPr>
        <w:t>6</w:t>
      </w:r>
      <w:r>
        <w:rPr>
          <w:rFonts w:hint="eastAsia"/>
          <w:bCs/>
          <w:color w:val="000000" w:themeColor="text1"/>
          <w:szCs w:val="21"/>
        </w:rPr>
        <w:t>号</w:t>
      </w:r>
      <w:proofErr w:type="gramStart"/>
      <w:r>
        <w:rPr>
          <w:rFonts w:hint="eastAsia"/>
          <w:bCs/>
          <w:color w:val="000000" w:themeColor="text1"/>
          <w:szCs w:val="21"/>
        </w:rPr>
        <w:t>南宇广场</w:t>
      </w:r>
      <w:proofErr w:type="gramEnd"/>
      <w:r>
        <w:rPr>
          <w:rFonts w:hint="eastAsia"/>
          <w:bCs/>
          <w:color w:val="000000" w:themeColor="text1"/>
          <w:szCs w:val="21"/>
        </w:rPr>
        <w:t>的消费基础设施资产，包括：</w:t>
      </w:r>
      <w:r>
        <w:rPr>
          <w:rFonts w:hint="eastAsia"/>
          <w:bCs/>
          <w:color w:val="000000" w:themeColor="text1"/>
          <w:szCs w:val="21"/>
        </w:rPr>
        <w:t>1</w:t>
      </w:r>
      <w:r>
        <w:rPr>
          <w:rFonts w:hint="eastAsia"/>
          <w:bCs/>
          <w:color w:val="000000" w:themeColor="text1"/>
          <w:szCs w:val="21"/>
        </w:rPr>
        <w:t>）登记于粤</w:t>
      </w:r>
      <w:r>
        <w:rPr>
          <w:rFonts w:hint="eastAsia"/>
          <w:bCs/>
          <w:color w:val="000000" w:themeColor="text1"/>
          <w:szCs w:val="21"/>
        </w:rPr>
        <w:t>(2023)</w:t>
      </w:r>
      <w:proofErr w:type="gramStart"/>
      <w:r>
        <w:rPr>
          <w:rFonts w:hint="eastAsia"/>
          <w:bCs/>
          <w:color w:val="000000" w:themeColor="text1"/>
          <w:szCs w:val="21"/>
        </w:rPr>
        <w:t>佛南不动产</w:t>
      </w:r>
      <w:proofErr w:type="gramEnd"/>
      <w:r>
        <w:rPr>
          <w:rFonts w:hint="eastAsia"/>
          <w:bCs/>
          <w:color w:val="000000" w:themeColor="text1"/>
          <w:szCs w:val="21"/>
        </w:rPr>
        <w:t>权第</w:t>
      </w:r>
      <w:r>
        <w:rPr>
          <w:rFonts w:hint="eastAsia"/>
          <w:bCs/>
          <w:color w:val="000000" w:themeColor="text1"/>
          <w:szCs w:val="21"/>
        </w:rPr>
        <w:t>0049518</w:t>
      </w:r>
      <w:r>
        <w:rPr>
          <w:rFonts w:hint="eastAsia"/>
          <w:bCs/>
          <w:color w:val="000000" w:themeColor="text1"/>
          <w:szCs w:val="21"/>
        </w:rPr>
        <w:t>号《不动产权证书》项下，登记用途为“其他商服用地、旅馆用地、餐饮用地、批发市场用地、零售商业用地、商务金融用地</w:t>
      </w:r>
      <w:r>
        <w:rPr>
          <w:rFonts w:hint="eastAsia"/>
          <w:bCs/>
          <w:color w:val="000000" w:themeColor="text1"/>
          <w:szCs w:val="21"/>
        </w:rPr>
        <w:t xml:space="preserve"> / </w:t>
      </w:r>
      <w:r>
        <w:rPr>
          <w:rFonts w:hint="eastAsia"/>
          <w:bCs/>
          <w:color w:val="000000" w:themeColor="text1"/>
          <w:szCs w:val="21"/>
        </w:rPr>
        <w:t>批发零售、住宿餐饮、商务金融和其它商服”，独用宗地面积为</w:t>
      </w:r>
      <w:r>
        <w:rPr>
          <w:rFonts w:hint="eastAsia"/>
          <w:bCs/>
          <w:color w:val="000000" w:themeColor="text1"/>
          <w:szCs w:val="21"/>
        </w:rPr>
        <w:t>35339.12</w:t>
      </w:r>
      <w:r>
        <w:rPr>
          <w:rFonts w:hint="eastAsia"/>
          <w:bCs/>
          <w:color w:val="000000" w:themeColor="text1"/>
          <w:szCs w:val="21"/>
        </w:rPr>
        <w:t>平方米的国有建设用地使用权，及其房屋建筑面积为</w:t>
      </w:r>
      <w:r>
        <w:rPr>
          <w:rFonts w:hint="eastAsia"/>
          <w:bCs/>
          <w:color w:val="000000" w:themeColor="text1"/>
          <w:szCs w:val="21"/>
        </w:rPr>
        <w:t>126637.02</w:t>
      </w:r>
      <w:r>
        <w:rPr>
          <w:rFonts w:hint="eastAsia"/>
          <w:bCs/>
          <w:color w:val="000000" w:themeColor="text1"/>
          <w:szCs w:val="21"/>
        </w:rPr>
        <w:t>平方米的房屋所有权；</w:t>
      </w:r>
      <w:r>
        <w:rPr>
          <w:rFonts w:hint="eastAsia"/>
          <w:bCs/>
          <w:color w:val="000000" w:themeColor="text1"/>
          <w:szCs w:val="21"/>
        </w:rPr>
        <w:t>2</w:t>
      </w:r>
      <w:r>
        <w:rPr>
          <w:rFonts w:hint="eastAsia"/>
          <w:bCs/>
          <w:color w:val="000000" w:themeColor="text1"/>
          <w:szCs w:val="21"/>
        </w:rPr>
        <w:t>）在前述国有建设用地使用权下合法投资建设形成的建筑面积合计约为</w:t>
      </w:r>
      <w:r>
        <w:rPr>
          <w:rFonts w:hint="eastAsia"/>
          <w:bCs/>
          <w:color w:val="000000" w:themeColor="text1"/>
          <w:szCs w:val="21"/>
        </w:rPr>
        <w:t>26841.83</w:t>
      </w:r>
      <w:r>
        <w:rPr>
          <w:rFonts w:hint="eastAsia"/>
          <w:bCs/>
          <w:color w:val="000000" w:themeColor="text1"/>
          <w:szCs w:val="21"/>
        </w:rPr>
        <w:t>平方米</w:t>
      </w:r>
      <w:r>
        <w:rPr>
          <w:rFonts w:hint="eastAsia"/>
          <w:bCs/>
          <w:color w:val="000000" w:themeColor="text1"/>
          <w:szCs w:val="21"/>
        </w:rPr>
        <w:t xml:space="preserve"> </w:t>
      </w:r>
      <w:r>
        <w:rPr>
          <w:rFonts w:hint="eastAsia"/>
          <w:bCs/>
          <w:color w:val="000000" w:themeColor="text1"/>
          <w:szCs w:val="21"/>
        </w:rPr>
        <w:t>、平时用作映月湖</w:t>
      </w:r>
      <w:proofErr w:type="gramStart"/>
      <w:r>
        <w:rPr>
          <w:rFonts w:hint="eastAsia"/>
          <w:bCs/>
          <w:color w:val="000000" w:themeColor="text1"/>
          <w:szCs w:val="21"/>
        </w:rPr>
        <w:t>环宇城</w:t>
      </w:r>
      <w:proofErr w:type="gramEnd"/>
      <w:r>
        <w:rPr>
          <w:rFonts w:hint="eastAsia"/>
          <w:bCs/>
          <w:color w:val="000000" w:themeColor="text1"/>
          <w:szCs w:val="21"/>
        </w:rPr>
        <w:t>配套停车场的地下人防工程；以及</w:t>
      </w:r>
      <w:r>
        <w:rPr>
          <w:rFonts w:hint="eastAsia"/>
          <w:bCs/>
          <w:color w:val="000000" w:themeColor="text1"/>
          <w:szCs w:val="21"/>
        </w:rPr>
        <w:t>3</w:t>
      </w:r>
      <w:r>
        <w:rPr>
          <w:rFonts w:hint="eastAsia"/>
          <w:bCs/>
          <w:color w:val="000000" w:themeColor="text1"/>
          <w:szCs w:val="21"/>
        </w:rPr>
        <w:t>）在前述国有建设用地使用权下合法投资建设形成，但不计容积率和建筑面积的</w:t>
      </w:r>
      <w:proofErr w:type="gramStart"/>
      <w:r>
        <w:rPr>
          <w:rFonts w:hint="eastAsia"/>
          <w:bCs/>
          <w:color w:val="000000" w:themeColor="text1"/>
          <w:szCs w:val="21"/>
        </w:rPr>
        <w:t>屋顶天</w:t>
      </w:r>
      <w:proofErr w:type="gramEnd"/>
      <w:r>
        <w:rPr>
          <w:rFonts w:hint="eastAsia"/>
          <w:bCs/>
          <w:color w:val="000000" w:themeColor="text1"/>
          <w:szCs w:val="21"/>
        </w:rPr>
        <w:t>面停车场。</w:t>
      </w:r>
    </w:p>
    <w:p w14:paraId="52F4372F"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基础设施项目</w:t>
      </w:r>
      <w:r>
        <w:rPr>
          <w:rFonts w:hint="eastAsia"/>
          <w:bCs/>
          <w:color w:val="000000" w:themeColor="text1"/>
          <w:szCs w:val="21"/>
        </w:rPr>
        <w:t>/</w:t>
      </w:r>
      <w:r>
        <w:rPr>
          <w:rFonts w:hint="eastAsia"/>
          <w:bCs/>
          <w:color w:val="000000" w:themeColor="text1"/>
          <w:szCs w:val="21"/>
        </w:rPr>
        <w:t>目标基础设施项目：指项目公司及其直接持有的基础设施资产的合称。本基金初始设立时的基础设施项目为</w:t>
      </w:r>
      <w:proofErr w:type="gramStart"/>
      <w:r>
        <w:rPr>
          <w:rFonts w:hint="eastAsia"/>
          <w:bCs/>
          <w:color w:val="000000" w:themeColor="text1"/>
          <w:szCs w:val="21"/>
        </w:rPr>
        <w:t>佛山海映及其</w:t>
      </w:r>
      <w:proofErr w:type="gramEnd"/>
      <w:r>
        <w:rPr>
          <w:rFonts w:hint="eastAsia"/>
          <w:bCs/>
          <w:color w:val="000000" w:themeColor="text1"/>
          <w:szCs w:val="21"/>
        </w:rPr>
        <w:t>直接持有的映月湖环宇城。</w:t>
      </w:r>
    </w:p>
    <w:p w14:paraId="367BB0A9"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基金可供分配金额：</w:t>
      </w:r>
      <w:r>
        <w:rPr>
          <w:rFonts w:hint="eastAsia"/>
          <w:bCs/>
          <w:color w:val="000000" w:themeColor="text1"/>
          <w:szCs w:val="21"/>
        </w:rPr>
        <w:t>系</w:t>
      </w:r>
      <w:r>
        <w:rPr>
          <w:bCs/>
          <w:color w:val="000000" w:themeColor="text1"/>
          <w:szCs w:val="21"/>
        </w:rPr>
        <w:t>指在</w:t>
      </w:r>
      <w:r>
        <w:rPr>
          <w:rFonts w:hint="eastAsia"/>
          <w:bCs/>
          <w:color w:val="000000" w:themeColor="text1"/>
          <w:szCs w:val="21"/>
        </w:rPr>
        <w:t>合并</w:t>
      </w:r>
      <w:r>
        <w:rPr>
          <w:bCs/>
          <w:color w:val="000000" w:themeColor="text1"/>
          <w:szCs w:val="21"/>
        </w:rPr>
        <w:t>净利润基础上进行合理调整后的金额，相关计算调整项目至少包括折旧与摊销，同时应当综合考虑项目公司持续发展、偿债能力和经营现金流等因素，具体法律法规另有规定的，从其规定。</w:t>
      </w:r>
    </w:p>
    <w:p w14:paraId="42351464" w14:textId="77777777" w:rsidR="00AF5B2D" w:rsidRDefault="00D8229E">
      <w:pPr>
        <w:spacing w:line="360" w:lineRule="auto"/>
        <w:ind w:left="420"/>
        <w:rPr>
          <w:b/>
          <w:bCs/>
          <w:color w:val="000000" w:themeColor="text1"/>
          <w:szCs w:val="21"/>
        </w:rPr>
      </w:pPr>
      <w:r>
        <w:rPr>
          <w:b/>
          <w:bCs/>
          <w:color w:val="000000" w:themeColor="text1"/>
          <w:szCs w:val="21"/>
        </w:rPr>
        <w:t>五、涉及的各账户的定义</w:t>
      </w:r>
    </w:p>
    <w:p w14:paraId="2F6CFDE3"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托管账户</w:t>
      </w:r>
      <w:r>
        <w:rPr>
          <w:rFonts w:hint="eastAsia"/>
          <w:bCs/>
          <w:color w:val="000000" w:themeColor="text1"/>
          <w:szCs w:val="21"/>
        </w:rPr>
        <w:t>/</w:t>
      </w:r>
      <w:r>
        <w:rPr>
          <w:rFonts w:hint="eastAsia"/>
          <w:bCs/>
          <w:color w:val="000000" w:themeColor="text1"/>
          <w:szCs w:val="21"/>
        </w:rPr>
        <w:t>基础设施基金资金账户</w:t>
      </w:r>
      <w:r>
        <w:rPr>
          <w:bCs/>
          <w:color w:val="000000" w:themeColor="text1"/>
          <w:szCs w:val="21"/>
        </w:rPr>
        <w:t>：系指基金托管人根据</w:t>
      </w:r>
      <w:r>
        <w:rPr>
          <w:rFonts w:hint="eastAsia"/>
          <w:bCs/>
          <w:color w:val="000000" w:themeColor="text1"/>
          <w:szCs w:val="21"/>
        </w:rPr>
        <w:t>适用</w:t>
      </w:r>
      <w:r>
        <w:rPr>
          <w:bCs/>
          <w:color w:val="000000" w:themeColor="text1"/>
          <w:szCs w:val="21"/>
        </w:rPr>
        <w:t>法律法规</w:t>
      </w:r>
      <w:r>
        <w:rPr>
          <w:rFonts w:hint="eastAsia"/>
          <w:bCs/>
          <w:color w:val="000000" w:themeColor="text1"/>
          <w:szCs w:val="21"/>
        </w:rPr>
        <w:t>及《基金合同》约定，为</w:t>
      </w:r>
      <w:r>
        <w:rPr>
          <w:bCs/>
          <w:color w:val="000000" w:themeColor="text1"/>
          <w:szCs w:val="21"/>
        </w:rPr>
        <w:t>基金</w:t>
      </w:r>
      <w:r>
        <w:rPr>
          <w:rFonts w:hint="eastAsia"/>
          <w:bCs/>
          <w:color w:val="000000" w:themeColor="text1"/>
          <w:szCs w:val="21"/>
        </w:rPr>
        <w:t>投资所需而</w:t>
      </w:r>
      <w:r>
        <w:rPr>
          <w:bCs/>
          <w:color w:val="000000" w:themeColor="text1"/>
          <w:szCs w:val="21"/>
        </w:rPr>
        <w:t>开立</w:t>
      </w:r>
      <w:r>
        <w:rPr>
          <w:rFonts w:hint="eastAsia"/>
          <w:bCs/>
          <w:color w:val="000000" w:themeColor="text1"/>
          <w:szCs w:val="21"/>
        </w:rPr>
        <w:t>、管理的专用资金</w:t>
      </w:r>
      <w:r>
        <w:rPr>
          <w:bCs/>
          <w:color w:val="000000" w:themeColor="text1"/>
          <w:szCs w:val="21"/>
        </w:rPr>
        <w:t>账户。</w:t>
      </w:r>
    </w:p>
    <w:p w14:paraId="63D10B24" w14:textId="4B59A609"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专项计划</w:t>
      </w:r>
      <w:r>
        <w:rPr>
          <w:rFonts w:hint="eastAsia"/>
          <w:bCs/>
          <w:color w:val="000000" w:themeColor="text1"/>
          <w:szCs w:val="21"/>
        </w:rPr>
        <w:t>托管</w:t>
      </w:r>
      <w:r>
        <w:rPr>
          <w:bCs/>
          <w:color w:val="000000" w:themeColor="text1"/>
          <w:szCs w:val="21"/>
        </w:rPr>
        <w:t>账户：系指计划管理人以专项计划的名义在专项计划托管银行开立的资金账户</w:t>
      </w:r>
      <w:r>
        <w:rPr>
          <w:rFonts w:hint="eastAsia"/>
          <w:bCs/>
          <w:color w:val="000000" w:themeColor="text1"/>
          <w:szCs w:val="21"/>
        </w:rPr>
        <w:t>，专项计划资金的一切收支活动，包括但不限于自募集专用账户接收认购资金、向原始权益人划付</w:t>
      </w:r>
      <w:r>
        <w:rPr>
          <w:rFonts w:hint="eastAsia"/>
          <w:bCs/>
          <w:color w:val="000000" w:themeColor="text1"/>
          <w:szCs w:val="21"/>
        </w:rPr>
        <w:t>SPV</w:t>
      </w:r>
      <w:r>
        <w:rPr>
          <w:rFonts w:hint="eastAsia"/>
          <w:bCs/>
          <w:color w:val="000000" w:themeColor="text1"/>
          <w:szCs w:val="21"/>
        </w:rPr>
        <w:t>公司股权转让价款、向</w:t>
      </w:r>
      <w:r>
        <w:rPr>
          <w:rFonts w:hint="eastAsia"/>
          <w:bCs/>
          <w:color w:val="000000" w:themeColor="text1"/>
          <w:szCs w:val="21"/>
        </w:rPr>
        <w:t>SPV</w:t>
      </w:r>
      <w:r>
        <w:rPr>
          <w:rFonts w:hint="eastAsia"/>
          <w:bCs/>
          <w:color w:val="000000" w:themeColor="text1"/>
          <w:szCs w:val="21"/>
        </w:rPr>
        <w:t>公司增资、向</w:t>
      </w:r>
      <w:r>
        <w:rPr>
          <w:rFonts w:hint="eastAsia"/>
          <w:bCs/>
          <w:color w:val="000000" w:themeColor="text1"/>
          <w:szCs w:val="21"/>
        </w:rPr>
        <w:t>SPV</w:t>
      </w:r>
      <w:r>
        <w:rPr>
          <w:rFonts w:hint="eastAsia"/>
          <w:bCs/>
          <w:color w:val="000000" w:themeColor="text1"/>
          <w:szCs w:val="21"/>
        </w:rPr>
        <w:t>公司发放股东借款、向项目公司发放股东借款、接收</w:t>
      </w:r>
      <w:r>
        <w:rPr>
          <w:rFonts w:hint="eastAsia"/>
          <w:bCs/>
          <w:color w:val="000000" w:themeColor="text1"/>
          <w:szCs w:val="21"/>
        </w:rPr>
        <w:t>SPV</w:t>
      </w:r>
      <w:r>
        <w:rPr>
          <w:rFonts w:hint="eastAsia"/>
          <w:bCs/>
          <w:color w:val="000000" w:themeColor="text1"/>
          <w:szCs w:val="21"/>
        </w:rPr>
        <w:t>公司及</w:t>
      </w:r>
      <w:r>
        <w:rPr>
          <w:rFonts w:hint="eastAsia"/>
          <w:bCs/>
          <w:color w:val="000000" w:themeColor="text1"/>
          <w:szCs w:val="21"/>
        </w:rPr>
        <w:t>/</w:t>
      </w:r>
      <w:r>
        <w:rPr>
          <w:rFonts w:hint="eastAsia"/>
          <w:bCs/>
          <w:color w:val="000000" w:themeColor="text1"/>
          <w:szCs w:val="21"/>
        </w:rPr>
        <w:t>或项目公司当期应付目标债权本息或可供分配股东利润等、进行合格投资、缴纳专项计划税费、接收专项计划回收资金、支付专项计划费用以及向资产支持证券持有人</w:t>
      </w:r>
      <w:proofErr w:type="gramStart"/>
      <w:r>
        <w:rPr>
          <w:rFonts w:hint="eastAsia"/>
          <w:bCs/>
          <w:color w:val="000000" w:themeColor="text1"/>
          <w:szCs w:val="21"/>
        </w:rPr>
        <w:t>划付专项</w:t>
      </w:r>
      <w:proofErr w:type="gramEnd"/>
      <w:r>
        <w:rPr>
          <w:rFonts w:hint="eastAsia"/>
          <w:bCs/>
          <w:color w:val="000000" w:themeColor="text1"/>
          <w:szCs w:val="21"/>
        </w:rPr>
        <w:t>计划利益分配款项，均必须通过该账户进行</w:t>
      </w:r>
      <w:r>
        <w:rPr>
          <w:bCs/>
          <w:color w:val="000000" w:themeColor="text1"/>
          <w:szCs w:val="21"/>
        </w:rPr>
        <w:t>。</w:t>
      </w:r>
    </w:p>
    <w:p w14:paraId="61283B75" w14:textId="2E31A001" w:rsidR="00AF5B2D" w:rsidRDefault="00D8229E" w:rsidP="00D31699">
      <w:pPr>
        <w:pStyle w:val="afb"/>
        <w:numPr>
          <w:ilvl w:val="0"/>
          <w:numId w:val="3"/>
        </w:numPr>
        <w:spacing w:line="360" w:lineRule="auto"/>
        <w:ind w:firstLineChars="0"/>
        <w:rPr>
          <w:bCs/>
          <w:color w:val="000000" w:themeColor="text1"/>
          <w:szCs w:val="21"/>
        </w:rPr>
      </w:pPr>
      <w:r>
        <w:rPr>
          <w:rFonts w:hint="eastAsia"/>
          <w:bCs/>
          <w:color w:val="000000" w:themeColor="text1"/>
          <w:szCs w:val="21"/>
        </w:rPr>
        <w:t>S</w:t>
      </w:r>
      <w:r>
        <w:rPr>
          <w:bCs/>
          <w:color w:val="000000" w:themeColor="text1"/>
          <w:szCs w:val="21"/>
        </w:rPr>
        <w:t>PV</w:t>
      </w:r>
      <w:r>
        <w:rPr>
          <w:rFonts w:hint="eastAsia"/>
          <w:bCs/>
          <w:color w:val="000000" w:themeColor="text1"/>
          <w:szCs w:val="21"/>
        </w:rPr>
        <w:t>公司监管账户：系指</w:t>
      </w:r>
      <w:r>
        <w:rPr>
          <w:rFonts w:hint="eastAsia"/>
          <w:bCs/>
          <w:color w:val="000000" w:themeColor="text1"/>
          <w:szCs w:val="21"/>
        </w:rPr>
        <w:t>SPV</w:t>
      </w:r>
      <w:r>
        <w:rPr>
          <w:rFonts w:hint="eastAsia"/>
          <w:bCs/>
          <w:color w:val="000000" w:themeColor="text1"/>
          <w:szCs w:val="21"/>
        </w:rPr>
        <w:t>公司在监管银行开立的，用于接收</w:t>
      </w:r>
      <w:r w:rsidR="00D31699" w:rsidRPr="00D31699">
        <w:rPr>
          <w:rFonts w:hint="eastAsia"/>
          <w:bCs/>
          <w:color w:val="000000" w:themeColor="text1"/>
          <w:szCs w:val="21"/>
        </w:rPr>
        <w:t>所有</w:t>
      </w:r>
      <w:r w:rsidR="00D31699" w:rsidRPr="00D31699">
        <w:rPr>
          <w:rFonts w:hint="eastAsia"/>
          <w:bCs/>
          <w:color w:val="000000" w:themeColor="text1"/>
          <w:szCs w:val="21"/>
        </w:rPr>
        <w:t>SPV</w:t>
      </w:r>
      <w:r w:rsidR="00D31699" w:rsidRPr="00D31699">
        <w:rPr>
          <w:rFonts w:hint="eastAsia"/>
          <w:bCs/>
          <w:color w:val="000000" w:themeColor="text1"/>
          <w:szCs w:val="21"/>
        </w:rPr>
        <w:t>公司现金流入</w:t>
      </w:r>
      <w:r>
        <w:rPr>
          <w:rFonts w:hint="eastAsia"/>
          <w:bCs/>
          <w:color w:val="000000" w:themeColor="text1"/>
          <w:szCs w:val="21"/>
        </w:rPr>
        <w:t>，并根据《</w:t>
      </w:r>
      <w:r>
        <w:rPr>
          <w:rFonts w:hint="eastAsia"/>
          <w:bCs/>
          <w:color w:val="000000" w:themeColor="text1"/>
          <w:szCs w:val="21"/>
        </w:rPr>
        <w:t>SPV</w:t>
      </w:r>
      <w:r>
        <w:rPr>
          <w:rFonts w:hint="eastAsia"/>
          <w:bCs/>
          <w:color w:val="000000" w:themeColor="text1"/>
          <w:szCs w:val="21"/>
        </w:rPr>
        <w:t>公司资金监管协议》的约定对外支付的银行资金账户。</w:t>
      </w:r>
    </w:p>
    <w:p w14:paraId="65A53E98" w14:textId="46A29CA1" w:rsidR="00AF5B2D" w:rsidRDefault="00D8229E" w:rsidP="00D31699">
      <w:pPr>
        <w:pStyle w:val="afb"/>
        <w:numPr>
          <w:ilvl w:val="0"/>
          <w:numId w:val="3"/>
        </w:numPr>
        <w:spacing w:line="360" w:lineRule="auto"/>
        <w:ind w:firstLineChars="0"/>
        <w:rPr>
          <w:bCs/>
          <w:color w:val="000000" w:themeColor="text1"/>
          <w:szCs w:val="21"/>
        </w:rPr>
      </w:pPr>
      <w:r>
        <w:rPr>
          <w:rFonts w:hint="eastAsia"/>
          <w:bCs/>
          <w:color w:val="000000" w:themeColor="text1"/>
          <w:szCs w:val="21"/>
        </w:rPr>
        <w:t>项目公司</w:t>
      </w:r>
      <w:r>
        <w:rPr>
          <w:bCs/>
          <w:color w:val="000000" w:themeColor="text1"/>
          <w:szCs w:val="21"/>
        </w:rPr>
        <w:t>监管账户</w:t>
      </w:r>
      <w:r>
        <w:rPr>
          <w:rFonts w:hint="eastAsia"/>
          <w:bCs/>
          <w:color w:val="000000" w:themeColor="text1"/>
          <w:szCs w:val="21"/>
        </w:rPr>
        <w:t>/</w:t>
      </w:r>
      <w:r>
        <w:rPr>
          <w:rFonts w:hint="eastAsia"/>
          <w:bCs/>
          <w:color w:val="000000" w:themeColor="text1"/>
          <w:szCs w:val="21"/>
        </w:rPr>
        <w:t>运营收入监管账户</w:t>
      </w:r>
      <w:r>
        <w:rPr>
          <w:bCs/>
          <w:color w:val="000000" w:themeColor="text1"/>
          <w:szCs w:val="21"/>
        </w:rPr>
        <w:t>：系指项目公司在监管银行开立</w:t>
      </w:r>
      <w:proofErr w:type="gramStart"/>
      <w:r w:rsidR="00D31699" w:rsidRPr="00D31699">
        <w:rPr>
          <w:rFonts w:hint="eastAsia"/>
          <w:bCs/>
          <w:color w:val="000000" w:themeColor="text1"/>
          <w:szCs w:val="21"/>
        </w:rPr>
        <w:t>且按照</w:t>
      </w:r>
      <w:proofErr w:type="gramEnd"/>
      <w:r w:rsidR="00D31699" w:rsidRPr="00D31699">
        <w:rPr>
          <w:rFonts w:hint="eastAsia"/>
          <w:bCs/>
          <w:color w:val="000000" w:themeColor="text1"/>
          <w:szCs w:val="21"/>
        </w:rPr>
        <w:t>《项目公司资金监管协议》进行管理的人民币资金账户，包括监管账户一、监管账户二。其中，监管账户一系指项目公司用于接收所有现金流入、进行合格投资、向原始权益人或计划管理人（代表专项计划）偿还借款本金及利息、根据项目公司与其他第三方签署的贷款协议的约定偿还外部借款本金及利息、进行股东分红、偿还既有金融机构借款本金及利息（如有）、划付因股权交易安排相关的往来款项、向监管账户二划付经基金管理人批准的预算支出的人民币资金账户；监管账户二系指项目公司用于接收监管账户</w:t>
      </w:r>
      <w:proofErr w:type="gramStart"/>
      <w:r w:rsidR="00D31699" w:rsidRPr="00D31699">
        <w:rPr>
          <w:rFonts w:hint="eastAsia"/>
          <w:bCs/>
          <w:color w:val="000000" w:themeColor="text1"/>
          <w:szCs w:val="21"/>
        </w:rPr>
        <w:t>一</w:t>
      </w:r>
      <w:proofErr w:type="gramEnd"/>
      <w:r w:rsidR="00D31699" w:rsidRPr="00D31699">
        <w:rPr>
          <w:rFonts w:hint="eastAsia"/>
          <w:bCs/>
          <w:color w:val="000000" w:themeColor="text1"/>
          <w:szCs w:val="21"/>
        </w:rPr>
        <w:t>划付的款项并进行预算支出的人民币资金账户，具体以《项目公司资金监管协议》约定为准</w:t>
      </w:r>
      <w:r>
        <w:rPr>
          <w:bCs/>
          <w:color w:val="000000" w:themeColor="text1"/>
          <w:szCs w:val="21"/>
        </w:rPr>
        <w:t>。</w:t>
      </w:r>
    </w:p>
    <w:p w14:paraId="5089DAB3" w14:textId="77777777" w:rsidR="00AF5B2D" w:rsidRDefault="00D8229E">
      <w:pPr>
        <w:spacing w:line="360" w:lineRule="auto"/>
        <w:ind w:left="420"/>
        <w:rPr>
          <w:b/>
          <w:bCs/>
          <w:color w:val="000000" w:themeColor="text1"/>
          <w:szCs w:val="21"/>
        </w:rPr>
      </w:pPr>
      <w:r>
        <w:rPr>
          <w:b/>
          <w:bCs/>
          <w:color w:val="000000" w:themeColor="text1"/>
          <w:szCs w:val="21"/>
        </w:rPr>
        <w:t>六、日期、期间的定义</w:t>
      </w:r>
    </w:p>
    <w:p w14:paraId="5397D773"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基金合同生效日：</w:t>
      </w:r>
      <w:r>
        <w:rPr>
          <w:rFonts w:hint="eastAsia"/>
          <w:bCs/>
          <w:color w:val="000000" w:themeColor="text1"/>
          <w:szCs w:val="21"/>
        </w:rPr>
        <w:t>系</w:t>
      </w:r>
      <w:r>
        <w:rPr>
          <w:bCs/>
          <w:color w:val="000000" w:themeColor="text1"/>
          <w:szCs w:val="21"/>
        </w:rPr>
        <w:t>指基金募集达到法律法规规定及基金合同规定的条件，基金管理人向中国证监会办理基金备案手续完毕，并获得中国证监会书面确认的日期。</w:t>
      </w:r>
    </w:p>
    <w:p w14:paraId="03312921"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基金合同终止日：</w:t>
      </w:r>
      <w:r>
        <w:rPr>
          <w:rFonts w:hint="eastAsia"/>
          <w:bCs/>
          <w:color w:val="000000" w:themeColor="text1"/>
          <w:szCs w:val="21"/>
        </w:rPr>
        <w:t>系</w:t>
      </w:r>
      <w:r>
        <w:rPr>
          <w:bCs/>
          <w:color w:val="000000" w:themeColor="text1"/>
          <w:szCs w:val="21"/>
        </w:rPr>
        <w:t>指基金合同规定的基金合同终止事由出现后，基金财产清算完毕，清算结果报中国证监会备案并予以公告的日期。</w:t>
      </w:r>
    </w:p>
    <w:p w14:paraId="10037C02" w14:textId="746D3EA4"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基金募集期：</w:t>
      </w:r>
      <w:r w:rsidR="00C15316" w:rsidRPr="00C15316">
        <w:rPr>
          <w:rFonts w:hint="eastAsia"/>
          <w:bCs/>
          <w:color w:val="000000" w:themeColor="text1"/>
          <w:szCs w:val="21"/>
        </w:rPr>
        <w:t>指自基金份额发售之日起至发售结束之日止的期间，具体详见基金份额发售公告</w:t>
      </w:r>
      <w:r>
        <w:rPr>
          <w:bCs/>
          <w:color w:val="000000" w:themeColor="text1"/>
          <w:szCs w:val="21"/>
        </w:rPr>
        <w:t>。</w:t>
      </w:r>
    </w:p>
    <w:p w14:paraId="70B901DD" w14:textId="7B66DF13"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存续期：</w:t>
      </w:r>
      <w:r w:rsidR="00C15316" w:rsidRPr="00C15316">
        <w:rPr>
          <w:rFonts w:hint="eastAsia"/>
          <w:bCs/>
          <w:color w:val="000000" w:themeColor="text1"/>
          <w:szCs w:val="21"/>
        </w:rPr>
        <w:t>指基金合同生效至终止之间的期限，除基金合同另有约定外，本基金存续期限为自基金合同生效之日起</w:t>
      </w:r>
      <w:r w:rsidR="00C15316" w:rsidRPr="00C15316">
        <w:rPr>
          <w:rFonts w:hint="eastAsia"/>
          <w:bCs/>
          <w:color w:val="000000" w:themeColor="text1"/>
          <w:szCs w:val="21"/>
        </w:rPr>
        <w:t>24</w:t>
      </w:r>
      <w:r w:rsidR="00C15316" w:rsidRPr="00C15316">
        <w:rPr>
          <w:rFonts w:hint="eastAsia"/>
          <w:bCs/>
          <w:color w:val="000000" w:themeColor="text1"/>
          <w:szCs w:val="21"/>
        </w:rPr>
        <w:t>年</w:t>
      </w:r>
      <w:r>
        <w:rPr>
          <w:bCs/>
          <w:color w:val="000000" w:themeColor="text1"/>
          <w:szCs w:val="21"/>
        </w:rPr>
        <w:t>。</w:t>
      </w:r>
    </w:p>
    <w:p w14:paraId="0DB7B49D" w14:textId="77777777" w:rsidR="00AF5B2D" w:rsidRDefault="00D8229E">
      <w:pPr>
        <w:spacing w:line="360" w:lineRule="auto"/>
        <w:ind w:left="420"/>
        <w:rPr>
          <w:b/>
          <w:bCs/>
          <w:color w:val="000000" w:themeColor="text1"/>
          <w:szCs w:val="21"/>
        </w:rPr>
      </w:pPr>
      <w:r>
        <w:rPr>
          <w:rFonts w:hint="eastAsia"/>
          <w:b/>
          <w:bCs/>
          <w:color w:val="000000" w:themeColor="text1"/>
          <w:szCs w:val="21"/>
        </w:rPr>
        <w:t>七</w:t>
      </w:r>
      <w:r>
        <w:rPr>
          <w:b/>
          <w:bCs/>
          <w:color w:val="000000" w:themeColor="text1"/>
          <w:szCs w:val="21"/>
        </w:rPr>
        <w:t>、其他定义</w:t>
      </w:r>
    </w:p>
    <w:p w14:paraId="5B989093"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适用法律</w:t>
      </w:r>
      <w:r>
        <w:rPr>
          <w:rFonts w:hint="eastAsia"/>
          <w:bCs/>
          <w:color w:val="000000" w:themeColor="text1"/>
          <w:szCs w:val="21"/>
        </w:rPr>
        <w:t>/</w:t>
      </w:r>
      <w:r>
        <w:rPr>
          <w:bCs/>
          <w:color w:val="000000" w:themeColor="text1"/>
          <w:szCs w:val="21"/>
        </w:rPr>
        <w:t>法律法规：系指</w:t>
      </w:r>
      <w:r>
        <w:rPr>
          <w:rFonts w:hint="eastAsia"/>
          <w:bCs/>
          <w:color w:val="000000" w:themeColor="text1"/>
          <w:szCs w:val="21"/>
        </w:rPr>
        <w:t>中国任何立法机关、政府或其职能部门依法颁布且适用于本基金相关事宜的法律、行政法规、地方法规、部委规章、地方政府规章、规范性文件、规则、通知、须知、业务指南、指引、操作规程及其有效的修改、更新或补充。</w:t>
      </w:r>
    </w:p>
    <w:p w14:paraId="345E9C54"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《证券法》：系指</w:t>
      </w:r>
      <w:r>
        <w:rPr>
          <w:rFonts w:hint="eastAsia"/>
          <w:bCs/>
          <w:color w:val="000000" w:themeColor="text1"/>
          <w:szCs w:val="21"/>
        </w:rPr>
        <w:t>1998</w:t>
      </w:r>
      <w:r>
        <w:rPr>
          <w:rFonts w:hint="eastAsia"/>
          <w:bCs/>
          <w:color w:val="000000" w:themeColor="text1"/>
          <w:szCs w:val="21"/>
        </w:rPr>
        <w:t>年</w:t>
      </w:r>
      <w:r>
        <w:rPr>
          <w:rFonts w:hint="eastAsia"/>
          <w:bCs/>
          <w:color w:val="000000" w:themeColor="text1"/>
          <w:szCs w:val="21"/>
        </w:rPr>
        <w:t>12</w:t>
      </w:r>
      <w:r>
        <w:rPr>
          <w:rFonts w:hint="eastAsia"/>
          <w:bCs/>
          <w:color w:val="000000" w:themeColor="text1"/>
          <w:szCs w:val="21"/>
        </w:rPr>
        <w:t>月</w:t>
      </w:r>
      <w:r>
        <w:rPr>
          <w:rFonts w:hint="eastAsia"/>
          <w:bCs/>
          <w:color w:val="000000" w:themeColor="text1"/>
          <w:szCs w:val="21"/>
        </w:rPr>
        <w:t>29</w:t>
      </w:r>
      <w:r>
        <w:rPr>
          <w:rFonts w:hint="eastAsia"/>
          <w:bCs/>
          <w:color w:val="000000" w:themeColor="text1"/>
          <w:szCs w:val="21"/>
        </w:rPr>
        <w:t>日经第九届全国人民代表大会常务委员会第六次会议通过，经</w:t>
      </w:r>
      <w:r>
        <w:rPr>
          <w:rFonts w:hint="eastAsia"/>
          <w:bCs/>
          <w:color w:val="000000" w:themeColor="text1"/>
          <w:szCs w:val="21"/>
        </w:rPr>
        <w:t>2004</w:t>
      </w:r>
      <w:r>
        <w:rPr>
          <w:rFonts w:hint="eastAsia"/>
          <w:bCs/>
          <w:color w:val="000000" w:themeColor="text1"/>
          <w:szCs w:val="21"/>
        </w:rPr>
        <w:t>年</w:t>
      </w:r>
      <w:r>
        <w:rPr>
          <w:rFonts w:hint="eastAsia"/>
          <w:bCs/>
          <w:color w:val="000000" w:themeColor="text1"/>
          <w:szCs w:val="21"/>
        </w:rPr>
        <w:t>8</w:t>
      </w:r>
      <w:r>
        <w:rPr>
          <w:rFonts w:hint="eastAsia"/>
          <w:bCs/>
          <w:color w:val="000000" w:themeColor="text1"/>
          <w:szCs w:val="21"/>
        </w:rPr>
        <w:t>月</w:t>
      </w:r>
      <w:r>
        <w:rPr>
          <w:rFonts w:hint="eastAsia"/>
          <w:bCs/>
          <w:color w:val="000000" w:themeColor="text1"/>
          <w:szCs w:val="21"/>
        </w:rPr>
        <w:t>28</w:t>
      </w:r>
      <w:r>
        <w:rPr>
          <w:rFonts w:hint="eastAsia"/>
          <w:bCs/>
          <w:color w:val="000000" w:themeColor="text1"/>
          <w:szCs w:val="21"/>
        </w:rPr>
        <w:t>日第十届全国人民代表大会常务委员会第十一次会议《关于修改〈中华人民共和国证券法〉的决定》第一次修正，</w:t>
      </w:r>
      <w:r>
        <w:rPr>
          <w:rFonts w:hint="eastAsia"/>
          <w:bCs/>
          <w:color w:val="000000" w:themeColor="text1"/>
          <w:szCs w:val="21"/>
        </w:rPr>
        <w:t>2005</w:t>
      </w:r>
      <w:r>
        <w:rPr>
          <w:rFonts w:hint="eastAsia"/>
          <w:bCs/>
          <w:color w:val="000000" w:themeColor="text1"/>
          <w:szCs w:val="21"/>
        </w:rPr>
        <w:t>年</w:t>
      </w:r>
      <w:r>
        <w:rPr>
          <w:rFonts w:hint="eastAsia"/>
          <w:bCs/>
          <w:color w:val="000000" w:themeColor="text1"/>
          <w:szCs w:val="21"/>
        </w:rPr>
        <w:t>10</w:t>
      </w:r>
      <w:r>
        <w:rPr>
          <w:rFonts w:hint="eastAsia"/>
          <w:bCs/>
          <w:color w:val="000000" w:themeColor="text1"/>
          <w:szCs w:val="21"/>
        </w:rPr>
        <w:t>月</w:t>
      </w:r>
      <w:r>
        <w:rPr>
          <w:rFonts w:hint="eastAsia"/>
          <w:bCs/>
          <w:color w:val="000000" w:themeColor="text1"/>
          <w:szCs w:val="21"/>
        </w:rPr>
        <w:t>27</w:t>
      </w:r>
      <w:r>
        <w:rPr>
          <w:rFonts w:hint="eastAsia"/>
          <w:bCs/>
          <w:color w:val="000000" w:themeColor="text1"/>
          <w:szCs w:val="21"/>
        </w:rPr>
        <w:t>日第十届全国人民代表大会常务委员会第十八次会议第一次修订，</w:t>
      </w:r>
      <w:r>
        <w:rPr>
          <w:rFonts w:hint="eastAsia"/>
          <w:bCs/>
          <w:color w:val="000000" w:themeColor="text1"/>
          <w:szCs w:val="21"/>
        </w:rPr>
        <w:t>2013</w:t>
      </w:r>
      <w:r>
        <w:rPr>
          <w:rFonts w:hint="eastAsia"/>
          <w:bCs/>
          <w:color w:val="000000" w:themeColor="text1"/>
          <w:szCs w:val="21"/>
        </w:rPr>
        <w:t>年</w:t>
      </w:r>
      <w:r>
        <w:rPr>
          <w:rFonts w:hint="eastAsia"/>
          <w:bCs/>
          <w:color w:val="000000" w:themeColor="text1"/>
          <w:szCs w:val="21"/>
        </w:rPr>
        <w:t>6</w:t>
      </w:r>
      <w:r>
        <w:rPr>
          <w:rFonts w:hint="eastAsia"/>
          <w:bCs/>
          <w:color w:val="000000" w:themeColor="text1"/>
          <w:szCs w:val="21"/>
        </w:rPr>
        <w:t>月</w:t>
      </w:r>
      <w:r>
        <w:rPr>
          <w:rFonts w:hint="eastAsia"/>
          <w:bCs/>
          <w:color w:val="000000" w:themeColor="text1"/>
          <w:szCs w:val="21"/>
        </w:rPr>
        <w:t>29</w:t>
      </w:r>
      <w:r>
        <w:rPr>
          <w:rFonts w:hint="eastAsia"/>
          <w:bCs/>
          <w:color w:val="000000" w:themeColor="text1"/>
          <w:szCs w:val="21"/>
        </w:rPr>
        <w:t>日第十二届全国人民代表大会常务委员会第三次会议《关于修改〈中华人民共和国文物保护法〉等十二部法律的决定》第二次修正，</w:t>
      </w:r>
      <w:r>
        <w:rPr>
          <w:rFonts w:hint="eastAsia"/>
          <w:bCs/>
          <w:color w:val="000000" w:themeColor="text1"/>
          <w:szCs w:val="21"/>
        </w:rPr>
        <w:t>2014</w:t>
      </w:r>
      <w:r>
        <w:rPr>
          <w:rFonts w:hint="eastAsia"/>
          <w:bCs/>
          <w:color w:val="000000" w:themeColor="text1"/>
          <w:szCs w:val="21"/>
        </w:rPr>
        <w:t>年</w:t>
      </w:r>
      <w:r>
        <w:rPr>
          <w:rFonts w:hint="eastAsia"/>
          <w:bCs/>
          <w:color w:val="000000" w:themeColor="text1"/>
          <w:szCs w:val="21"/>
        </w:rPr>
        <w:t>8</w:t>
      </w:r>
      <w:r>
        <w:rPr>
          <w:rFonts w:hint="eastAsia"/>
          <w:bCs/>
          <w:color w:val="000000" w:themeColor="text1"/>
          <w:szCs w:val="21"/>
        </w:rPr>
        <w:t>月</w:t>
      </w:r>
      <w:r>
        <w:rPr>
          <w:rFonts w:hint="eastAsia"/>
          <w:bCs/>
          <w:color w:val="000000" w:themeColor="text1"/>
          <w:szCs w:val="21"/>
        </w:rPr>
        <w:t>31</w:t>
      </w:r>
      <w:r>
        <w:rPr>
          <w:rFonts w:hint="eastAsia"/>
          <w:bCs/>
          <w:color w:val="000000" w:themeColor="text1"/>
          <w:szCs w:val="21"/>
        </w:rPr>
        <w:t>日第十二届全国人民代表大会常务委员会第十次会议《关于修改〈中华人民共和国保险法〉等五部法律的决定》第三次修正，</w:t>
      </w:r>
      <w:r>
        <w:rPr>
          <w:rFonts w:hint="eastAsia"/>
          <w:bCs/>
          <w:color w:val="000000" w:themeColor="text1"/>
          <w:szCs w:val="21"/>
        </w:rPr>
        <w:t>2019</w:t>
      </w:r>
      <w:r>
        <w:rPr>
          <w:rFonts w:hint="eastAsia"/>
          <w:bCs/>
          <w:color w:val="000000" w:themeColor="text1"/>
          <w:szCs w:val="21"/>
        </w:rPr>
        <w:t>年</w:t>
      </w:r>
      <w:r>
        <w:rPr>
          <w:rFonts w:hint="eastAsia"/>
          <w:bCs/>
          <w:color w:val="000000" w:themeColor="text1"/>
          <w:szCs w:val="21"/>
        </w:rPr>
        <w:t>12</w:t>
      </w:r>
      <w:r>
        <w:rPr>
          <w:rFonts w:hint="eastAsia"/>
          <w:bCs/>
          <w:color w:val="000000" w:themeColor="text1"/>
          <w:szCs w:val="21"/>
        </w:rPr>
        <w:t>月</w:t>
      </w:r>
      <w:r>
        <w:rPr>
          <w:rFonts w:hint="eastAsia"/>
          <w:bCs/>
          <w:color w:val="000000" w:themeColor="text1"/>
          <w:szCs w:val="21"/>
        </w:rPr>
        <w:t>28</w:t>
      </w:r>
      <w:r>
        <w:rPr>
          <w:rFonts w:hint="eastAsia"/>
          <w:bCs/>
          <w:color w:val="000000" w:themeColor="text1"/>
          <w:szCs w:val="21"/>
        </w:rPr>
        <w:t>日第十三届全国人民代表大会常务委员会第十五次会议第二次修订，并自</w:t>
      </w:r>
      <w:r>
        <w:rPr>
          <w:rFonts w:hint="eastAsia"/>
          <w:bCs/>
          <w:color w:val="000000" w:themeColor="text1"/>
          <w:szCs w:val="21"/>
        </w:rPr>
        <w:t>2020</w:t>
      </w:r>
      <w:r>
        <w:rPr>
          <w:rFonts w:hint="eastAsia"/>
          <w:bCs/>
          <w:color w:val="000000" w:themeColor="text1"/>
          <w:szCs w:val="21"/>
        </w:rPr>
        <w:t>年</w:t>
      </w:r>
      <w:r>
        <w:rPr>
          <w:rFonts w:hint="eastAsia"/>
          <w:bCs/>
          <w:color w:val="000000" w:themeColor="text1"/>
          <w:szCs w:val="21"/>
        </w:rPr>
        <w:t>3</w:t>
      </w:r>
      <w:r>
        <w:rPr>
          <w:rFonts w:hint="eastAsia"/>
          <w:bCs/>
          <w:color w:val="000000" w:themeColor="text1"/>
          <w:szCs w:val="21"/>
        </w:rPr>
        <w:t>月</w:t>
      </w:r>
      <w:r>
        <w:rPr>
          <w:rFonts w:hint="eastAsia"/>
          <w:bCs/>
          <w:color w:val="000000" w:themeColor="text1"/>
          <w:szCs w:val="21"/>
        </w:rPr>
        <w:t>1</w:t>
      </w:r>
      <w:r>
        <w:rPr>
          <w:rFonts w:hint="eastAsia"/>
          <w:bCs/>
          <w:color w:val="000000" w:themeColor="text1"/>
          <w:szCs w:val="21"/>
        </w:rPr>
        <w:t>日起施行的《中华人民共和国证券法》</w:t>
      </w:r>
      <w:r>
        <w:rPr>
          <w:bCs/>
          <w:color w:val="000000" w:themeColor="text1"/>
          <w:szCs w:val="21"/>
        </w:rPr>
        <w:t>及颁布机关对其不时做出的修订</w:t>
      </w:r>
      <w:r>
        <w:rPr>
          <w:rFonts w:hint="eastAsia"/>
          <w:bCs/>
          <w:color w:val="000000" w:themeColor="text1"/>
          <w:szCs w:val="21"/>
        </w:rPr>
        <w:t>。</w:t>
      </w:r>
    </w:p>
    <w:p w14:paraId="06EF3152"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《基金法》：</w:t>
      </w:r>
      <w:r>
        <w:rPr>
          <w:rFonts w:hint="eastAsia"/>
          <w:bCs/>
          <w:color w:val="000000" w:themeColor="text1"/>
          <w:szCs w:val="21"/>
        </w:rPr>
        <w:t>系指</w:t>
      </w:r>
      <w:r>
        <w:rPr>
          <w:rFonts w:hint="eastAsia"/>
          <w:bCs/>
          <w:color w:val="000000" w:themeColor="text1"/>
          <w:szCs w:val="21"/>
        </w:rPr>
        <w:t>2003</w:t>
      </w:r>
      <w:r>
        <w:rPr>
          <w:rFonts w:hint="eastAsia"/>
          <w:bCs/>
          <w:color w:val="000000" w:themeColor="text1"/>
          <w:szCs w:val="21"/>
        </w:rPr>
        <w:t>年</w:t>
      </w:r>
      <w:r>
        <w:rPr>
          <w:rFonts w:hint="eastAsia"/>
          <w:bCs/>
          <w:color w:val="000000" w:themeColor="text1"/>
          <w:szCs w:val="21"/>
        </w:rPr>
        <w:t>10</w:t>
      </w:r>
      <w:r>
        <w:rPr>
          <w:rFonts w:hint="eastAsia"/>
          <w:bCs/>
          <w:color w:val="000000" w:themeColor="text1"/>
          <w:szCs w:val="21"/>
        </w:rPr>
        <w:t>月</w:t>
      </w:r>
      <w:r>
        <w:rPr>
          <w:rFonts w:hint="eastAsia"/>
          <w:bCs/>
          <w:color w:val="000000" w:themeColor="text1"/>
          <w:szCs w:val="21"/>
        </w:rPr>
        <w:t>28</w:t>
      </w:r>
      <w:r>
        <w:rPr>
          <w:rFonts w:hint="eastAsia"/>
          <w:bCs/>
          <w:color w:val="000000" w:themeColor="text1"/>
          <w:szCs w:val="21"/>
        </w:rPr>
        <w:t>日经第十届全国人民代表大会常务委员会第五次会议通过，经</w:t>
      </w:r>
      <w:r>
        <w:rPr>
          <w:rFonts w:hint="eastAsia"/>
          <w:bCs/>
          <w:color w:val="000000" w:themeColor="text1"/>
          <w:szCs w:val="21"/>
        </w:rPr>
        <w:t>2012</w:t>
      </w:r>
      <w:r>
        <w:rPr>
          <w:rFonts w:hint="eastAsia"/>
          <w:bCs/>
          <w:color w:val="000000" w:themeColor="text1"/>
          <w:szCs w:val="21"/>
        </w:rPr>
        <w:t>年</w:t>
      </w:r>
      <w:r>
        <w:rPr>
          <w:rFonts w:hint="eastAsia"/>
          <w:bCs/>
          <w:color w:val="000000" w:themeColor="text1"/>
          <w:szCs w:val="21"/>
        </w:rPr>
        <w:t>12</w:t>
      </w:r>
      <w:r>
        <w:rPr>
          <w:rFonts w:hint="eastAsia"/>
          <w:bCs/>
          <w:color w:val="000000" w:themeColor="text1"/>
          <w:szCs w:val="21"/>
        </w:rPr>
        <w:t>月</w:t>
      </w:r>
      <w:r>
        <w:rPr>
          <w:rFonts w:hint="eastAsia"/>
          <w:bCs/>
          <w:color w:val="000000" w:themeColor="text1"/>
          <w:szCs w:val="21"/>
        </w:rPr>
        <w:t>28</w:t>
      </w:r>
      <w:r>
        <w:rPr>
          <w:rFonts w:hint="eastAsia"/>
          <w:bCs/>
          <w:color w:val="000000" w:themeColor="text1"/>
          <w:szCs w:val="21"/>
        </w:rPr>
        <w:t>日第十一届全国人民代表大会常务委员会第三十次会议修订，自</w:t>
      </w:r>
      <w:r>
        <w:rPr>
          <w:rFonts w:hint="eastAsia"/>
          <w:bCs/>
          <w:color w:val="000000" w:themeColor="text1"/>
          <w:szCs w:val="21"/>
        </w:rPr>
        <w:t>2013</w:t>
      </w:r>
      <w:r>
        <w:rPr>
          <w:rFonts w:hint="eastAsia"/>
          <w:bCs/>
          <w:color w:val="000000" w:themeColor="text1"/>
          <w:szCs w:val="21"/>
        </w:rPr>
        <w:t>年</w:t>
      </w:r>
      <w:r>
        <w:rPr>
          <w:rFonts w:hint="eastAsia"/>
          <w:bCs/>
          <w:color w:val="000000" w:themeColor="text1"/>
          <w:szCs w:val="21"/>
        </w:rPr>
        <w:t>6</w:t>
      </w:r>
      <w:r>
        <w:rPr>
          <w:rFonts w:hint="eastAsia"/>
          <w:bCs/>
          <w:color w:val="000000" w:themeColor="text1"/>
          <w:szCs w:val="21"/>
        </w:rPr>
        <w:t>月</w:t>
      </w:r>
      <w:r>
        <w:rPr>
          <w:rFonts w:hint="eastAsia"/>
          <w:bCs/>
          <w:color w:val="000000" w:themeColor="text1"/>
          <w:szCs w:val="21"/>
        </w:rPr>
        <w:t>1</w:t>
      </w:r>
      <w:r>
        <w:rPr>
          <w:rFonts w:hint="eastAsia"/>
          <w:bCs/>
          <w:color w:val="000000" w:themeColor="text1"/>
          <w:szCs w:val="21"/>
        </w:rPr>
        <w:t>日起实施，并经</w:t>
      </w:r>
      <w:r>
        <w:rPr>
          <w:rFonts w:hint="eastAsia"/>
          <w:bCs/>
          <w:color w:val="000000" w:themeColor="text1"/>
          <w:szCs w:val="21"/>
        </w:rPr>
        <w:t>2015</w:t>
      </w:r>
      <w:r>
        <w:rPr>
          <w:rFonts w:hint="eastAsia"/>
          <w:bCs/>
          <w:color w:val="000000" w:themeColor="text1"/>
          <w:szCs w:val="21"/>
        </w:rPr>
        <w:t>年</w:t>
      </w:r>
      <w:r>
        <w:rPr>
          <w:rFonts w:hint="eastAsia"/>
          <w:bCs/>
          <w:color w:val="000000" w:themeColor="text1"/>
          <w:szCs w:val="21"/>
        </w:rPr>
        <w:t>4</w:t>
      </w:r>
      <w:r>
        <w:rPr>
          <w:rFonts w:hint="eastAsia"/>
          <w:bCs/>
          <w:color w:val="000000" w:themeColor="text1"/>
          <w:szCs w:val="21"/>
        </w:rPr>
        <w:t>月</w:t>
      </w:r>
      <w:r>
        <w:rPr>
          <w:rFonts w:hint="eastAsia"/>
          <w:bCs/>
          <w:color w:val="000000" w:themeColor="text1"/>
          <w:szCs w:val="21"/>
        </w:rPr>
        <w:t>24</w:t>
      </w:r>
      <w:r>
        <w:rPr>
          <w:rFonts w:hint="eastAsia"/>
          <w:bCs/>
          <w:color w:val="000000" w:themeColor="text1"/>
          <w:szCs w:val="21"/>
        </w:rPr>
        <w:t>日第十二届全国人民代表大会常务委员会第十四次会议《全国人民代表大会常务委员会关于修改</w:t>
      </w:r>
      <w:r>
        <w:rPr>
          <w:rFonts w:hint="eastAsia"/>
          <w:bCs/>
          <w:color w:val="000000" w:themeColor="text1"/>
          <w:szCs w:val="21"/>
        </w:rPr>
        <w:t>&lt;</w:t>
      </w:r>
      <w:r>
        <w:rPr>
          <w:rFonts w:hint="eastAsia"/>
          <w:bCs/>
          <w:color w:val="000000" w:themeColor="text1"/>
          <w:szCs w:val="21"/>
        </w:rPr>
        <w:t>中华人民共和国港口法</w:t>
      </w:r>
      <w:r>
        <w:rPr>
          <w:rFonts w:hint="eastAsia"/>
          <w:bCs/>
          <w:color w:val="000000" w:themeColor="text1"/>
          <w:szCs w:val="21"/>
        </w:rPr>
        <w:t>&gt;</w:t>
      </w:r>
      <w:r>
        <w:rPr>
          <w:rFonts w:hint="eastAsia"/>
          <w:bCs/>
          <w:color w:val="000000" w:themeColor="text1"/>
          <w:szCs w:val="21"/>
        </w:rPr>
        <w:t>等七部法律的决定》修正的《中华人民共和国证券投资基金法》及颁布机关对其不时做出的修订</w:t>
      </w:r>
      <w:r>
        <w:rPr>
          <w:bCs/>
          <w:color w:val="000000" w:themeColor="text1"/>
          <w:szCs w:val="21"/>
        </w:rPr>
        <w:t>。</w:t>
      </w:r>
    </w:p>
    <w:p w14:paraId="2143C911"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w:t>
      </w:r>
      <w:r>
        <w:rPr>
          <w:rFonts w:hint="eastAsia"/>
          <w:bCs/>
          <w:color w:val="000000" w:themeColor="text1"/>
          <w:szCs w:val="21"/>
        </w:rPr>
        <w:t>公募基金</w:t>
      </w:r>
      <w:r>
        <w:rPr>
          <w:bCs/>
          <w:color w:val="000000" w:themeColor="text1"/>
          <w:szCs w:val="21"/>
        </w:rPr>
        <w:t>销售办法》：系指</w:t>
      </w:r>
      <w:r>
        <w:rPr>
          <w:rFonts w:hint="eastAsia"/>
          <w:bCs/>
          <w:color w:val="000000" w:themeColor="text1"/>
          <w:szCs w:val="21"/>
        </w:rPr>
        <w:t>中国证监会</w:t>
      </w:r>
      <w:r>
        <w:rPr>
          <w:rFonts w:hint="eastAsia"/>
          <w:bCs/>
          <w:color w:val="000000" w:themeColor="text1"/>
          <w:szCs w:val="21"/>
        </w:rPr>
        <w:t>2020</w:t>
      </w:r>
      <w:r>
        <w:rPr>
          <w:rFonts w:hint="eastAsia"/>
          <w:bCs/>
          <w:color w:val="000000" w:themeColor="text1"/>
          <w:szCs w:val="21"/>
        </w:rPr>
        <w:t>年</w:t>
      </w:r>
      <w:r>
        <w:rPr>
          <w:rFonts w:hint="eastAsia"/>
          <w:bCs/>
          <w:color w:val="000000" w:themeColor="text1"/>
          <w:szCs w:val="21"/>
        </w:rPr>
        <w:t>8</w:t>
      </w:r>
      <w:r>
        <w:rPr>
          <w:rFonts w:hint="eastAsia"/>
          <w:bCs/>
          <w:color w:val="000000" w:themeColor="text1"/>
          <w:szCs w:val="21"/>
        </w:rPr>
        <w:t>月</w:t>
      </w:r>
      <w:r>
        <w:rPr>
          <w:rFonts w:hint="eastAsia"/>
          <w:bCs/>
          <w:color w:val="000000" w:themeColor="text1"/>
          <w:szCs w:val="21"/>
        </w:rPr>
        <w:t>28</w:t>
      </w:r>
      <w:r>
        <w:rPr>
          <w:rFonts w:hint="eastAsia"/>
          <w:bCs/>
          <w:color w:val="000000" w:themeColor="text1"/>
          <w:szCs w:val="21"/>
        </w:rPr>
        <w:t>日颁布、同年</w:t>
      </w:r>
      <w:r>
        <w:rPr>
          <w:rFonts w:hint="eastAsia"/>
          <w:bCs/>
          <w:color w:val="000000" w:themeColor="text1"/>
          <w:szCs w:val="21"/>
        </w:rPr>
        <w:t>10</w:t>
      </w:r>
      <w:r>
        <w:rPr>
          <w:rFonts w:hint="eastAsia"/>
          <w:bCs/>
          <w:color w:val="000000" w:themeColor="text1"/>
          <w:szCs w:val="21"/>
        </w:rPr>
        <w:t>月</w:t>
      </w:r>
      <w:r>
        <w:rPr>
          <w:rFonts w:hint="eastAsia"/>
          <w:bCs/>
          <w:color w:val="000000" w:themeColor="text1"/>
          <w:szCs w:val="21"/>
        </w:rPr>
        <w:t>1</w:t>
      </w:r>
      <w:r>
        <w:rPr>
          <w:rFonts w:hint="eastAsia"/>
          <w:bCs/>
          <w:color w:val="000000" w:themeColor="text1"/>
          <w:szCs w:val="21"/>
        </w:rPr>
        <w:t>日实施的</w:t>
      </w:r>
      <w:r>
        <w:rPr>
          <w:bCs/>
          <w:color w:val="000000" w:themeColor="text1"/>
          <w:szCs w:val="21"/>
        </w:rPr>
        <w:t>《公开募集证券投资基金销售机构监督管理办法》及颁布机关对其不时做出的修订。</w:t>
      </w:r>
    </w:p>
    <w:p w14:paraId="40856672" w14:textId="1E930DF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w:t>
      </w:r>
      <w:r>
        <w:rPr>
          <w:rFonts w:hint="eastAsia"/>
          <w:bCs/>
          <w:color w:val="000000" w:themeColor="text1"/>
          <w:szCs w:val="21"/>
        </w:rPr>
        <w:t>公募基金</w:t>
      </w:r>
      <w:r>
        <w:rPr>
          <w:bCs/>
          <w:color w:val="000000" w:themeColor="text1"/>
          <w:szCs w:val="21"/>
        </w:rPr>
        <w:t>信息披露办法》：系指</w:t>
      </w:r>
      <w:r>
        <w:rPr>
          <w:rFonts w:hint="eastAsia"/>
          <w:bCs/>
          <w:color w:val="000000" w:themeColor="text1"/>
          <w:szCs w:val="21"/>
        </w:rPr>
        <w:t>中国证监会</w:t>
      </w:r>
      <w:r>
        <w:rPr>
          <w:rFonts w:hint="eastAsia"/>
          <w:bCs/>
          <w:color w:val="000000" w:themeColor="text1"/>
          <w:szCs w:val="21"/>
        </w:rPr>
        <w:t>2019</w:t>
      </w:r>
      <w:r>
        <w:rPr>
          <w:rFonts w:hint="eastAsia"/>
          <w:bCs/>
          <w:color w:val="000000" w:themeColor="text1"/>
          <w:szCs w:val="21"/>
        </w:rPr>
        <w:t>年</w:t>
      </w:r>
      <w:r>
        <w:rPr>
          <w:rFonts w:hint="eastAsia"/>
          <w:bCs/>
          <w:color w:val="000000" w:themeColor="text1"/>
          <w:szCs w:val="21"/>
        </w:rPr>
        <w:t>7</w:t>
      </w:r>
      <w:r>
        <w:rPr>
          <w:rFonts w:hint="eastAsia"/>
          <w:bCs/>
          <w:color w:val="000000" w:themeColor="text1"/>
          <w:szCs w:val="21"/>
        </w:rPr>
        <w:t>月</w:t>
      </w:r>
      <w:r>
        <w:rPr>
          <w:rFonts w:hint="eastAsia"/>
          <w:bCs/>
          <w:color w:val="000000" w:themeColor="text1"/>
          <w:szCs w:val="21"/>
        </w:rPr>
        <w:t>26</w:t>
      </w:r>
      <w:r>
        <w:rPr>
          <w:rFonts w:hint="eastAsia"/>
          <w:bCs/>
          <w:color w:val="000000" w:themeColor="text1"/>
          <w:szCs w:val="21"/>
        </w:rPr>
        <w:t>日颁布、同年</w:t>
      </w:r>
      <w:r>
        <w:rPr>
          <w:rFonts w:hint="eastAsia"/>
          <w:bCs/>
          <w:color w:val="000000" w:themeColor="text1"/>
          <w:szCs w:val="21"/>
        </w:rPr>
        <w:t>9</w:t>
      </w:r>
      <w:r>
        <w:rPr>
          <w:rFonts w:hint="eastAsia"/>
          <w:bCs/>
          <w:color w:val="000000" w:themeColor="text1"/>
          <w:szCs w:val="21"/>
        </w:rPr>
        <w:t>月</w:t>
      </w:r>
      <w:r>
        <w:rPr>
          <w:rFonts w:hint="eastAsia"/>
          <w:bCs/>
          <w:color w:val="000000" w:themeColor="text1"/>
          <w:szCs w:val="21"/>
        </w:rPr>
        <w:t>1</w:t>
      </w:r>
      <w:r>
        <w:rPr>
          <w:rFonts w:hint="eastAsia"/>
          <w:bCs/>
          <w:color w:val="000000" w:themeColor="text1"/>
          <w:szCs w:val="21"/>
        </w:rPr>
        <w:t>日实施，并经</w:t>
      </w:r>
      <w:r>
        <w:rPr>
          <w:rFonts w:hint="eastAsia"/>
          <w:bCs/>
          <w:color w:val="000000" w:themeColor="text1"/>
          <w:szCs w:val="21"/>
        </w:rPr>
        <w:t>2020</w:t>
      </w:r>
      <w:r>
        <w:rPr>
          <w:rFonts w:hint="eastAsia"/>
          <w:bCs/>
          <w:color w:val="000000" w:themeColor="text1"/>
          <w:szCs w:val="21"/>
        </w:rPr>
        <w:t>年</w:t>
      </w:r>
      <w:r>
        <w:rPr>
          <w:rFonts w:hint="eastAsia"/>
          <w:bCs/>
          <w:color w:val="000000" w:themeColor="text1"/>
          <w:szCs w:val="21"/>
        </w:rPr>
        <w:t>3</w:t>
      </w:r>
      <w:r>
        <w:rPr>
          <w:rFonts w:hint="eastAsia"/>
          <w:bCs/>
          <w:color w:val="000000" w:themeColor="text1"/>
          <w:szCs w:val="21"/>
        </w:rPr>
        <w:t>月</w:t>
      </w:r>
      <w:r>
        <w:rPr>
          <w:rFonts w:hint="eastAsia"/>
          <w:bCs/>
          <w:color w:val="000000" w:themeColor="text1"/>
          <w:szCs w:val="21"/>
        </w:rPr>
        <w:t>20</w:t>
      </w:r>
      <w:r>
        <w:rPr>
          <w:rFonts w:hint="eastAsia"/>
          <w:bCs/>
          <w:color w:val="000000" w:themeColor="text1"/>
          <w:szCs w:val="21"/>
        </w:rPr>
        <w:t>日中国证监会《关于修改部分证券期货规章的决定》修改的</w:t>
      </w:r>
      <w:r>
        <w:rPr>
          <w:bCs/>
          <w:color w:val="000000" w:themeColor="text1"/>
          <w:szCs w:val="21"/>
        </w:rPr>
        <w:t>《公开募集证券投资基金信息披露管理办法》及颁布机关对其不时做出的修订。</w:t>
      </w:r>
    </w:p>
    <w:p w14:paraId="58B7F203"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w:t>
      </w:r>
      <w:r>
        <w:rPr>
          <w:rFonts w:hint="eastAsia"/>
          <w:bCs/>
          <w:color w:val="000000" w:themeColor="text1"/>
          <w:szCs w:val="21"/>
        </w:rPr>
        <w:t>公募基金</w:t>
      </w:r>
      <w:r>
        <w:rPr>
          <w:bCs/>
          <w:color w:val="000000" w:themeColor="text1"/>
          <w:szCs w:val="21"/>
        </w:rPr>
        <w:t>运作办法》：系指</w:t>
      </w:r>
      <w:r>
        <w:rPr>
          <w:rFonts w:hint="eastAsia"/>
          <w:bCs/>
          <w:color w:val="000000" w:themeColor="text1"/>
          <w:szCs w:val="21"/>
        </w:rPr>
        <w:t>中国证监会</w:t>
      </w:r>
      <w:r>
        <w:rPr>
          <w:rFonts w:hint="eastAsia"/>
          <w:bCs/>
          <w:color w:val="000000" w:themeColor="text1"/>
          <w:szCs w:val="21"/>
        </w:rPr>
        <w:t>2014</w:t>
      </w:r>
      <w:r>
        <w:rPr>
          <w:rFonts w:hint="eastAsia"/>
          <w:bCs/>
          <w:color w:val="000000" w:themeColor="text1"/>
          <w:szCs w:val="21"/>
        </w:rPr>
        <w:t>年</w:t>
      </w:r>
      <w:r>
        <w:rPr>
          <w:rFonts w:hint="eastAsia"/>
          <w:bCs/>
          <w:color w:val="000000" w:themeColor="text1"/>
          <w:szCs w:val="21"/>
        </w:rPr>
        <w:t>7</w:t>
      </w:r>
      <w:r>
        <w:rPr>
          <w:rFonts w:hint="eastAsia"/>
          <w:bCs/>
          <w:color w:val="000000" w:themeColor="text1"/>
          <w:szCs w:val="21"/>
        </w:rPr>
        <w:t>月</w:t>
      </w:r>
      <w:r>
        <w:rPr>
          <w:rFonts w:hint="eastAsia"/>
          <w:bCs/>
          <w:color w:val="000000" w:themeColor="text1"/>
          <w:szCs w:val="21"/>
        </w:rPr>
        <w:t>7</w:t>
      </w:r>
      <w:r>
        <w:rPr>
          <w:rFonts w:hint="eastAsia"/>
          <w:bCs/>
          <w:color w:val="000000" w:themeColor="text1"/>
          <w:szCs w:val="21"/>
        </w:rPr>
        <w:t>日颁布、同年</w:t>
      </w:r>
      <w:r>
        <w:rPr>
          <w:rFonts w:hint="eastAsia"/>
          <w:bCs/>
          <w:color w:val="000000" w:themeColor="text1"/>
          <w:szCs w:val="21"/>
        </w:rPr>
        <w:t>8</w:t>
      </w:r>
      <w:r>
        <w:rPr>
          <w:rFonts w:hint="eastAsia"/>
          <w:bCs/>
          <w:color w:val="000000" w:themeColor="text1"/>
          <w:szCs w:val="21"/>
        </w:rPr>
        <w:t>月</w:t>
      </w:r>
      <w:r>
        <w:rPr>
          <w:rFonts w:hint="eastAsia"/>
          <w:bCs/>
          <w:color w:val="000000" w:themeColor="text1"/>
          <w:szCs w:val="21"/>
        </w:rPr>
        <w:t>8</w:t>
      </w:r>
      <w:r>
        <w:rPr>
          <w:rFonts w:hint="eastAsia"/>
          <w:bCs/>
          <w:color w:val="000000" w:themeColor="text1"/>
          <w:szCs w:val="21"/>
        </w:rPr>
        <w:t>日实施的</w:t>
      </w:r>
      <w:r>
        <w:rPr>
          <w:bCs/>
          <w:color w:val="000000" w:themeColor="text1"/>
          <w:szCs w:val="21"/>
        </w:rPr>
        <w:t>《公开募集证券投资基金运作管理办法》及颁布机关对其不时做出的修订。</w:t>
      </w:r>
    </w:p>
    <w:p w14:paraId="23CC4BB0" w14:textId="1E33B02F"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《基础设施基金指引》：系指</w:t>
      </w:r>
      <w:r>
        <w:rPr>
          <w:rFonts w:hint="eastAsia"/>
          <w:bCs/>
          <w:color w:val="000000" w:themeColor="text1"/>
          <w:szCs w:val="21"/>
        </w:rPr>
        <w:t>中国证监会</w:t>
      </w:r>
      <w:r>
        <w:rPr>
          <w:rFonts w:hint="eastAsia"/>
          <w:bCs/>
          <w:color w:val="000000" w:themeColor="text1"/>
          <w:szCs w:val="21"/>
        </w:rPr>
        <w:t>2020</w:t>
      </w:r>
      <w:r>
        <w:rPr>
          <w:rFonts w:hint="eastAsia"/>
          <w:bCs/>
          <w:color w:val="000000" w:themeColor="text1"/>
          <w:szCs w:val="21"/>
        </w:rPr>
        <w:t>年</w:t>
      </w:r>
      <w:r>
        <w:rPr>
          <w:rFonts w:hint="eastAsia"/>
          <w:bCs/>
          <w:color w:val="000000" w:themeColor="text1"/>
          <w:szCs w:val="21"/>
        </w:rPr>
        <w:t>8</w:t>
      </w:r>
      <w:r>
        <w:rPr>
          <w:rFonts w:hint="eastAsia"/>
          <w:bCs/>
          <w:color w:val="000000" w:themeColor="text1"/>
          <w:szCs w:val="21"/>
        </w:rPr>
        <w:t>月</w:t>
      </w:r>
      <w:r>
        <w:rPr>
          <w:rFonts w:hint="eastAsia"/>
          <w:bCs/>
          <w:color w:val="000000" w:themeColor="text1"/>
          <w:szCs w:val="21"/>
        </w:rPr>
        <w:t>6</w:t>
      </w:r>
      <w:r>
        <w:rPr>
          <w:rFonts w:hint="eastAsia"/>
          <w:bCs/>
          <w:color w:val="000000" w:themeColor="text1"/>
          <w:szCs w:val="21"/>
        </w:rPr>
        <w:t>日</w:t>
      </w:r>
      <w:r w:rsidR="00F401A4">
        <w:rPr>
          <w:rFonts w:hint="eastAsia"/>
          <w:bCs/>
          <w:color w:val="000000" w:themeColor="text1"/>
          <w:szCs w:val="21"/>
        </w:rPr>
        <w:t>公布</w:t>
      </w:r>
      <w:r>
        <w:rPr>
          <w:rFonts w:hint="eastAsia"/>
          <w:bCs/>
          <w:color w:val="000000" w:themeColor="text1"/>
          <w:szCs w:val="21"/>
        </w:rPr>
        <w:t>并实施</w:t>
      </w:r>
      <w:r w:rsidR="00F401A4">
        <w:rPr>
          <w:rFonts w:hint="eastAsia"/>
          <w:bCs/>
          <w:color w:val="000000" w:themeColor="text1"/>
          <w:szCs w:val="21"/>
        </w:rPr>
        <w:t>，并于</w:t>
      </w:r>
      <w:r w:rsidR="00F401A4">
        <w:rPr>
          <w:rFonts w:hint="eastAsia"/>
          <w:bCs/>
          <w:color w:val="000000" w:themeColor="text1"/>
          <w:szCs w:val="21"/>
        </w:rPr>
        <w:t>2</w:t>
      </w:r>
      <w:r w:rsidR="00F401A4">
        <w:rPr>
          <w:bCs/>
          <w:color w:val="000000" w:themeColor="text1"/>
          <w:szCs w:val="21"/>
        </w:rPr>
        <w:t>023</w:t>
      </w:r>
      <w:r w:rsidR="00F401A4">
        <w:rPr>
          <w:rFonts w:hint="eastAsia"/>
          <w:bCs/>
          <w:color w:val="000000" w:themeColor="text1"/>
          <w:szCs w:val="21"/>
        </w:rPr>
        <w:t>年</w:t>
      </w:r>
      <w:r w:rsidR="00F401A4">
        <w:rPr>
          <w:rFonts w:hint="eastAsia"/>
          <w:bCs/>
          <w:color w:val="000000" w:themeColor="text1"/>
          <w:szCs w:val="21"/>
        </w:rPr>
        <w:t>1</w:t>
      </w:r>
      <w:r w:rsidR="00F401A4">
        <w:rPr>
          <w:bCs/>
          <w:color w:val="000000" w:themeColor="text1"/>
          <w:szCs w:val="21"/>
        </w:rPr>
        <w:t>0</w:t>
      </w:r>
      <w:r w:rsidR="00F401A4">
        <w:rPr>
          <w:rFonts w:hint="eastAsia"/>
          <w:bCs/>
          <w:color w:val="000000" w:themeColor="text1"/>
          <w:szCs w:val="21"/>
        </w:rPr>
        <w:t>月</w:t>
      </w:r>
      <w:r w:rsidR="00F401A4">
        <w:rPr>
          <w:rFonts w:hint="eastAsia"/>
          <w:bCs/>
          <w:color w:val="000000" w:themeColor="text1"/>
          <w:szCs w:val="21"/>
        </w:rPr>
        <w:t>2</w:t>
      </w:r>
      <w:r w:rsidR="00F401A4">
        <w:rPr>
          <w:bCs/>
          <w:color w:val="000000" w:themeColor="text1"/>
          <w:szCs w:val="21"/>
        </w:rPr>
        <w:t>0</w:t>
      </w:r>
      <w:r w:rsidR="00F401A4">
        <w:rPr>
          <w:rFonts w:hint="eastAsia"/>
          <w:bCs/>
          <w:color w:val="000000" w:themeColor="text1"/>
          <w:szCs w:val="21"/>
        </w:rPr>
        <w:t>日经中国证监会修改</w:t>
      </w:r>
      <w:r>
        <w:rPr>
          <w:rFonts w:hint="eastAsia"/>
          <w:bCs/>
          <w:color w:val="000000" w:themeColor="text1"/>
          <w:szCs w:val="21"/>
        </w:rPr>
        <w:t>的</w:t>
      </w:r>
      <w:r>
        <w:rPr>
          <w:bCs/>
          <w:color w:val="000000" w:themeColor="text1"/>
          <w:szCs w:val="21"/>
        </w:rPr>
        <w:t>《公开募集基础设施证券投资基金指引（试行）》及</w:t>
      </w:r>
      <w:r w:rsidR="00B17B0D">
        <w:rPr>
          <w:rFonts w:hint="eastAsia"/>
          <w:bCs/>
          <w:color w:val="000000" w:themeColor="text1"/>
          <w:szCs w:val="21"/>
        </w:rPr>
        <w:t>中国证监会</w:t>
      </w:r>
      <w:r>
        <w:rPr>
          <w:bCs/>
          <w:color w:val="000000" w:themeColor="text1"/>
          <w:szCs w:val="21"/>
        </w:rPr>
        <w:t>对其不时做出的修订。</w:t>
      </w:r>
    </w:p>
    <w:p w14:paraId="6F80564F"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《管理规定》：系指《证券公司及基金管理公司子公司资产证券化业务管理规定》（中国证监会委员会公告</w:t>
      </w:r>
      <w:r>
        <w:rPr>
          <w:rFonts w:hint="eastAsia"/>
          <w:bCs/>
          <w:color w:val="000000" w:themeColor="text1"/>
          <w:szCs w:val="21"/>
        </w:rPr>
        <w:t>[2014]49</w:t>
      </w:r>
      <w:r>
        <w:rPr>
          <w:rFonts w:hint="eastAsia"/>
          <w:bCs/>
          <w:color w:val="000000" w:themeColor="text1"/>
          <w:szCs w:val="21"/>
        </w:rPr>
        <w:t>号，</w:t>
      </w:r>
      <w:r>
        <w:rPr>
          <w:rFonts w:hint="eastAsia"/>
          <w:bCs/>
          <w:color w:val="000000" w:themeColor="text1"/>
          <w:szCs w:val="21"/>
        </w:rPr>
        <w:t>2014</w:t>
      </w:r>
      <w:r>
        <w:rPr>
          <w:rFonts w:hint="eastAsia"/>
          <w:bCs/>
          <w:color w:val="000000" w:themeColor="text1"/>
          <w:szCs w:val="21"/>
        </w:rPr>
        <w:t>年</w:t>
      </w:r>
      <w:r>
        <w:rPr>
          <w:rFonts w:hint="eastAsia"/>
          <w:bCs/>
          <w:color w:val="000000" w:themeColor="text1"/>
          <w:szCs w:val="21"/>
        </w:rPr>
        <w:t>11</w:t>
      </w:r>
      <w:r>
        <w:rPr>
          <w:rFonts w:hint="eastAsia"/>
          <w:bCs/>
          <w:color w:val="000000" w:themeColor="text1"/>
          <w:szCs w:val="21"/>
        </w:rPr>
        <w:t>月</w:t>
      </w:r>
      <w:r>
        <w:rPr>
          <w:rFonts w:hint="eastAsia"/>
          <w:bCs/>
          <w:color w:val="000000" w:themeColor="text1"/>
          <w:szCs w:val="21"/>
        </w:rPr>
        <w:t>19</w:t>
      </w:r>
      <w:r>
        <w:rPr>
          <w:rFonts w:hint="eastAsia"/>
          <w:bCs/>
          <w:color w:val="000000" w:themeColor="text1"/>
          <w:szCs w:val="21"/>
        </w:rPr>
        <w:t>日起实施）及其有效的修订、更新或补充。</w:t>
      </w:r>
    </w:p>
    <w:p w14:paraId="297BF775"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w:t>
      </w:r>
      <w:r>
        <w:rPr>
          <w:rFonts w:hint="eastAsia"/>
          <w:bCs/>
          <w:color w:val="000000" w:themeColor="text1"/>
          <w:szCs w:val="21"/>
        </w:rPr>
        <w:t>深交所基础设施基金</w:t>
      </w:r>
      <w:r>
        <w:rPr>
          <w:bCs/>
          <w:color w:val="000000" w:themeColor="text1"/>
          <w:szCs w:val="21"/>
        </w:rPr>
        <w:t>业务办法》：系指</w:t>
      </w:r>
      <w:r>
        <w:rPr>
          <w:rFonts w:hint="eastAsia"/>
          <w:bCs/>
          <w:color w:val="000000" w:themeColor="text1"/>
          <w:szCs w:val="21"/>
        </w:rPr>
        <w:t>深圳证券交易所于</w:t>
      </w:r>
      <w:r>
        <w:rPr>
          <w:rFonts w:hint="eastAsia"/>
          <w:bCs/>
          <w:color w:val="000000" w:themeColor="text1"/>
          <w:szCs w:val="21"/>
        </w:rPr>
        <w:t>2021</w:t>
      </w:r>
      <w:r>
        <w:rPr>
          <w:rFonts w:hint="eastAsia"/>
          <w:bCs/>
          <w:color w:val="000000" w:themeColor="text1"/>
          <w:szCs w:val="21"/>
        </w:rPr>
        <w:t>年</w:t>
      </w:r>
      <w:r>
        <w:rPr>
          <w:rFonts w:hint="eastAsia"/>
          <w:bCs/>
          <w:color w:val="000000" w:themeColor="text1"/>
          <w:szCs w:val="21"/>
        </w:rPr>
        <w:t>1</w:t>
      </w:r>
      <w:r>
        <w:rPr>
          <w:rFonts w:hint="eastAsia"/>
          <w:bCs/>
          <w:color w:val="000000" w:themeColor="text1"/>
          <w:szCs w:val="21"/>
        </w:rPr>
        <w:t>月</w:t>
      </w:r>
      <w:r>
        <w:rPr>
          <w:rFonts w:hint="eastAsia"/>
          <w:bCs/>
          <w:color w:val="000000" w:themeColor="text1"/>
          <w:szCs w:val="21"/>
        </w:rPr>
        <w:t>29</w:t>
      </w:r>
      <w:r>
        <w:rPr>
          <w:rFonts w:hint="eastAsia"/>
          <w:bCs/>
          <w:color w:val="000000" w:themeColor="text1"/>
          <w:szCs w:val="21"/>
        </w:rPr>
        <w:t>日发布并实施的</w:t>
      </w:r>
      <w:r>
        <w:rPr>
          <w:bCs/>
          <w:color w:val="000000" w:themeColor="text1"/>
          <w:szCs w:val="21"/>
        </w:rPr>
        <w:t>《</w:t>
      </w:r>
      <w:r>
        <w:rPr>
          <w:rFonts w:hint="eastAsia"/>
          <w:bCs/>
          <w:color w:val="000000" w:themeColor="text1"/>
          <w:szCs w:val="21"/>
        </w:rPr>
        <w:t>深圳</w:t>
      </w:r>
      <w:r>
        <w:rPr>
          <w:bCs/>
          <w:color w:val="000000" w:themeColor="text1"/>
          <w:szCs w:val="21"/>
        </w:rPr>
        <w:t>证券交易所公开募集基础设施证券投资基金业务办法（试行）》及</w:t>
      </w:r>
      <w:r>
        <w:rPr>
          <w:rFonts w:hint="eastAsia"/>
          <w:bCs/>
          <w:color w:val="000000" w:themeColor="text1"/>
          <w:szCs w:val="21"/>
        </w:rPr>
        <w:t>发</w:t>
      </w:r>
      <w:r>
        <w:rPr>
          <w:bCs/>
          <w:color w:val="000000" w:themeColor="text1"/>
          <w:szCs w:val="21"/>
        </w:rPr>
        <w:t>布机关对其不时做出的修订。</w:t>
      </w:r>
    </w:p>
    <w:p w14:paraId="0FCDE563"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《新购入基础设施项目指引》：系指深圳证券交易所于</w:t>
      </w:r>
      <w:r>
        <w:rPr>
          <w:rFonts w:hint="eastAsia"/>
          <w:bCs/>
          <w:color w:val="000000" w:themeColor="text1"/>
          <w:szCs w:val="21"/>
        </w:rPr>
        <w:t>202</w:t>
      </w:r>
      <w:r>
        <w:rPr>
          <w:bCs/>
          <w:color w:val="000000" w:themeColor="text1"/>
          <w:szCs w:val="21"/>
        </w:rPr>
        <w:t>2</w:t>
      </w:r>
      <w:r>
        <w:rPr>
          <w:rFonts w:hint="eastAsia"/>
          <w:bCs/>
          <w:color w:val="000000" w:themeColor="text1"/>
          <w:szCs w:val="21"/>
        </w:rPr>
        <w:t>年</w:t>
      </w:r>
      <w:r>
        <w:rPr>
          <w:bCs/>
          <w:color w:val="000000" w:themeColor="text1"/>
          <w:szCs w:val="21"/>
        </w:rPr>
        <w:t>5</w:t>
      </w:r>
      <w:r>
        <w:rPr>
          <w:rFonts w:hint="eastAsia"/>
          <w:bCs/>
          <w:color w:val="000000" w:themeColor="text1"/>
          <w:szCs w:val="21"/>
        </w:rPr>
        <w:t>月</w:t>
      </w:r>
      <w:r>
        <w:rPr>
          <w:bCs/>
          <w:color w:val="000000" w:themeColor="text1"/>
          <w:szCs w:val="21"/>
        </w:rPr>
        <w:t>31</w:t>
      </w:r>
      <w:r>
        <w:rPr>
          <w:rFonts w:hint="eastAsia"/>
          <w:bCs/>
          <w:color w:val="000000" w:themeColor="text1"/>
          <w:szCs w:val="21"/>
        </w:rPr>
        <w:t>日发布并实施的《深圳证券交易所公开募集基础设施证券投资基金业务指引第</w:t>
      </w:r>
      <w:r>
        <w:rPr>
          <w:rFonts w:hint="eastAsia"/>
          <w:bCs/>
          <w:color w:val="000000" w:themeColor="text1"/>
          <w:szCs w:val="21"/>
        </w:rPr>
        <w:t>3</w:t>
      </w:r>
      <w:r>
        <w:rPr>
          <w:rFonts w:hint="eastAsia"/>
          <w:bCs/>
          <w:color w:val="000000" w:themeColor="text1"/>
          <w:szCs w:val="21"/>
        </w:rPr>
        <w:t>号—新购入基础设施项目（试行）》</w:t>
      </w:r>
      <w:r>
        <w:rPr>
          <w:bCs/>
          <w:color w:val="000000" w:themeColor="text1"/>
          <w:szCs w:val="21"/>
        </w:rPr>
        <w:t>及</w:t>
      </w:r>
      <w:r>
        <w:rPr>
          <w:rFonts w:hint="eastAsia"/>
          <w:bCs/>
          <w:color w:val="000000" w:themeColor="text1"/>
          <w:szCs w:val="21"/>
        </w:rPr>
        <w:t>发</w:t>
      </w:r>
      <w:r>
        <w:rPr>
          <w:bCs/>
          <w:color w:val="000000" w:themeColor="text1"/>
          <w:szCs w:val="21"/>
        </w:rPr>
        <w:t>布机关对其不时做出的修订</w:t>
      </w:r>
      <w:r>
        <w:rPr>
          <w:rFonts w:hint="eastAsia"/>
          <w:bCs/>
          <w:color w:val="000000" w:themeColor="text1"/>
          <w:szCs w:val="21"/>
        </w:rPr>
        <w:t>。</w:t>
      </w:r>
    </w:p>
    <w:p w14:paraId="13D10691" w14:textId="557E230B"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业务规则：</w:t>
      </w:r>
      <w:r>
        <w:rPr>
          <w:rFonts w:hint="eastAsia"/>
          <w:bCs/>
          <w:color w:val="000000" w:themeColor="text1"/>
          <w:szCs w:val="21"/>
        </w:rPr>
        <w:t>系</w:t>
      </w:r>
      <w:r>
        <w:rPr>
          <w:bCs/>
          <w:color w:val="000000" w:themeColor="text1"/>
          <w:szCs w:val="21"/>
        </w:rPr>
        <w:t>指证券交易所</w:t>
      </w:r>
      <w:r>
        <w:rPr>
          <w:rFonts w:hint="eastAsia"/>
          <w:bCs/>
          <w:color w:val="000000" w:themeColor="text1"/>
          <w:szCs w:val="21"/>
        </w:rPr>
        <w:t>、证券业协会、基金业协会、</w:t>
      </w:r>
      <w:r>
        <w:rPr>
          <w:bCs/>
          <w:color w:val="000000" w:themeColor="text1"/>
          <w:szCs w:val="21"/>
        </w:rPr>
        <w:t>中国证券登记结算有限责任公司</w:t>
      </w:r>
      <w:r w:rsidR="008C08D0">
        <w:rPr>
          <w:rFonts w:hint="eastAsia"/>
          <w:bCs/>
          <w:color w:val="000000" w:themeColor="text1"/>
          <w:szCs w:val="21"/>
        </w:rPr>
        <w:t>等</w:t>
      </w:r>
      <w:r>
        <w:rPr>
          <w:rFonts w:hint="eastAsia"/>
          <w:bCs/>
          <w:color w:val="000000" w:themeColor="text1"/>
          <w:szCs w:val="21"/>
        </w:rPr>
        <w:t>相关</w:t>
      </w:r>
      <w:r w:rsidR="008C08D0">
        <w:rPr>
          <w:rFonts w:hint="eastAsia"/>
          <w:bCs/>
          <w:color w:val="000000" w:themeColor="text1"/>
          <w:szCs w:val="21"/>
        </w:rPr>
        <w:t>法定</w:t>
      </w:r>
      <w:r>
        <w:rPr>
          <w:rFonts w:hint="eastAsia"/>
          <w:bCs/>
          <w:color w:val="000000" w:themeColor="text1"/>
          <w:szCs w:val="21"/>
        </w:rPr>
        <w:t>机构</w:t>
      </w:r>
      <w:r w:rsidR="00C0275E">
        <w:rPr>
          <w:rFonts w:hint="eastAsia"/>
          <w:bCs/>
          <w:color w:val="000000" w:themeColor="text1"/>
          <w:szCs w:val="21"/>
        </w:rPr>
        <w:t>及行业自律组织</w:t>
      </w:r>
      <w:r>
        <w:rPr>
          <w:bCs/>
          <w:color w:val="000000" w:themeColor="text1"/>
          <w:szCs w:val="21"/>
        </w:rPr>
        <w:t>发布的适用于基础设施证券投资基金的业务规则、细则、规定</w:t>
      </w:r>
      <w:r w:rsidR="00C0275E">
        <w:rPr>
          <w:rFonts w:hint="eastAsia"/>
          <w:bCs/>
          <w:color w:val="000000" w:themeColor="text1"/>
          <w:szCs w:val="21"/>
        </w:rPr>
        <w:t>、通知、须知、业务指南、指引、操作规程、行业自律规范</w:t>
      </w:r>
      <w:r>
        <w:rPr>
          <w:bCs/>
          <w:color w:val="000000" w:themeColor="text1"/>
          <w:szCs w:val="21"/>
        </w:rPr>
        <w:t>及其</w:t>
      </w:r>
      <w:r w:rsidR="00C0275E">
        <w:rPr>
          <w:rFonts w:hint="eastAsia"/>
          <w:bCs/>
          <w:color w:val="000000" w:themeColor="text1"/>
          <w:szCs w:val="21"/>
        </w:rPr>
        <w:t>有效的修改、更新或补充</w:t>
      </w:r>
      <w:r>
        <w:rPr>
          <w:bCs/>
          <w:color w:val="000000" w:themeColor="text1"/>
          <w:szCs w:val="21"/>
        </w:rPr>
        <w:t>。</w:t>
      </w:r>
    </w:p>
    <w:p w14:paraId="54F5B1F4" w14:textId="63134DFC"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中国：系指中华人民共和国（</w:t>
      </w:r>
      <w:r>
        <w:rPr>
          <w:rFonts w:hint="eastAsia"/>
          <w:bCs/>
          <w:color w:val="000000" w:themeColor="text1"/>
          <w:szCs w:val="21"/>
        </w:rPr>
        <w:t>为本基金管理之目的，</w:t>
      </w:r>
      <w:r>
        <w:rPr>
          <w:bCs/>
          <w:color w:val="000000" w:themeColor="text1"/>
          <w:szCs w:val="21"/>
        </w:rPr>
        <w:t>不包括中华人民共和国香港特别行政区、中华人民共和国澳门特别行政区和中华人民共和国台湾</w:t>
      </w:r>
      <w:r w:rsidR="00DE53B0">
        <w:rPr>
          <w:rFonts w:hint="eastAsia"/>
          <w:bCs/>
          <w:color w:val="000000" w:themeColor="text1"/>
          <w:szCs w:val="21"/>
        </w:rPr>
        <w:t>省</w:t>
      </w:r>
      <w:r>
        <w:rPr>
          <w:bCs/>
          <w:color w:val="000000" w:themeColor="text1"/>
          <w:szCs w:val="21"/>
        </w:rPr>
        <w:t>）。</w:t>
      </w:r>
    </w:p>
    <w:p w14:paraId="70B8D034"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中国证监会：</w:t>
      </w:r>
      <w:r>
        <w:rPr>
          <w:rFonts w:hint="eastAsia"/>
          <w:bCs/>
          <w:color w:val="000000" w:themeColor="text1"/>
          <w:szCs w:val="21"/>
        </w:rPr>
        <w:t>系</w:t>
      </w:r>
      <w:r>
        <w:rPr>
          <w:bCs/>
          <w:color w:val="000000" w:themeColor="text1"/>
          <w:szCs w:val="21"/>
        </w:rPr>
        <w:t>指中国证券监督管理委员会。</w:t>
      </w:r>
    </w:p>
    <w:p w14:paraId="7D1850AD"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银行业监督管理机构：</w:t>
      </w:r>
      <w:r>
        <w:rPr>
          <w:rFonts w:hint="eastAsia"/>
          <w:bCs/>
          <w:color w:val="000000" w:themeColor="text1"/>
          <w:szCs w:val="21"/>
        </w:rPr>
        <w:t>系</w:t>
      </w:r>
      <w:r>
        <w:rPr>
          <w:bCs/>
          <w:color w:val="000000" w:themeColor="text1"/>
          <w:szCs w:val="21"/>
        </w:rPr>
        <w:t>指中国人民银行和</w:t>
      </w:r>
      <w:r>
        <w:rPr>
          <w:bCs/>
          <w:color w:val="000000" w:themeColor="text1"/>
          <w:szCs w:val="21"/>
        </w:rPr>
        <w:t>/</w:t>
      </w:r>
      <w:r>
        <w:rPr>
          <w:bCs/>
          <w:color w:val="000000" w:themeColor="text1"/>
          <w:szCs w:val="21"/>
        </w:rPr>
        <w:t>或</w:t>
      </w:r>
      <w:r>
        <w:rPr>
          <w:rFonts w:hint="eastAsia"/>
          <w:bCs/>
          <w:color w:val="000000" w:themeColor="text1"/>
          <w:szCs w:val="21"/>
        </w:rPr>
        <w:t>国家金融监督管理总局</w:t>
      </w:r>
      <w:r>
        <w:rPr>
          <w:bCs/>
          <w:color w:val="000000" w:themeColor="text1"/>
          <w:szCs w:val="21"/>
        </w:rPr>
        <w:t>。</w:t>
      </w:r>
    </w:p>
    <w:p w14:paraId="28DBEB5E"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深</w:t>
      </w:r>
      <w:r>
        <w:rPr>
          <w:bCs/>
          <w:color w:val="000000" w:themeColor="text1"/>
          <w:szCs w:val="21"/>
        </w:rPr>
        <w:t>交所：系指</w:t>
      </w:r>
      <w:r>
        <w:rPr>
          <w:rFonts w:hint="eastAsia"/>
          <w:bCs/>
          <w:color w:val="000000" w:themeColor="text1"/>
          <w:szCs w:val="21"/>
        </w:rPr>
        <w:t>深圳</w:t>
      </w:r>
      <w:r>
        <w:rPr>
          <w:bCs/>
          <w:color w:val="000000" w:themeColor="text1"/>
          <w:szCs w:val="21"/>
        </w:rPr>
        <w:t>证券交易所。</w:t>
      </w:r>
    </w:p>
    <w:p w14:paraId="17E14BFE"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中国基金业协会：系指中国证券投资基金业协会。</w:t>
      </w:r>
    </w:p>
    <w:p w14:paraId="392D16C1"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登记机构：</w:t>
      </w:r>
      <w:r>
        <w:rPr>
          <w:rFonts w:hint="eastAsia"/>
          <w:bCs/>
          <w:color w:val="000000" w:themeColor="text1"/>
          <w:szCs w:val="21"/>
        </w:rPr>
        <w:t>系</w:t>
      </w:r>
      <w:r>
        <w:rPr>
          <w:bCs/>
          <w:color w:val="000000" w:themeColor="text1"/>
          <w:szCs w:val="21"/>
        </w:rPr>
        <w:t>指办理登记业务的机构。本基金的登记机构为中国</w:t>
      </w:r>
      <w:r>
        <w:rPr>
          <w:rFonts w:hint="eastAsia"/>
          <w:bCs/>
          <w:color w:val="000000" w:themeColor="text1"/>
          <w:szCs w:val="21"/>
        </w:rPr>
        <w:t>结算</w:t>
      </w:r>
      <w:r>
        <w:rPr>
          <w:bCs/>
          <w:color w:val="000000" w:themeColor="text1"/>
          <w:szCs w:val="21"/>
        </w:rPr>
        <w:t>。</w:t>
      </w:r>
    </w:p>
    <w:p w14:paraId="4C59BECD"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中国结算：系指中国证券登记结算有限责任公司。</w:t>
      </w:r>
    </w:p>
    <w:p w14:paraId="11CECEE5" w14:textId="77777777" w:rsidR="00AF5B2D" w:rsidRDefault="00D8229E">
      <w:pPr>
        <w:pStyle w:val="afb"/>
        <w:numPr>
          <w:ilvl w:val="0"/>
          <w:numId w:val="3"/>
        </w:numPr>
        <w:spacing w:line="360" w:lineRule="auto"/>
        <w:ind w:firstLineChars="0"/>
        <w:rPr>
          <w:bCs/>
          <w:color w:val="000000" w:themeColor="text1"/>
          <w:szCs w:val="21"/>
        </w:rPr>
      </w:pPr>
      <w:r>
        <w:rPr>
          <w:rFonts w:hint="eastAsia"/>
          <w:bCs/>
          <w:color w:val="000000" w:themeColor="text1"/>
          <w:szCs w:val="21"/>
        </w:rPr>
        <w:t>深圳结算：系指</w:t>
      </w:r>
      <w:r>
        <w:rPr>
          <w:bCs/>
          <w:color w:val="000000" w:themeColor="text1"/>
          <w:szCs w:val="21"/>
        </w:rPr>
        <w:t>中国证券登记结算有限责任公司</w:t>
      </w:r>
      <w:r>
        <w:rPr>
          <w:rFonts w:hint="eastAsia"/>
          <w:bCs/>
          <w:color w:val="000000" w:themeColor="text1"/>
          <w:szCs w:val="21"/>
        </w:rPr>
        <w:t>深圳分公司。</w:t>
      </w:r>
    </w:p>
    <w:p w14:paraId="45E3E66E"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工作日：</w:t>
      </w:r>
      <w:r>
        <w:rPr>
          <w:rFonts w:hint="eastAsia"/>
          <w:bCs/>
          <w:color w:val="000000" w:themeColor="text1"/>
          <w:szCs w:val="21"/>
        </w:rPr>
        <w:t>系</w:t>
      </w:r>
      <w:r>
        <w:rPr>
          <w:bCs/>
          <w:color w:val="000000" w:themeColor="text1"/>
          <w:szCs w:val="21"/>
        </w:rPr>
        <w:t>指</w:t>
      </w:r>
      <w:r>
        <w:rPr>
          <w:rFonts w:hint="eastAsia"/>
          <w:bCs/>
          <w:color w:val="000000" w:themeColor="text1"/>
          <w:szCs w:val="21"/>
        </w:rPr>
        <w:t>深圳</w:t>
      </w:r>
      <w:r>
        <w:rPr>
          <w:bCs/>
          <w:color w:val="000000" w:themeColor="text1"/>
          <w:szCs w:val="21"/>
        </w:rPr>
        <w:t>证券交易所的正常交易日。</w:t>
      </w:r>
    </w:p>
    <w:p w14:paraId="530BEF7D" w14:textId="77777777" w:rsidR="00AF5B2D" w:rsidRDefault="00D8229E">
      <w:pPr>
        <w:pStyle w:val="afb"/>
        <w:numPr>
          <w:ilvl w:val="0"/>
          <w:numId w:val="3"/>
        </w:numPr>
        <w:spacing w:line="360" w:lineRule="auto"/>
        <w:ind w:firstLineChars="0"/>
        <w:rPr>
          <w:bCs/>
          <w:color w:val="000000" w:themeColor="text1"/>
          <w:szCs w:val="21"/>
        </w:rPr>
      </w:pPr>
      <w:r>
        <w:rPr>
          <w:bCs/>
          <w:color w:val="000000" w:themeColor="text1"/>
          <w:szCs w:val="21"/>
        </w:rPr>
        <w:t>不可抗力：</w:t>
      </w:r>
      <w:r>
        <w:rPr>
          <w:rFonts w:hint="eastAsia"/>
          <w:bCs/>
          <w:color w:val="000000" w:themeColor="text1"/>
          <w:szCs w:val="21"/>
        </w:rPr>
        <w:t>系</w:t>
      </w:r>
      <w:r>
        <w:rPr>
          <w:bCs/>
          <w:color w:val="000000" w:themeColor="text1"/>
          <w:szCs w:val="21"/>
        </w:rPr>
        <w:t>指本基金合同当事人不能预见、不能避免且不能克服的客观事件。</w:t>
      </w:r>
    </w:p>
    <w:p w14:paraId="0BEF6CF9" w14:textId="77777777" w:rsidR="00AF5B2D" w:rsidRDefault="00D8229E">
      <w:pPr>
        <w:pStyle w:val="afb"/>
        <w:numPr>
          <w:ilvl w:val="0"/>
          <w:numId w:val="3"/>
        </w:numPr>
        <w:spacing w:line="360" w:lineRule="auto"/>
        <w:ind w:firstLineChars="0"/>
        <w:rPr>
          <w:color w:val="000000" w:themeColor="text1"/>
        </w:rPr>
      </w:pPr>
      <w:r>
        <w:rPr>
          <w:bCs/>
          <w:color w:val="000000" w:themeColor="text1"/>
          <w:szCs w:val="21"/>
        </w:rPr>
        <w:t>元：系指</w:t>
      </w:r>
      <w:r>
        <w:rPr>
          <w:rFonts w:hint="eastAsia"/>
          <w:bCs/>
          <w:color w:val="000000" w:themeColor="text1"/>
          <w:szCs w:val="21"/>
        </w:rPr>
        <w:t>中国法定货币人民币的最大计值单位</w:t>
      </w:r>
      <w:r>
        <w:rPr>
          <w:bCs/>
          <w:color w:val="000000" w:themeColor="text1"/>
          <w:szCs w:val="21"/>
        </w:rPr>
        <w:t>。</w:t>
      </w:r>
    </w:p>
    <w:p w14:paraId="21525947" w14:textId="77777777" w:rsidR="00AF5B2D" w:rsidRDefault="00D8229E">
      <w:pPr>
        <w:pStyle w:val="1"/>
        <w:spacing w:beforeLines="50" w:before="156" w:afterLines="50" w:after="156"/>
        <w:jc w:val="center"/>
        <w:rPr>
          <w:rFonts w:ascii="Times New Roman"/>
          <w:color w:val="auto"/>
          <w:sz w:val="21"/>
          <w:szCs w:val="21"/>
        </w:rPr>
      </w:pPr>
      <w:bookmarkStart w:id="54" w:name="_Toc22708"/>
      <w:bookmarkStart w:id="55" w:name="_Toc20318"/>
      <w:bookmarkStart w:id="56" w:name="_Toc6149"/>
      <w:bookmarkStart w:id="57" w:name="_Toc18631"/>
      <w:bookmarkStart w:id="58" w:name="_Toc6683"/>
      <w:bookmarkStart w:id="59" w:name="_Toc24571"/>
      <w:bookmarkStart w:id="60" w:name="_Toc545"/>
      <w:bookmarkStart w:id="61" w:name="_Toc13288"/>
      <w:bookmarkStart w:id="62" w:name="_Toc451430924"/>
      <w:bookmarkStart w:id="63" w:name="_Toc5246"/>
      <w:bookmarkStart w:id="64" w:name="_Toc733"/>
      <w:bookmarkStart w:id="65" w:name="_Toc20627"/>
      <w:bookmarkStart w:id="66" w:name="_Toc150794435"/>
      <w:bookmarkStart w:id="67" w:name="_Toc258829400"/>
      <w:bookmarkStart w:id="68" w:name="_Toc233456272"/>
      <w:r>
        <w:rPr>
          <w:rFonts w:ascii="Times New Roman" w:hint="eastAsia"/>
          <w:color w:val="auto"/>
          <w:sz w:val="21"/>
          <w:szCs w:val="21"/>
        </w:rPr>
        <w:t>第三部分</w:t>
      </w:r>
      <w:r>
        <w:rPr>
          <w:rFonts w:ascii="Times New Roman"/>
          <w:color w:val="auto"/>
          <w:sz w:val="21"/>
          <w:szCs w:val="21"/>
        </w:rPr>
        <w:t xml:space="preserve">  </w:t>
      </w:r>
      <w:r>
        <w:rPr>
          <w:rFonts w:ascii="Times New Roman" w:hint="eastAsia"/>
          <w:color w:val="auto"/>
          <w:sz w:val="21"/>
          <w:szCs w:val="21"/>
        </w:rPr>
        <w:t>基金的基本情况</w:t>
      </w:r>
      <w:bookmarkStart w:id="69" w:name="_Toc79392573"/>
      <w:bookmarkEnd w:id="54"/>
      <w:bookmarkEnd w:id="55"/>
      <w:bookmarkEnd w:id="56"/>
      <w:bookmarkEnd w:id="57"/>
      <w:bookmarkEnd w:id="58"/>
      <w:bookmarkEnd w:id="59"/>
      <w:bookmarkEnd w:id="60"/>
      <w:bookmarkEnd w:id="61"/>
      <w:bookmarkEnd w:id="62"/>
      <w:bookmarkEnd w:id="63"/>
      <w:bookmarkEnd w:id="64"/>
      <w:bookmarkEnd w:id="65"/>
      <w:bookmarkEnd w:id="66"/>
    </w:p>
    <w:p w14:paraId="6F37B435" w14:textId="77777777" w:rsidR="00AF5B2D" w:rsidRDefault="00D8229E">
      <w:pPr>
        <w:spacing w:line="360" w:lineRule="auto"/>
        <w:ind w:firstLineChars="200" w:firstLine="420"/>
        <w:rPr>
          <w:bCs/>
          <w:szCs w:val="21"/>
        </w:rPr>
      </w:pPr>
      <w:bookmarkStart w:id="70" w:name="_Hlt88031774"/>
      <w:bookmarkEnd w:id="70"/>
      <w:r>
        <w:rPr>
          <w:rFonts w:hint="eastAsia"/>
          <w:bCs/>
          <w:szCs w:val="21"/>
        </w:rPr>
        <w:t>一、基金名称</w:t>
      </w:r>
      <w:bookmarkEnd w:id="69"/>
    </w:p>
    <w:p w14:paraId="47095708" w14:textId="005C9D4D" w:rsidR="00AF5B2D" w:rsidRDefault="00D8229E">
      <w:pPr>
        <w:spacing w:line="360" w:lineRule="auto"/>
        <w:ind w:firstLineChars="200" w:firstLine="420"/>
        <w:rPr>
          <w:bCs/>
          <w:szCs w:val="21"/>
        </w:rPr>
      </w:pPr>
      <w:r>
        <w:rPr>
          <w:rFonts w:hint="eastAsia"/>
          <w:bCs/>
          <w:szCs w:val="21"/>
        </w:rPr>
        <w:t>华夏中</w:t>
      </w:r>
      <w:proofErr w:type="gramStart"/>
      <w:r>
        <w:rPr>
          <w:rFonts w:hint="eastAsia"/>
          <w:bCs/>
          <w:szCs w:val="21"/>
        </w:rPr>
        <w:t>海</w:t>
      </w:r>
      <w:r w:rsidR="00B06537">
        <w:rPr>
          <w:rFonts w:hint="eastAsia"/>
          <w:bCs/>
          <w:szCs w:val="21"/>
        </w:rPr>
        <w:t>消费</w:t>
      </w:r>
      <w:proofErr w:type="gramEnd"/>
      <w:r>
        <w:rPr>
          <w:rFonts w:hint="eastAsia"/>
          <w:bCs/>
          <w:szCs w:val="21"/>
        </w:rPr>
        <w:t>封闭式基础设施证券投资基金</w:t>
      </w:r>
      <w:r w:rsidR="009517EE">
        <w:rPr>
          <w:rFonts w:hint="eastAsia"/>
          <w:bCs/>
          <w:szCs w:val="21"/>
        </w:rPr>
        <w:t>（原名：华夏中海商业资产封闭式基础设施证券投资基金）</w:t>
      </w:r>
    </w:p>
    <w:p w14:paraId="4C5C9876" w14:textId="77777777" w:rsidR="00AF5B2D" w:rsidRDefault="00D8229E">
      <w:pPr>
        <w:spacing w:line="360" w:lineRule="auto"/>
        <w:ind w:firstLineChars="200" w:firstLine="420"/>
        <w:rPr>
          <w:bCs/>
          <w:szCs w:val="21"/>
        </w:rPr>
      </w:pPr>
      <w:bookmarkStart w:id="71" w:name="_Toc79392574"/>
      <w:r>
        <w:rPr>
          <w:rFonts w:hint="eastAsia"/>
          <w:bCs/>
          <w:szCs w:val="21"/>
        </w:rPr>
        <w:t>二、基金的类别</w:t>
      </w:r>
      <w:bookmarkEnd w:id="71"/>
    </w:p>
    <w:p w14:paraId="1751B672" w14:textId="77777777" w:rsidR="00AF5B2D" w:rsidRDefault="00D8229E">
      <w:pPr>
        <w:spacing w:line="360" w:lineRule="auto"/>
        <w:ind w:firstLineChars="200" w:firstLine="420"/>
        <w:rPr>
          <w:bCs/>
          <w:szCs w:val="21"/>
        </w:rPr>
      </w:pPr>
      <w:r>
        <w:rPr>
          <w:rFonts w:hint="eastAsia"/>
          <w:bCs/>
          <w:szCs w:val="21"/>
        </w:rPr>
        <w:t>基础设施证券投资基金</w:t>
      </w:r>
    </w:p>
    <w:p w14:paraId="34D0E325" w14:textId="77777777" w:rsidR="00AF5B2D" w:rsidRDefault="00D8229E">
      <w:pPr>
        <w:spacing w:line="360" w:lineRule="auto"/>
        <w:ind w:firstLineChars="200" w:firstLine="420"/>
        <w:rPr>
          <w:bCs/>
          <w:szCs w:val="21"/>
        </w:rPr>
      </w:pPr>
      <w:bookmarkStart w:id="72" w:name="_Toc79392575"/>
      <w:r>
        <w:rPr>
          <w:rFonts w:hint="eastAsia"/>
          <w:bCs/>
          <w:szCs w:val="21"/>
        </w:rPr>
        <w:t>三、基金的运作方式</w:t>
      </w:r>
    </w:p>
    <w:p w14:paraId="4CA6D0F7" w14:textId="77777777" w:rsidR="00AF5B2D" w:rsidRDefault="00D8229E">
      <w:pPr>
        <w:spacing w:line="360" w:lineRule="auto"/>
        <w:ind w:firstLineChars="200" w:firstLine="420"/>
        <w:rPr>
          <w:bCs/>
          <w:szCs w:val="21"/>
        </w:rPr>
      </w:pPr>
      <w:r>
        <w:rPr>
          <w:rFonts w:hint="eastAsia"/>
          <w:bCs/>
          <w:szCs w:val="21"/>
        </w:rPr>
        <w:t>契约型封闭式</w:t>
      </w:r>
    </w:p>
    <w:p w14:paraId="0C73FCBF" w14:textId="77777777" w:rsidR="00AF5B2D" w:rsidRDefault="00D8229E">
      <w:pPr>
        <w:spacing w:line="360" w:lineRule="auto"/>
        <w:ind w:firstLineChars="200" w:firstLine="420"/>
        <w:rPr>
          <w:bCs/>
          <w:szCs w:val="21"/>
        </w:rPr>
      </w:pPr>
      <w:r>
        <w:rPr>
          <w:rFonts w:hint="eastAsia"/>
          <w:bCs/>
          <w:szCs w:val="21"/>
        </w:rPr>
        <w:t>在存续期内，本基金不接受申购、赎回及转换转出业务（由于基金扩</w:t>
      </w:r>
      <w:proofErr w:type="gramStart"/>
      <w:r>
        <w:rPr>
          <w:rFonts w:hint="eastAsia"/>
          <w:bCs/>
          <w:szCs w:val="21"/>
        </w:rPr>
        <w:t>募引起</w:t>
      </w:r>
      <w:proofErr w:type="gramEnd"/>
      <w:r>
        <w:rPr>
          <w:rFonts w:hint="eastAsia"/>
          <w:bCs/>
          <w:szCs w:val="21"/>
        </w:rPr>
        <w:t>的份额总额变化除外）。基金上市交易后，除按照基金合同约定进行限售安排的基金份额外，场内份额可以上市交易；投资者使用场外基金账户认购的基金份额可通过转托</w:t>
      </w:r>
      <w:proofErr w:type="gramStart"/>
      <w:r>
        <w:rPr>
          <w:rFonts w:hint="eastAsia"/>
          <w:bCs/>
          <w:szCs w:val="21"/>
        </w:rPr>
        <w:t>管参与</w:t>
      </w:r>
      <w:proofErr w:type="gramEnd"/>
      <w:r>
        <w:rPr>
          <w:rFonts w:hint="eastAsia"/>
          <w:bCs/>
          <w:szCs w:val="21"/>
        </w:rPr>
        <w:t>深交所场内交易或在基金通平台转让，具体可参照深交所、登记机构规则办理。</w:t>
      </w:r>
    </w:p>
    <w:p w14:paraId="6BA833EA" w14:textId="77777777" w:rsidR="00AF5B2D" w:rsidRDefault="00D8229E">
      <w:pPr>
        <w:spacing w:line="360" w:lineRule="auto"/>
        <w:ind w:firstLineChars="200" w:firstLine="420"/>
        <w:rPr>
          <w:bCs/>
          <w:szCs w:val="21"/>
        </w:rPr>
      </w:pPr>
      <w:r>
        <w:rPr>
          <w:rFonts w:hint="eastAsia"/>
          <w:bCs/>
          <w:szCs w:val="21"/>
        </w:rPr>
        <w:t>四、上市交易场所</w:t>
      </w:r>
    </w:p>
    <w:p w14:paraId="2EDC7A64" w14:textId="77777777" w:rsidR="00AF5B2D" w:rsidRDefault="00D8229E">
      <w:pPr>
        <w:spacing w:line="360" w:lineRule="auto"/>
        <w:ind w:firstLineChars="200" w:firstLine="420"/>
        <w:rPr>
          <w:bCs/>
          <w:szCs w:val="21"/>
        </w:rPr>
      </w:pPr>
      <w:r>
        <w:rPr>
          <w:rFonts w:hint="eastAsia"/>
          <w:bCs/>
          <w:szCs w:val="21"/>
        </w:rPr>
        <w:t>基金合同生效后，基金管理人将根据有关规定，申请本基金上市交易。本基金的上市交易场所为深圳证券交易所。</w:t>
      </w:r>
    </w:p>
    <w:p w14:paraId="5B5014D6" w14:textId="77777777" w:rsidR="00AF5B2D" w:rsidRDefault="00D8229E">
      <w:pPr>
        <w:spacing w:line="360" w:lineRule="auto"/>
        <w:ind w:firstLineChars="200" w:firstLine="420"/>
        <w:rPr>
          <w:bCs/>
          <w:szCs w:val="21"/>
        </w:rPr>
      </w:pPr>
      <w:r>
        <w:rPr>
          <w:rFonts w:hint="eastAsia"/>
          <w:bCs/>
          <w:szCs w:val="21"/>
        </w:rPr>
        <w:t>五、基金的投资目标</w:t>
      </w:r>
    </w:p>
    <w:p w14:paraId="2A3C2CA9" w14:textId="76A3B973" w:rsidR="00AF5B2D" w:rsidRDefault="00D8229E">
      <w:pPr>
        <w:spacing w:line="360" w:lineRule="auto"/>
        <w:ind w:firstLineChars="200" w:firstLine="420"/>
        <w:rPr>
          <w:bCs/>
          <w:szCs w:val="21"/>
        </w:rPr>
      </w:pPr>
      <w:r>
        <w:rPr>
          <w:rFonts w:hint="eastAsia"/>
          <w:bCs/>
          <w:szCs w:val="21"/>
        </w:rPr>
        <w:t>在严格控制风险的前提下，</w:t>
      </w:r>
      <w:r w:rsidR="00CA27E4" w:rsidRPr="00CA27E4">
        <w:rPr>
          <w:rFonts w:hint="eastAsia"/>
          <w:bCs/>
          <w:szCs w:val="21"/>
        </w:rPr>
        <w:t>本基金通过基础设施资产支持证券持有基础设施项目公司全部股权，通过资产支持证券和项目公司等载体取得基础设施项目完全所有权或经营权利</w:t>
      </w:r>
      <w:r>
        <w:rPr>
          <w:rFonts w:hint="eastAsia"/>
          <w:bCs/>
          <w:szCs w:val="21"/>
        </w:rPr>
        <w:t>。本基金通过积极主动运营管理基础设施项目，力求实现基础设施项目现金</w:t>
      </w:r>
      <w:proofErr w:type="gramStart"/>
      <w:r>
        <w:rPr>
          <w:rFonts w:hint="eastAsia"/>
          <w:bCs/>
          <w:szCs w:val="21"/>
        </w:rPr>
        <w:t>流长期</w:t>
      </w:r>
      <w:proofErr w:type="gramEnd"/>
      <w:r>
        <w:rPr>
          <w:rFonts w:hint="eastAsia"/>
          <w:bCs/>
          <w:szCs w:val="21"/>
        </w:rPr>
        <w:t>稳健增长。</w:t>
      </w:r>
    </w:p>
    <w:p w14:paraId="618A1DD8" w14:textId="77777777" w:rsidR="00AF5B2D" w:rsidRDefault="00D8229E">
      <w:pPr>
        <w:spacing w:line="360" w:lineRule="auto"/>
        <w:ind w:firstLineChars="200" w:firstLine="420"/>
        <w:rPr>
          <w:bCs/>
          <w:szCs w:val="21"/>
        </w:rPr>
      </w:pPr>
      <w:bookmarkStart w:id="73" w:name="_Toc79392576"/>
      <w:bookmarkEnd w:id="72"/>
      <w:r>
        <w:rPr>
          <w:rFonts w:hint="eastAsia"/>
          <w:bCs/>
          <w:szCs w:val="21"/>
        </w:rPr>
        <w:t>六、基金的募集份额总额和合同期限</w:t>
      </w:r>
      <w:bookmarkEnd w:id="73"/>
    </w:p>
    <w:p w14:paraId="0AA7C821" w14:textId="5D27BCF4" w:rsidR="00AF5B2D" w:rsidRDefault="00D8229E">
      <w:pPr>
        <w:spacing w:line="360" w:lineRule="auto"/>
        <w:ind w:firstLineChars="200" w:firstLine="420"/>
        <w:rPr>
          <w:bCs/>
          <w:szCs w:val="21"/>
        </w:rPr>
      </w:pPr>
      <w:r>
        <w:rPr>
          <w:rFonts w:hint="eastAsia"/>
          <w:bCs/>
          <w:szCs w:val="21"/>
        </w:rPr>
        <w:t>本基金准予注册的募集份额为</w:t>
      </w:r>
      <w:r w:rsidR="00450AA8">
        <w:rPr>
          <w:rFonts w:hint="eastAsia"/>
          <w:bCs/>
          <w:szCs w:val="21"/>
        </w:rPr>
        <w:t>3</w:t>
      </w:r>
      <w:r>
        <w:rPr>
          <w:rFonts w:hint="eastAsia"/>
          <w:bCs/>
          <w:szCs w:val="21"/>
        </w:rPr>
        <w:t>亿份。本基金存续期限为自基金合同生效之日起</w:t>
      </w:r>
      <w:r w:rsidR="00BD35C8">
        <w:rPr>
          <w:rFonts w:hint="eastAsia"/>
          <w:bCs/>
          <w:szCs w:val="21"/>
        </w:rPr>
        <w:t>2</w:t>
      </w:r>
      <w:r w:rsidR="00BD35C8">
        <w:rPr>
          <w:bCs/>
          <w:szCs w:val="21"/>
        </w:rPr>
        <w:t>4</w:t>
      </w:r>
      <w:r>
        <w:rPr>
          <w:bCs/>
          <w:szCs w:val="21"/>
        </w:rPr>
        <w:t>年</w:t>
      </w:r>
      <w:r>
        <w:rPr>
          <w:rFonts w:hint="eastAsia"/>
          <w:bCs/>
          <w:szCs w:val="21"/>
        </w:rPr>
        <w:t>。</w:t>
      </w:r>
    </w:p>
    <w:p w14:paraId="61B5599A" w14:textId="13FDE22D" w:rsidR="00AF5B2D" w:rsidRDefault="00D8229E">
      <w:pPr>
        <w:spacing w:line="360" w:lineRule="auto"/>
        <w:ind w:firstLineChars="200" w:firstLine="420"/>
        <w:rPr>
          <w:bCs/>
          <w:szCs w:val="21"/>
        </w:rPr>
      </w:pPr>
      <w:r>
        <w:rPr>
          <w:rFonts w:hint="eastAsia"/>
          <w:bCs/>
          <w:szCs w:val="21"/>
        </w:rPr>
        <w:t>本基金存续期限届满</w:t>
      </w:r>
      <w:r w:rsidR="00CA27E4">
        <w:rPr>
          <w:rFonts w:hint="eastAsia"/>
          <w:bCs/>
          <w:szCs w:val="21"/>
        </w:rPr>
        <w:t>前</w:t>
      </w:r>
      <w:r>
        <w:rPr>
          <w:rFonts w:hint="eastAsia"/>
          <w:bCs/>
          <w:szCs w:val="21"/>
        </w:rPr>
        <w:t>，可由基金份额持有人大会决议通过延期方案，本基金可延长存续期限。否则，本基金将终止运作并清算，无需召开基金份额持有人大会。</w:t>
      </w:r>
    </w:p>
    <w:p w14:paraId="053B4AF5" w14:textId="77777777" w:rsidR="00AF5B2D" w:rsidRDefault="00D8229E">
      <w:pPr>
        <w:spacing w:line="360" w:lineRule="auto"/>
        <w:ind w:firstLineChars="200" w:firstLine="420"/>
        <w:rPr>
          <w:bCs/>
          <w:szCs w:val="21"/>
        </w:rPr>
      </w:pPr>
      <w:bookmarkStart w:id="74" w:name="_Toc79392577"/>
      <w:r>
        <w:rPr>
          <w:rFonts w:hint="eastAsia"/>
          <w:bCs/>
          <w:szCs w:val="21"/>
        </w:rPr>
        <w:t>七、基金</w:t>
      </w:r>
      <w:bookmarkEnd w:id="74"/>
      <w:r>
        <w:rPr>
          <w:rFonts w:hint="eastAsia"/>
          <w:bCs/>
          <w:szCs w:val="21"/>
        </w:rPr>
        <w:t>份额的定价方式和认购费用</w:t>
      </w:r>
    </w:p>
    <w:p w14:paraId="4EB73C98" w14:textId="77777777" w:rsidR="00AF5B2D" w:rsidRDefault="00D8229E">
      <w:pPr>
        <w:spacing w:line="360" w:lineRule="auto"/>
        <w:ind w:firstLineChars="200" w:firstLine="420"/>
        <w:rPr>
          <w:bCs/>
          <w:szCs w:val="21"/>
        </w:rPr>
      </w:pPr>
      <w:r>
        <w:rPr>
          <w:rFonts w:hint="eastAsia"/>
          <w:bCs/>
          <w:szCs w:val="21"/>
        </w:rPr>
        <w:t>基金份额的认购价格通过向网下投资者询价的方式确定，具体信息请参见基金管理人届时发布的基金份额询价公告及基金份额发售公告。本基金认购费率详见招募说明书及基金产品资料概要。</w:t>
      </w:r>
    </w:p>
    <w:p w14:paraId="669C77C5" w14:textId="77777777" w:rsidR="00AF5B2D" w:rsidRDefault="00D8229E">
      <w:pPr>
        <w:spacing w:line="360" w:lineRule="auto"/>
        <w:ind w:firstLineChars="200" w:firstLine="420"/>
        <w:rPr>
          <w:bCs/>
          <w:szCs w:val="21"/>
        </w:rPr>
      </w:pPr>
      <w:r>
        <w:rPr>
          <w:rFonts w:hint="eastAsia"/>
          <w:bCs/>
          <w:szCs w:val="21"/>
        </w:rPr>
        <w:t>八、其他</w:t>
      </w:r>
    </w:p>
    <w:p w14:paraId="1BABB7A1" w14:textId="77777777" w:rsidR="00AF5B2D" w:rsidRDefault="00D8229E">
      <w:pPr>
        <w:spacing w:line="360" w:lineRule="auto"/>
        <w:ind w:firstLineChars="200" w:firstLine="420"/>
        <w:rPr>
          <w:bCs/>
          <w:szCs w:val="21"/>
        </w:rPr>
      </w:pPr>
      <w:r>
        <w:rPr>
          <w:rFonts w:hint="eastAsia"/>
          <w:bCs/>
          <w:szCs w:val="21"/>
        </w:rPr>
        <w:t>在不违反法律法规且对基金份额持有人利益无实质性不利影响的前提下，基金管理人可根据基金发展需要，为本基金增设新的份额类别。有关基金份额类别的具体规则等相关事项届时将另行公告。</w:t>
      </w:r>
    </w:p>
    <w:p w14:paraId="4B83EDDC" w14:textId="77777777" w:rsidR="00AF5B2D" w:rsidRDefault="00D8229E">
      <w:pPr>
        <w:pStyle w:val="1"/>
        <w:spacing w:beforeLines="50" w:before="156" w:afterLines="50" w:after="156"/>
        <w:jc w:val="center"/>
        <w:rPr>
          <w:rFonts w:ascii="Times New Roman"/>
          <w:color w:val="auto"/>
          <w:sz w:val="21"/>
          <w:szCs w:val="21"/>
        </w:rPr>
      </w:pPr>
      <w:bookmarkStart w:id="75" w:name="_Toc150794436"/>
      <w:bookmarkStart w:id="76" w:name="_Toc16265"/>
      <w:bookmarkStart w:id="77" w:name="_Toc29784"/>
      <w:bookmarkStart w:id="78" w:name="_Toc15203"/>
      <w:bookmarkStart w:id="79" w:name="_Toc22074"/>
      <w:bookmarkStart w:id="80" w:name="_Toc6714"/>
      <w:bookmarkStart w:id="81" w:name="_Toc27189"/>
      <w:bookmarkStart w:id="82" w:name="_Toc90742688"/>
      <w:bookmarkStart w:id="83" w:name="_Toc3266"/>
      <w:bookmarkStart w:id="84" w:name="_Toc90742390"/>
      <w:bookmarkStart w:id="85" w:name="_Toc451430925"/>
      <w:bookmarkStart w:id="86" w:name="_Toc27226"/>
      <w:bookmarkStart w:id="87" w:name="_Toc90742321"/>
      <w:bookmarkStart w:id="88" w:name="_Toc7151"/>
      <w:bookmarkStart w:id="89" w:name="_Toc29948"/>
      <w:bookmarkStart w:id="90" w:name="_Toc24682"/>
      <w:r>
        <w:rPr>
          <w:rFonts w:ascii="Times New Roman" w:hint="eastAsia"/>
          <w:color w:val="auto"/>
          <w:sz w:val="21"/>
          <w:szCs w:val="21"/>
        </w:rPr>
        <w:t>第四部分</w:t>
      </w:r>
      <w:r>
        <w:rPr>
          <w:rFonts w:ascii="Times New Roman"/>
          <w:color w:val="auto"/>
          <w:sz w:val="21"/>
          <w:szCs w:val="21"/>
        </w:rPr>
        <w:t xml:space="preserve">  </w:t>
      </w:r>
      <w:r>
        <w:rPr>
          <w:rFonts w:ascii="Times New Roman" w:hint="eastAsia"/>
          <w:color w:val="auto"/>
          <w:sz w:val="21"/>
          <w:szCs w:val="21"/>
        </w:rPr>
        <w:t>基金份额的发售</w:t>
      </w:r>
      <w:bookmarkEnd w:id="75"/>
    </w:p>
    <w:p w14:paraId="1F48DD5A" w14:textId="77777777" w:rsidR="00AF5B2D" w:rsidRDefault="00D8229E">
      <w:pPr>
        <w:spacing w:line="360" w:lineRule="auto"/>
        <w:ind w:firstLineChars="200" w:firstLine="420"/>
        <w:rPr>
          <w:bCs/>
          <w:szCs w:val="21"/>
        </w:rPr>
      </w:pPr>
      <w:r>
        <w:rPr>
          <w:rFonts w:hint="eastAsia"/>
          <w:bCs/>
          <w:szCs w:val="21"/>
        </w:rPr>
        <w:t>一、基金份额的发售时间、发售方式、发售对象范围及选择标准</w:t>
      </w:r>
    </w:p>
    <w:p w14:paraId="496083A9" w14:textId="77777777" w:rsidR="00AF5B2D" w:rsidRDefault="00D8229E">
      <w:pPr>
        <w:spacing w:line="360" w:lineRule="auto"/>
        <w:ind w:firstLineChars="200" w:firstLine="420"/>
        <w:rPr>
          <w:bCs/>
          <w:szCs w:val="21"/>
        </w:rPr>
      </w:pPr>
      <w:r>
        <w:rPr>
          <w:rFonts w:hint="eastAsia"/>
          <w:bCs/>
          <w:szCs w:val="21"/>
        </w:rPr>
        <w:t>（一）发售时间</w:t>
      </w:r>
    </w:p>
    <w:p w14:paraId="16A7CC8E" w14:textId="77777777" w:rsidR="00AF5B2D" w:rsidRDefault="00D8229E">
      <w:pPr>
        <w:spacing w:line="360" w:lineRule="auto"/>
        <w:ind w:firstLineChars="200" w:firstLine="420"/>
        <w:rPr>
          <w:bCs/>
          <w:szCs w:val="21"/>
        </w:rPr>
      </w:pPr>
      <w:r>
        <w:rPr>
          <w:rFonts w:hint="eastAsia"/>
          <w:bCs/>
          <w:szCs w:val="21"/>
        </w:rPr>
        <w:t>自基金份额发售之日起原则上不超过</w:t>
      </w:r>
      <w:r>
        <w:rPr>
          <w:rFonts w:hint="eastAsia"/>
          <w:bCs/>
          <w:szCs w:val="21"/>
        </w:rPr>
        <w:t>5</w:t>
      </w:r>
      <w:r>
        <w:rPr>
          <w:rFonts w:hint="eastAsia"/>
          <w:bCs/>
          <w:szCs w:val="21"/>
        </w:rPr>
        <w:t>个交易日，具体发售时间见本基金询价公告及基金份额发售公告。基金管理人可合理调整发售期并公告。</w:t>
      </w:r>
    </w:p>
    <w:p w14:paraId="37434943" w14:textId="77777777" w:rsidR="00AF5B2D" w:rsidRDefault="00D8229E">
      <w:pPr>
        <w:spacing w:line="360" w:lineRule="auto"/>
        <w:ind w:firstLineChars="200" w:firstLine="420"/>
        <w:rPr>
          <w:bCs/>
          <w:szCs w:val="21"/>
        </w:rPr>
      </w:pPr>
      <w:r>
        <w:rPr>
          <w:rFonts w:hint="eastAsia"/>
          <w:bCs/>
          <w:szCs w:val="21"/>
        </w:rPr>
        <w:t>除法律法规另有规定外，任何与基金份额发售有关的当事人不得提前发售基金份额。</w:t>
      </w:r>
    </w:p>
    <w:p w14:paraId="3E5F151D" w14:textId="77777777" w:rsidR="00AF5B2D" w:rsidRDefault="00D8229E">
      <w:pPr>
        <w:spacing w:line="360" w:lineRule="auto"/>
        <w:ind w:firstLineChars="200" w:firstLine="420"/>
      </w:pPr>
      <w:r>
        <w:rPr>
          <w:rFonts w:hint="eastAsia"/>
        </w:rPr>
        <w:t>（二）发售方式</w:t>
      </w:r>
    </w:p>
    <w:p w14:paraId="544DB747" w14:textId="0DDA8E13" w:rsidR="00AF5B2D" w:rsidRDefault="00D8229E">
      <w:pPr>
        <w:spacing w:line="360" w:lineRule="auto"/>
        <w:ind w:firstLineChars="200" w:firstLine="420"/>
        <w:rPr>
          <w:bCs/>
          <w:szCs w:val="21"/>
          <w:lang w:bidi="zh-CN"/>
        </w:rPr>
      </w:pPr>
      <w:r>
        <w:rPr>
          <w:rFonts w:hint="eastAsia"/>
        </w:rPr>
        <w:t>本</w:t>
      </w:r>
      <w:proofErr w:type="gramStart"/>
      <w:r>
        <w:rPr>
          <w:rFonts w:hint="eastAsia"/>
        </w:rPr>
        <w:t>基金基金</w:t>
      </w:r>
      <w:proofErr w:type="gramEnd"/>
      <w:r>
        <w:rPr>
          <w:rFonts w:hint="eastAsia"/>
        </w:rPr>
        <w:t>份额的首次发售，分为战略配售、网下</w:t>
      </w:r>
      <w:r w:rsidR="00265270">
        <w:rPr>
          <w:rFonts w:hint="eastAsia"/>
        </w:rPr>
        <w:t>发</w:t>
      </w:r>
      <w:r>
        <w:rPr>
          <w:rFonts w:hint="eastAsia"/>
        </w:rPr>
        <w:t>售、公众投资者认购等环节。具体发售安排及办理销售业务的机构的名单详见基金份额询价公告、基金份额发售公告等相关公告或基金管理人网站公示。</w:t>
      </w:r>
    </w:p>
    <w:p w14:paraId="447D09A4" w14:textId="77777777" w:rsidR="00AF5B2D" w:rsidRDefault="00D8229E">
      <w:pPr>
        <w:spacing w:line="360" w:lineRule="auto"/>
        <w:ind w:firstLineChars="200" w:firstLine="420"/>
        <w:rPr>
          <w:bCs/>
          <w:szCs w:val="21"/>
          <w:lang w:bidi="zh-CN"/>
        </w:rPr>
      </w:pPr>
      <w:r>
        <w:rPr>
          <w:rFonts w:hint="eastAsia"/>
          <w:bCs/>
          <w:szCs w:val="21"/>
          <w:lang w:bidi="zh-CN"/>
        </w:rPr>
        <w:t>（三）发售对象范围及选择标准</w:t>
      </w:r>
    </w:p>
    <w:p w14:paraId="0BE7B32C" w14:textId="77777777" w:rsidR="00AF5B2D" w:rsidRDefault="00D8229E">
      <w:pPr>
        <w:spacing w:line="360" w:lineRule="auto"/>
        <w:ind w:firstLineChars="200" w:firstLine="420"/>
        <w:rPr>
          <w:bCs/>
          <w:szCs w:val="21"/>
          <w:lang w:bidi="zh-CN"/>
        </w:rPr>
      </w:pPr>
      <w:r>
        <w:rPr>
          <w:rFonts w:hint="eastAsia"/>
          <w:bCs/>
          <w:szCs w:val="21"/>
          <w:lang w:bidi="zh-CN"/>
        </w:rPr>
        <w:t>本基金发售对象包括</w:t>
      </w:r>
      <w:r>
        <w:rPr>
          <w:bCs/>
          <w:szCs w:val="21"/>
          <w:lang w:bidi="zh-CN"/>
        </w:rPr>
        <w:t>符合法律法规规定的可投资于</w:t>
      </w:r>
      <w:r>
        <w:rPr>
          <w:rFonts w:hint="eastAsia"/>
          <w:bCs/>
          <w:szCs w:val="21"/>
          <w:lang w:bidi="zh-CN"/>
        </w:rPr>
        <w:t>基础设施基金</w:t>
      </w:r>
      <w:r>
        <w:rPr>
          <w:bCs/>
          <w:szCs w:val="21"/>
          <w:lang w:bidi="zh-CN"/>
        </w:rPr>
        <w:t>的</w:t>
      </w:r>
      <w:r>
        <w:rPr>
          <w:rFonts w:hint="eastAsia"/>
          <w:bCs/>
          <w:szCs w:val="21"/>
          <w:lang w:bidi="zh-CN"/>
        </w:rPr>
        <w:t>战略投资者、网下投资者和公众投资者</w:t>
      </w:r>
      <w:r>
        <w:rPr>
          <w:bCs/>
          <w:szCs w:val="21"/>
          <w:lang w:bidi="zh-CN"/>
        </w:rPr>
        <w:t>。</w:t>
      </w:r>
      <w:r>
        <w:rPr>
          <w:rFonts w:hint="eastAsia"/>
          <w:bCs/>
          <w:szCs w:val="21"/>
          <w:lang w:bidi="zh-CN"/>
        </w:rPr>
        <w:t>其中：</w:t>
      </w:r>
    </w:p>
    <w:p w14:paraId="410DC4CB" w14:textId="77777777" w:rsidR="00AF5B2D" w:rsidRDefault="00D8229E">
      <w:pPr>
        <w:spacing w:line="360" w:lineRule="auto"/>
        <w:ind w:firstLineChars="200" w:firstLine="420"/>
        <w:rPr>
          <w:bCs/>
          <w:szCs w:val="21"/>
          <w:lang w:bidi="zh-CN"/>
        </w:rPr>
      </w:pPr>
      <w:r>
        <w:rPr>
          <w:rFonts w:hint="eastAsia"/>
          <w:bCs/>
          <w:szCs w:val="21"/>
          <w:lang w:bidi="zh-CN"/>
        </w:rPr>
        <w:t>1</w:t>
      </w:r>
      <w:r>
        <w:rPr>
          <w:rFonts w:hint="eastAsia"/>
          <w:bCs/>
          <w:szCs w:val="21"/>
          <w:lang w:bidi="zh-CN"/>
        </w:rPr>
        <w:t>、网下投资者</w:t>
      </w:r>
      <w:r>
        <w:rPr>
          <w:bCs/>
          <w:szCs w:val="21"/>
          <w:lang w:bidi="zh-CN"/>
        </w:rPr>
        <w:t>为证券公司、基金管理公司、信托公司、财务公司、保险公司及保险资产管理公司、合格境外投资者、商业银行及银行理财子公司、政策性银行、符合规定的私募基金管理人以及其他符合中国证监会及</w:t>
      </w:r>
      <w:r>
        <w:rPr>
          <w:rFonts w:hint="eastAsia"/>
          <w:bCs/>
          <w:szCs w:val="21"/>
          <w:lang w:bidi="zh-CN"/>
        </w:rPr>
        <w:t>深圳证券交易所</w:t>
      </w:r>
      <w:r>
        <w:rPr>
          <w:bCs/>
          <w:szCs w:val="21"/>
          <w:lang w:bidi="zh-CN"/>
        </w:rPr>
        <w:t>投资者适当性规定的专业机构投资者。全国社会保障基金、基本养老保险基金、年金基金等可根据有关规定参与基础设施基金网下询价。</w:t>
      </w:r>
    </w:p>
    <w:p w14:paraId="58DF14DF" w14:textId="77777777" w:rsidR="00AF5B2D" w:rsidRDefault="00D8229E">
      <w:pPr>
        <w:spacing w:line="360" w:lineRule="auto"/>
        <w:ind w:firstLineChars="200" w:firstLine="420"/>
        <w:rPr>
          <w:bCs/>
          <w:szCs w:val="21"/>
          <w:lang w:bidi="zh-CN"/>
        </w:rPr>
      </w:pPr>
      <w:r>
        <w:rPr>
          <w:rFonts w:hint="eastAsia"/>
          <w:bCs/>
          <w:szCs w:val="21"/>
          <w:lang w:bidi="zh-CN"/>
        </w:rPr>
        <w:t>原始权益人及其关联方、基金管理人、财务顾问、战略投资者以及其他与定价存在利益冲突的主体不得参与网下询价，但基金管理人或财务顾问管理的公募证券投资基金、全国社会保障基金、基本养老保险基金和年金基金除外。</w:t>
      </w:r>
    </w:p>
    <w:p w14:paraId="484371B8" w14:textId="77777777" w:rsidR="00AF5B2D" w:rsidRDefault="00D8229E">
      <w:pPr>
        <w:spacing w:line="360" w:lineRule="auto"/>
        <w:ind w:firstLineChars="200" w:firstLine="420"/>
        <w:rPr>
          <w:bCs/>
          <w:szCs w:val="21"/>
        </w:rPr>
      </w:pPr>
      <w:r>
        <w:rPr>
          <w:bCs/>
          <w:szCs w:val="21"/>
        </w:rPr>
        <w:t>网下投资者应当按照规定向中国证券业协会注册，接受中国证券业协会自律管理。</w:t>
      </w:r>
    </w:p>
    <w:p w14:paraId="5E6E6EBE"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、战略投资者，指符合本基金战略投资者选择标准的、</w:t>
      </w:r>
      <w:r>
        <w:rPr>
          <w:rFonts w:hint="eastAsia"/>
          <w:bCs/>
          <w:szCs w:val="21"/>
          <w:lang w:bidi="zh-CN"/>
        </w:rPr>
        <w:t>依法可以参与基础设施基金战略配售的主体，</w:t>
      </w:r>
      <w:r>
        <w:rPr>
          <w:rFonts w:hint="eastAsia"/>
          <w:bCs/>
          <w:szCs w:val="21"/>
        </w:rPr>
        <w:t>包括原始权益人</w:t>
      </w:r>
      <w:r>
        <w:rPr>
          <w:rFonts w:hint="eastAsia"/>
          <w:bCs/>
          <w:szCs w:val="21"/>
          <w:lang w:bidi="zh-CN"/>
        </w:rPr>
        <w:t>或其同</w:t>
      </w:r>
      <w:proofErr w:type="gramStart"/>
      <w:r>
        <w:rPr>
          <w:rFonts w:hint="eastAsia"/>
          <w:bCs/>
          <w:szCs w:val="21"/>
          <w:lang w:bidi="zh-CN"/>
        </w:rPr>
        <w:t>一控制</w:t>
      </w:r>
      <w:proofErr w:type="gramEnd"/>
      <w:r>
        <w:rPr>
          <w:rFonts w:hint="eastAsia"/>
          <w:bCs/>
          <w:szCs w:val="21"/>
          <w:lang w:bidi="zh-CN"/>
        </w:rPr>
        <w:t>下的关联方，以及其他</w:t>
      </w:r>
      <w:r>
        <w:rPr>
          <w:rFonts w:hint="eastAsia"/>
          <w:bCs/>
          <w:szCs w:val="21"/>
        </w:rPr>
        <w:t>专业机构投资者。战略投资者需根据事先签订的配售协议进行认购。</w:t>
      </w:r>
    </w:p>
    <w:p w14:paraId="5C2081C9" w14:textId="77777777" w:rsidR="00AF5B2D" w:rsidRDefault="00D8229E">
      <w:pPr>
        <w:spacing w:line="360" w:lineRule="auto"/>
        <w:ind w:firstLineChars="200" w:firstLine="420"/>
        <w:rPr>
          <w:bCs/>
          <w:szCs w:val="21"/>
        </w:rPr>
      </w:pPr>
      <w:r>
        <w:rPr>
          <w:rFonts w:hint="eastAsia"/>
          <w:bCs/>
          <w:szCs w:val="21"/>
        </w:rPr>
        <w:t>参与本次战略配售的投资者不得参与本次基础设施基金份额网下询价，但依法设立且未参与本次战略配售的证券投资基金、理财产品和其他资产管理产品除外。</w:t>
      </w:r>
    </w:p>
    <w:p w14:paraId="220CE501" w14:textId="77777777" w:rsidR="00AF5B2D" w:rsidRDefault="00D8229E">
      <w:pPr>
        <w:spacing w:line="360" w:lineRule="auto"/>
        <w:ind w:firstLineChars="200" w:firstLine="420"/>
      </w:pPr>
      <w:r>
        <w:rPr>
          <w:rFonts w:hint="eastAsia"/>
          <w:bCs/>
          <w:szCs w:val="21"/>
        </w:rPr>
        <w:t>3</w:t>
      </w:r>
      <w:r>
        <w:rPr>
          <w:rFonts w:hint="eastAsia"/>
          <w:bCs/>
          <w:szCs w:val="21"/>
        </w:rPr>
        <w:t>、公众投资者为符合法律法规规定的可投资于基础设施证券投资基金的个人投资者、机构投资者、合格境外投资者以及法律法规或中国证监会允许购买证券投资基金的其他投资者。</w:t>
      </w:r>
    </w:p>
    <w:p w14:paraId="50309652" w14:textId="77777777" w:rsidR="00AF5B2D" w:rsidRDefault="00D8229E">
      <w:pPr>
        <w:spacing w:line="360" w:lineRule="auto"/>
        <w:ind w:firstLineChars="200" w:firstLine="420"/>
        <w:rPr>
          <w:bCs/>
          <w:szCs w:val="21"/>
        </w:rPr>
      </w:pPr>
      <w:r>
        <w:rPr>
          <w:rFonts w:hint="eastAsia"/>
          <w:bCs/>
          <w:szCs w:val="21"/>
        </w:rPr>
        <w:t>二、战略配售数量、比例及持有期限安排</w:t>
      </w:r>
    </w:p>
    <w:p w14:paraId="0F199845" w14:textId="77777777" w:rsidR="00AF5B2D" w:rsidRDefault="00D8229E">
      <w:pPr>
        <w:spacing w:line="360" w:lineRule="auto"/>
        <w:ind w:firstLineChars="200" w:firstLine="420"/>
        <w:rPr>
          <w:bCs/>
          <w:szCs w:val="21"/>
        </w:rPr>
      </w:pPr>
      <w:r>
        <w:rPr>
          <w:rFonts w:hint="eastAsia"/>
          <w:bCs/>
          <w:szCs w:val="21"/>
        </w:rPr>
        <w:t>原始权益人或其同</w:t>
      </w:r>
      <w:proofErr w:type="gramStart"/>
      <w:r>
        <w:rPr>
          <w:rFonts w:hint="eastAsia"/>
          <w:bCs/>
          <w:szCs w:val="21"/>
        </w:rPr>
        <w:t>一控制</w:t>
      </w:r>
      <w:proofErr w:type="gramEnd"/>
      <w:r>
        <w:rPr>
          <w:rFonts w:hint="eastAsia"/>
          <w:bCs/>
          <w:szCs w:val="21"/>
        </w:rPr>
        <w:t>下的关联方参与本基金份额战略配售的比例合计不得低于本次基金份额发售数量的</w:t>
      </w:r>
      <w:r>
        <w:rPr>
          <w:rFonts w:hint="eastAsia"/>
          <w:bCs/>
          <w:szCs w:val="21"/>
        </w:rPr>
        <w:t>20%</w:t>
      </w:r>
      <w:r>
        <w:rPr>
          <w:rFonts w:hint="eastAsia"/>
          <w:bCs/>
          <w:szCs w:val="21"/>
        </w:rPr>
        <w:t>，其中基金份额发售总量的</w:t>
      </w:r>
      <w:r>
        <w:rPr>
          <w:rFonts w:hint="eastAsia"/>
          <w:bCs/>
          <w:szCs w:val="21"/>
        </w:rPr>
        <w:t>20%</w:t>
      </w:r>
      <w:r>
        <w:rPr>
          <w:rFonts w:hint="eastAsia"/>
          <w:bCs/>
          <w:szCs w:val="21"/>
        </w:rPr>
        <w:t>持有期自上市之日起不少于</w:t>
      </w:r>
      <w:r>
        <w:rPr>
          <w:rFonts w:hint="eastAsia"/>
          <w:bCs/>
          <w:szCs w:val="21"/>
        </w:rPr>
        <w:t>60</w:t>
      </w:r>
      <w:r>
        <w:rPr>
          <w:rFonts w:hint="eastAsia"/>
          <w:bCs/>
          <w:szCs w:val="21"/>
        </w:rPr>
        <w:t>个月，超过</w:t>
      </w:r>
      <w:r>
        <w:rPr>
          <w:rFonts w:hint="eastAsia"/>
          <w:bCs/>
          <w:szCs w:val="21"/>
        </w:rPr>
        <w:t>20%</w:t>
      </w:r>
      <w:r>
        <w:rPr>
          <w:rFonts w:hint="eastAsia"/>
          <w:bCs/>
          <w:szCs w:val="21"/>
        </w:rPr>
        <w:t>部分持有期自上市之日起不少于</w:t>
      </w:r>
      <w:r>
        <w:rPr>
          <w:rFonts w:hint="eastAsia"/>
          <w:bCs/>
          <w:szCs w:val="21"/>
        </w:rPr>
        <w:t>36</w:t>
      </w:r>
      <w:r>
        <w:rPr>
          <w:rFonts w:hint="eastAsia"/>
          <w:bCs/>
          <w:szCs w:val="21"/>
        </w:rPr>
        <w:t>个月，基金份额持有期间不允许质押。原始权益人或其同</w:t>
      </w:r>
      <w:proofErr w:type="gramStart"/>
      <w:r>
        <w:rPr>
          <w:rFonts w:hint="eastAsia"/>
          <w:bCs/>
          <w:szCs w:val="21"/>
        </w:rPr>
        <w:t>一控制</w:t>
      </w:r>
      <w:proofErr w:type="gramEnd"/>
      <w:r>
        <w:rPr>
          <w:rFonts w:hint="eastAsia"/>
          <w:bCs/>
          <w:szCs w:val="21"/>
        </w:rPr>
        <w:t>下的关联方拟卖出战略配售取得的基础设施基金份额的，应当按照相关规定履行信息披露义务。</w:t>
      </w:r>
    </w:p>
    <w:p w14:paraId="7303B6E8" w14:textId="77777777" w:rsidR="00AF5B2D" w:rsidRDefault="00D8229E">
      <w:pPr>
        <w:spacing w:line="360" w:lineRule="auto"/>
        <w:ind w:firstLineChars="200" w:firstLine="420"/>
        <w:rPr>
          <w:bCs/>
          <w:szCs w:val="21"/>
        </w:rPr>
      </w:pPr>
      <w:r>
        <w:rPr>
          <w:rFonts w:hint="eastAsia"/>
          <w:bCs/>
          <w:szCs w:val="21"/>
        </w:rPr>
        <w:t>基础设施项目控股股东或实际控制人，或其同</w:t>
      </w:r>
      <w:proofErr w:type="gramStart"/>
      <w:r>
        <w:rPr>
          <w:rFonts w:hint="eastAsia"/>
          <w:bCs/>
          <w:szCs w:val="21"/>
        </w:rPr>
        <w:t>一控制</w:t>
      </w:r>
      <w:proofErr w:type="gramEnd"/>
      <w:r>
        <w:rPr>
          <w:rFonts w:hint="eastAsia"/>
          <w:bCs/>
          <w:szCs w:val="21"/>
        </w:rPr>
        <w:t>下的关联方，单独适用上述规定。</w:t>
      </w:r>
    </w:p>
    <w:p w14:paraId="708CCA6E" w14:textId="77777777" w:rsidR="00AF5B2D" w:rsidRDefault="00D8229E">
      <w:pPr>
        <w:spacing w:line="360" w:lineRule="auto"/>
        <w:ind w:firstLineChars="200" w:firstLine="420"/>
        <w:rPr>
          <w:bCs/>
          <w:szCs w:val="21"/>
        </w:rPr>
      </w:pPr>
      <w:r>
        <w:rPr>
          <w:rFonts w:hint="eastAsia"/>
          <w:bCs/>
          <w:szCs w:val="21"/>
        </w:rPr>
        <w:t>基础设施项目原始权益人或其同</w:t>
      </w:r>
      <w:proofErr w:type="gramStart"/>
      <w:r>
        <w:rPr>
          <w:rFonts w:hint="eastAsia"/>
          <w:bCs/>
          <w:szCs w:val="21"/>
        </w:rPr>
        <w:t>一控制</w:t>
      </w:r>
      <w:proofErr w:type="gramEnd"/>
      <w:r>
        <w:rPr>
          <w:rFonts w:hint="eastAsia"/>
          <w:bCs/>
          <w:szCs w:val="21"/>
        </w:rPr>
        <w:t>下的关联方以外的专业机构投资者参与本基金份额战略配售的，战略配售比例由基金管理人合理确定，持有本基金份额期限自上市之日起不少于</w:t>
      </w:r>
      <w:r>
        <w:rPr>
          <w:bCs/>
          <w:szCs w:val="21"/>
        </w:rPr>
        <w:t>12</w:t>
      </w:r>
      <w:r>
        <w:rPr>
          <w:rFonts w:hint="eastAsia"/>
          <w:bCs/>
          <w:szCs w:val="21"/>
        </w:rPr>
        <w:t>个月。</w:t>
      </w:r>
    </w:p>
    <w:p w14:paraId="643ECA61" w14:textId="77777777" w:rsidR="00AF5B2D" w:rsidRDefault="00D8229E">
      <w:pPr>
        <w:spacing w:line="360" w:lineRule="auto"/>
        <w:ind w:firstLineChars="200" w:firstLine="420"/>
        <w:rPr>
          <w:bCs/>
          <w:szCs w:val="21"/>
        </w:rPr>
      </w:pPr>
      <w:r>
        <w:rPr>
          <w:rFonts w:hint="eastAsia"/>
          <w:bCs/>
          <w:szCs w:val="21"/>
        </w:rPr>
        <w:t>本基金战略配售情况详见招募说明书。</w:t>
      </w:r>
    </w:p>
    <w:p w14:paraId="57E6E525" w14:textId="77777777" w:rsidR="00AF5B2D" w:rsidRDefault="00D8229E">
      <w:pPr>
        <w:spacing w:line="360" w:lineRule="auto"/>
        <w:ind w:firstLineChars="200" w:firstLine="420"/>
        <w:rPr>
          <w:bCs/>
          <w:szCs w:val="21"/>
        </w:rPr>
      </w:pPr>
      <w:r>
        <w:rPr>
          <w:rFonts w:hint="eastAsia"/>
          <w:bCs/>
          <w:szCs w:val="21"/>
        </w:rPr>
        <w:t>三、网下投资者的发售数量、配售原则及配售方式</w:t>
      </w:r>
    </w:p>
    <w:p w14:paraId="4FF1AA96" w14:textId="77777777" w:rsidR="00AF5B2D" w:rsidRDefault="00D8229E">
      <w:pPr>
        <w:spacing w:line="360" w:lineRule="auto"/>
        <w:ind w:firstLineChars="200" w:firstLine="420"/>
        <w:rPr>
          <w:bCs/>
          <w:szCs w:val="21"/>
        </w:rPr>
      </w:pPr>
      <w:r>
        <w:rPr>
          <w:rFonts w:hint="eastAsia"/>
          <w:bCs/>
          <w:szCs w:val="21"/>
        </w:rPr>
        <w:t>（一）网下询价并定价</w:t>
      </w:r>
    </w:p>
    <w:p w14:paraId="052A16C9" w14:textId="77777777" w:rsidR="00AF5B2D" w:rsidRDefault="00D8229E">
      <w:pPr>
        <w:spacing w:line="360" w:lineRule="auto"/>
        <w:ind w:firstLineChars="200" w:firstLine="420"/>
        <w:rPr>
          <w:bCs/>
          <w:szCs w:val="21"/>
        </w:rPr>
      </w:pPr>
      <w:r>
        <w:rPr>
          <w:rFonts w:hint="eastAsia"/>
          <w:bCs/>
          <w:szCs w:val="21"/>
        </w:rPr>
        <w:t>本基金管理人通过向网下投资者询价的方式确定基金认购价格。</w:t>
      </w:r>
    </w:p>
    <w:p w14:paraId="3AB8CBC7" w14:textId="77777777" w:rsidR="00AF5B2D" w:rsidRDefault="00D8229E">
      <w:pPr>
        <w:spacing w:line="360" w:lineRule="auto"/>
        <w:ind w:firstLineChars="200" w:firstLine="420"/>
        <w:rPr>
          <w:bCs/>
          <w:szCs w:val="21"/>
        </w:rPr>
      </w:pPr>
      <w:r>
        <w:rPr>
          <w:rFonts w:hint="eastAsia"/>
          <w:bCs/>
          <w:szCs w:val="21"/>
        </w:rPr>
        <w:t>深圳证券交易所为本</w:t>
      </w:r>
      <w:proofErr w:type="gramStart"/>
      <w:r>
        <w:rPr>
          <w:rFonts w:hint="eastAsia"/>
          <w:bCs/>
          <w:szCs w:val="21"/>
        </w:rPr>
        <w:t>基金基金</w:t>
      </w:r>
      <w:proofErr w:type="gramEnd"/>
      <w:r>
        <w:rPr>
          <w:rFonts w:hint="eastAsia"/>
          <w:bCs/>
          <w:szCs w:val="21"/>
        </w:rPr>
        <w:t>份额询价提供询价平台服务。网下投资者及配售对象的信息以中国证券业协会注册的信息为准。</w:t>
      </w:r>
    </w:p>
    <w:p w14:paraId="5E6E51F4" w14:textId="77777777" w:rsidR="00AF5B2D" w:rsidRDefault="00D8229E">
      <w:pPr>
        <w:spacing w:line="360" w:lineRule="auto"/>
        <w:ind w:firstLineChars="200" w:firstLine="420"/>
        <w:rPr>
          <w:bCs/>
          <w:szCs w:val="21"/>
        </w:rPr>
      </w:pPr>
      <w:r>
        <w:rPr>
          <w:rFonts w:hint="eastAsia"/>
          <w:bCs/>
          <w:szCs w:val="21"/>
        </w:rPr>
        <w:t>（二）网下投资者的发售数量</w:t>
      </w:r>
    </w:p>
    <w:p w14:paraId="494AF47A" w14:textId="77777777" w:rsidR="00AF5B2D" w:rsidRDefault="00D8229E">
      <w:pPr>
        <w:spacing w:line="360" w:lineRule="auto"/>
        <w:ind w:firstLineChars="200" w:firstLine="420"/>
        <w:rPr>
          <w:bCs/>
          <w:szCs w:val="21"/>
        </w:rPr>
      </w:pPr>
      <w:r>
        <w:rPr>
          <w:rFonts w:hint="eastAsia"/>
          <w:bCs/>
          <w:szCs w:val="21"/>
        </w:rPr>
        <w:t>扣除向战略投资者配售部分后，本</w:t>
      </w:r>
      <w:proofErr w:type="gramStart"/>
      <w:r>
        <w:rPr>
          <w:rFonts w:hint="eastAsia"/>
          <w:bCs/>
          <w:szCs w:val="21"/>
        </w:rPr>
        <w:t>基金基金</w:t>
      </w:r>
      <w:proofErr w:type="gramEnd"/>
      <w:r>
        <w:rPr>
          <w:rFonts w:hint="eastAsia"/>
          <w:bCs/>
          <w:szCs w:val="21"/>
        </w:rPr>
        <w:t>份额网下发售比例应不低于本次公开发售数量的</w:t>
      </w:r>
      <w:r>
        <w:rPr>
          <w:bCs/>
          <w:szCs w:val="21"/>
        </w:rPr>
        <w:t>70%</w:t>
      </w:r>
      <w:r>
        <w:rPr>
          <w:rFonts w:hint="eastAsia"/>
          <w:bCs/>
          <w:szCs w:val="21"/>
        </w:rPr>
        <w:t>。</w:t>
      </w:r>
    </w:p>
    <w:p w14:paraId="5B91C94E" w14:textId="77777777" w:rsidR="00AF5B2D" w:rsidRDefault="00D8229E">
      <w:pPr>
        <w:spacing w:line="360" w:lineRule="auto"/>
        <w:ind w:firstLineChars="200" w:firstLine="420"/>
        <w:rPr>
          <w:bCs/>
          <w:szCs w:val="21"/>
        </w:rPr>
      </w:pPr>
      <w:r>
        <w:rPr>
          <w:rFonts w:hint="eastAsia"/>
          <w:bCs/>
          <w:szCs w:val="21"/>
        </w:rPr>
        <w:t>（三）网下发售原则及配售方式</w:t>
      </w:r>
    </w:p>
    <w:p w14:paraId="6899F231" w14:textId="77777777" w:rsidR="00AF5B2D" w:rsidRDefault="00D8229E">
      <w:pPr>
        <w:spacing w:line="360" w:lineRule="auto"/>
        <w:ind w:firstLineChars="200" w:firstLine="420"/>
        <w:rPr>
          <w:bCs/>
          <w:szCs w:val="21"/>
        </w:rPr>
      </w:pPr>
      <w:r>
        <w:rPr>
          <w:rFonts w:hint="eastAsia"/>
          <w:bCs/>
          <w:szCs w:val="21"/>
        </w:rPr>
        <w:t>对网下投资者进行分类配售的，同类投资者获得的配售比例相同。</w:t>
      </w:r>
    </w:p>
    <w:p w14:paraId="02E49F24" w14:textId="77777777" w:rsidR="00AF5B2D" w:rsidRDefault="00D8229E">
      <w:pPr>
        <w:spacing w:line="360" w:lineRule="auto"/>
        <w:ind w:firstLineChars="200" w:firstLine="420"/>
        <w:rPr>
          <w:bCs/>
          <w:szCs w:val="21"/>
        </w:rPr>
      </w:pPr>
      <w:r>
        <w:rPr>
          <w:rFonts w:hint="eastAsia"/>
          <w:bCs/>
          <w:szCs w:val="21"/>
        </w:rPr>
        <w:t>网下投资者通过深圳证券交易所网下发行电子平台向基金管理人提交认购申请。网下投资者提交认购申请后，应当在募集期内通过基金管理人完成认购资金的缴纳，并通过中国结算登记份额。</w:t>
      </w:r>
    </w:p>
    <w:p w14:paraId="17B9C77A" w14:textId="77777777" w:rsidR="00AF5B2D" w:rsidRDefault="00D8229E">
      <w:pPr>
        <w:spacing w:line="360" w:lineRule="auto"/>
        <w:ind w:firstLineChars="200" w:firstLine="420"/>
        <w:rPr>
          <w:bCs/>
          <w:szCs w:val="21"/>
        </w:rPr>
      </w:pPr>
      <w:r>
        <w:rPr>
          <w:rFonts w:hint="eastAsia"/>
          <w:bCs/>
          <w:szCs w:val="21"/>
        </w:rPr>
        <w:t>四、基金份额的认购和认购限制</w:t>
      </w:r>
    </w:p>
    <w:p w14:paraId="4D264AEB" w14:textId="77777777" w:rsidR="00AF5B2D" w:rsidRDefault="00D8229E">
      <w:pPr>
        <w:spacing w:line="360" w:lineRule="auto"/>
        <w:ind w:firstLineChars="200" w:firstLine="420"/>
        <w:rPr>
          <w:bCs/>
          <w:szCs w:val="21"/>
        </w:rPr>
      </w:pPr>
      <w:r>
        <w:rPr>
          <w:rFonts w:hint="eastAsia"/>
          <w:bCs/>
          <w:szCs w:val="21"/>
        </w:rPr>
        <w:t>（一）认购方式</w:t>
      </w:r>
    </w:p>
    <w:p w14:paraId="7B2883A1" w14:textId="77777777" w:rsidR="00AF5B2D" w:rsidRDefault="00D8229E">
      <w:pPr>
        <w:spacing w:line="360" w:lineRule="auto"/>
        <w:ind w:firstLineChars="200" w:firstLine="420"/>
        <w:rPr>
          <w:bCs/>
          <w:szCs w:val="21"/>
        </w:rPr>
      </w:pPr>
      <w:r>
        <w:rPr>
          <w:rFonts w:hint="eastAsia"/>
          <w:bCs/>
          <w:szCs w:val="21"/>
        </w:rPr>
        <w:t>本基金的基金份额认购价格通过网下询价的方式确定。基金份额认购价格确定后，战略投资者、网下投资者和公众投资者按照对应的认购方式，参与本基金的基金份额的认购。各类投资者的认购时间详见基金份额发售公告。</w:t>
      </w:r>
    </w:p>
    <w:p w14:paraId="511501AC"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）战略投资者的认购</w:t>
      </w:r>
    </w:p>
    <w:p w14:paraId="2DEDF755" w14:textId="77777777" w:rsidR="00AF5B2D" w:rsidRDefault="00D8229E">
      <w:pPr>
        <w:spacing w:line="360" w:lineRule="auto"/>
        <w:ind w:firstLineChars="200" w:firstLine="420"/>
        <w:rPr>
          <w:bCs/>
          <w:szCs w:val="21"/>
        </w:rPr>
      </w:pPr>
      <w:r>
        <w:rPr>
          <w:rFonts w:hint="eastAsia"/>
          <w:bCs/>
          <w:szCs w:val="21"/>
        </w:rPr>
        <w:t>战略投资者需根据事先与基金管理人签订的配售协议进行认购。本基金募集期结束前，战略投资者应当在约定的期限内，以认购价格认购其承诺认购的基金份额数量。参与战略配售的原始权益人，可以用现金或者中国证监会认可的其他对价进行认购。</w:t>
      </w:r>
    </w:p>
    <w:p w14:paraId="1D36352C" w14:textId="77777777" w:rsidR="00AF5B2D" w:rsidRDefault="00D8229E">
      <w:pPr>
        <w:spacing w:line="360" w:lineRule="auto"/>
        <w:ind w:firstLineChars="200" w:firstLine="420"/>
        <w:rPr>
          <w:bCs/>
          <w:szCs w:val="21"/>
        </w:rPr>
      </w:pPr>
      <w:r>
        <w:rPr>
          <w:rFonts w:hint="eastAsia"/>
          <w:bCs/>
          <w:szCs w:val="21"/>
        </w:rPr>
        <w:t>战略投资者可以使用场内证券账户或场外基金账户认购，基金管理人根据深圳证券交易所、中国结算、深圳结算相关业务规则完成资金交收和份额登记工作。</w:t>
      </w:r>
    </w:p>
    <w:p w14:paraId="43A2A2CA" w14:textId="77777777" w:rsidR="00AF5B2D" w:rsidRDefault="00D8229E">
      <w:pPr>
        <w:spacing w:line="360" w:lineRule="auto"/>
        <w:ind w:firstLineChars="200" w:firstLine="420"/>
        <w:rPr>
          <w:bCs/>
          <w:szCs w:val="21"/>
        </w:rPr>
      </w:pPr>
      <w:r>
        <w:rPr>
          <w:rFonts w:hint="eastAsia"/>
          <w:bCs/>
          <w:szCs w:val="21"/>
        </w:rPr>
        <w:t>（</w:t>
      </w:r>
      <w:r>
        <w:rPr>
          <w:bCs/>
          <w:szCs w:val="21"/>
        </w:rPr>
        <w:t>2</w:t>
      </w:r>
      <w:r>
        <w:rPr>
          <w:rFonts w:hint="eastAsia"/>
          <w:bCs/>
          <w:szCs w:val="21"/>
        </w:rPr>
        <w:t>）网下投资者的认购</w:t>
      </w:r>
    </w:p>
    <w:p w14:paraId="514BF600" w14:textId="77777777" w:rsidR="00AF5B2D" w:rsidRDefault="00D8229E">
      <w:pPr>
        <w:spacing w:line="360" w:lineRule="auto"/>
        <w:ind w:firstLineChars="200" w:firstLine="420"/>
        <w:rPr>
          <w:bCs/>
          <w:szCs w:val="21"/>
        </w:rPr>
      </w:pPr>
      <w:r>
        <w:rPr>
          <w:rFonts w:hint="eastAsia"/>
          <w:bCs/>
          <w:szCs w:val="21"/>
        </w:rPr>
        <w:t>基金份额认购价格确定后，询价阶段提供有效报价的投资者方可参与网下认购。有效报价是指网下投资者提交的不低于基金管理人及财务顾问确定的认购价格，同时符合基金管理人、财务顾问事先确定且公告的其他条件的报价。</w:t>
      </w:r>
    </w:p>
    <w:p w14:paraId="6A2936F0" w14:textId="77777777" w:rsidR="00AF5B2D" w:rsidRDefault="00D8229E">
      <w:pPr>
        <w:spacing w:line="360" w:lineRule="auto"/>
        <w:ind w:firstLineChars="200" w:firstLine="420"/>
        <w:rPr>
          <w:bCs/>
          <w:szCs w:val="21"/>
        </w:rPr>
      </w:pPr>
      <w:r>
        <w:rPr>
          <w:rFonts w:hint="eastAsia"/>
          <w:bCs/>
          <w:szCs w:val="21"/>
        </w:rPr>
        <w:t>网下投资者认购时，应当按照确定的认购价格填报一个认购数量，其填报的认购数量不得低于询价阶段填报的“拟认购数量”，也不得高于基金管理人、财务顾问确定的每个配售对象认购数量上限，且不得高于网下发售份额总量。</w:t>
      </w:r>
    </w:p>
    <w:p w14:paraId="4A2D8654" w14:textId="77777777" w:rsidR="00AF5B2D" w:rsidRDefault="00D8229E">
      <w:pPr>
        <w:spacing w:line="360" w:lineRule="auto"/>
        <w:ind w:firstLineChars="200" w:firstLine="420"/>
        <w:rPr>
          <w:bCs/>
          <w:szCs w:val="21"/>
        </w:rPr>
      </w:pPr>
      <w:r>
        <w:rPr>
          <w:rFonts w:hint="eastAsia"/>
          <w:bCs/>
          <w:szCs w:val="21"/>
        </w:rPr>
        <w:t>参与网下询价的配售对象及其关联账户不得再通过面向公众投资者发售部分认购基金份额。配售对象关联账户是指与配售对象场内证券账户或场外基金账户注册资料中的“账户持有人名称”“有效身份证明文件号码”均相同的账户。证券公司客户定向资产管理专用账户以及企业年金账户注册资料中“账户持有人名称”“有效身份证明文件号码”均相同的，不受上述限制。</w:t>
      </w:r>
    </w:p>
    <w:p w14:paraId="4F8728FE" w14:textId="77777777" w:rsidR="00AF5B2D" w:rsidRDefault="00D8229E">
      <w:pPr>
        <w:spacing w:line="360" w:lineRule="auto"/>
        <w:ind w:firstLineChars="200" w:firstLine="420"/>
        <w:rPr>
          <w:bCs/>
          <w:szCs w:val="21"/>
        </w:rPr>
      </w:pPr>
      <w:r>
        <w:rPr>
          <w:rFonts w:hint="eastAsia"/>
          <w:bCs/>
          <w:szCs w:val="21"/>
        </w:rPr>
        <w:t>网下投资者可以使用场内证券账户或场外基金账户认购，基金管理人根据深圳证券交易所、中国结算、深圳结算相关业务规则完成资金交收和份额登记工作。</w:t>
      </w:r>
    </w:p>
    <w:p w14:paraId="0F3C885F" w14:textId="77777777" w:rsidR="00AF5B2D" w:rsidRDefault="00D8229E">
      <w:pPr>
        <w:spacing w:line="360" w:lineRule="auto"/>
        <w:ind w:firstLineChars="200" w:firstLine="420"/>
        <w:rPr>
          <w:bCs/>
          <w:szCs w:val="21"/>
        </w:rPr>
      </w:pPr>
      <w:r>
        <w:rPr>
          <w:rFonts w:hint="eastAsia"/>
          <w:bCs/>
          <w:szCs w:val="21"/>
        </w:rPr>
        <w:t>（</w:t>
      </w:r>
      <w:r>
        <w:rPr>
          <w:bCs/>
          <w:szCs w:val="21"/>
        </w:rPr>
        <w:t>3</w:t>
      </w:r>
      <w:r>
        <w:rPr>
          <w:rFonts w:hint="eastAsia"/>
          <w:bCs/>
          <w:szCs w:val="21"/>
        </w:rPr>
        <w:t>）公众投资者认购</w:t>
      </w:r>
    </w:p>
    <w:p w14:paraId="20484DCD" w14:textId="77777777" w:rsidR="00AF5B2D" w:rsidRDefault="00D8229E">
      <w:pPr>
        <w:spacing w:line="360" w:lineRule="auto"/>
        <w:ind w:firstLineChars="200" w:firstLine="420"/>
        <w:rPr>
          <w:bCs/>
          <w:szCs w:val="21"/>
        </w:rPr>
      </w:pPr>
      <w:r>
        <w:rPr>
          <w:rFonts w:hint="eastAsia"/>
          <w:bCs/>
          <w:szCs w:val="21"/>
        </w:rPr>
        <w:t>募集期内，公众投资者可以通过场内证券经营机构或基金管理人及其委托的场外基金销售机构认购基金份额并缴纳认购款。</w:t>
      </w:r>
    </w:p>
    <w:p w14:paraId="10DD682C" w14:textId="77777777" w:rsidR="00AF5B2D" w:rsidRDefault="00D8229E">
      <w:pPr>
        <w:spacing w:line="360" w:lineRule="auto"/>
        <w:ind w:firstLineChars="200" w:firstLine="420"/>
        <w:rPr>
          <w:bCs/>
          <w:szCs w:val="21"/>
        </w:rPr>
      </w:pPr>
      <w:r>
        <w:rPr>
          <w:rFonts w:hint="eastAsia"/>
          <w:bCs/>
          <w:szCs w:val="21"/>
        </w:rPr>
        <w:t>对于公众投资者，待网下询价结束后，基金份额通过各销售机构以询价确定的认购价格公开发售，投资者可通过场外认购和场内认购两种方式认购本基金。</w:t>
      </w:r>
    </w:p>
    <w:p w14:paraId="18F22A64" w14:textId="77777777" w:rsidR="00AF5B2D" w:rsidRDefault="00D8229E">
      <w:pPr>
        <w:spacing w:line="360" w:lineRule="auto"/>
        <w:ind w:firstLineChars="200" w:firstLine="420"/>
        <w:rPr>
          <w:bCs/>
          <w:szCs w:val="21"/>
        </w:rPr>
      </w:pPr>
      <w:r>
        <w:rPr>
          <w:rFonts w:hint="eastAsia"/>
          <w:bCs/>
          <w:szCs w:val="21"/>
        </w:rPr>
        <w:t>本基金的场外认购将通过基金管理人的直销网点及其他销售机构的销售网点进行，本基金的场内认购将通过具有基金销售业务资格并经深圳证券交易所和中国证券登记结算有限责任公司认可的深圳证券交易所会员单位进行。具体名单详见发售公告或相关业务公告。</w:t>
      </w:r>
    </w:p>
    <w:p w14:paraId="1D50FFF8" w14:textId="77777777" w:rsidR="00AF5B2D" w:rsidRDefault="00D8229E">
      <w:pPr>
        <w:spacing w:line="360" w:lineRule="auto"/>
        <w:ind w:firstLineChars="200" w:firstLine="420"/>
        <w:rPr>
          <w:bCs/>
          <w:szCs w:val="21"/>
        </w:rPr>
      </w:pPr>
      <w:r>
        <w:rPr>
          <w:rFonts w:hint="eastAsia"/>
          <w:bCs/>
          <w:szCs w:val="21"/>
        </w:rPr>
        <w:t>通过场外认购的基金份额登记在登记结算系统基金份额持有人开放式基金账户下；通过场内认购的基金份额登记在证券登记系统基金份额持有人深圳证券账户下。</w:t>
      </w:r>
    </w:p>
    <w:p w14:paraId="47788511" w14:textId="77777777" w:rsidR="00AF5B2D" w:rsidRDefault="00D8229E">
      <w:pPr>
        <w:spacing w:line="360" w:lineRule="auto"/>
        <w:ind w:firstLineChars="200" w:firstLine="420"/>
        <w:rPr>
          <w:bCs/>
          <w:szCs w:val="21"/>
        </w:rPr>
      </w:pPr>
      <w:r>
        <w:rPr>
          <w:rFonts w:hint="eastAsia"/>
          <w:bCs/>
          <w:szCs w:val="21"/>
        </w:rPr>
        <w:t>通过场外认购的基金份额可在基金通平台转让或通过跨系统转托管将基金份额</w:t>
      </w:r>
      <w:proofErr w:type="gramStart"/>
      <w:r>
        <w:rPr>
          <w:rFonts w:hint="eastAsia"/>
          <w:bCs/>
          <w:szCs w:val="21"/>
        </w:rPr>
        <w:t>转登记</w:t>
      </w:r>
      <w:proofErr w:type="gramEnd"/>
      <w:r>
        <w:rPr>
          <w:rFonts w:hint="eastAsia"/>
          <w:bCs/>
          <w:szCs w:val="21"/>
        </w:rPr>
        <w:t>在证券登记系统基金份额持有人深圳证券账户下参与场内交易，具体可参照深圳证券交易所、登记机构规则办理。</w:t>
      </w:r>
    </w:p>
    <w:p w14:paraId="537DDF65" w14:textId="47C9F247" w:rsidR="00AF5B2D" w:rsidRDefault="00D8229E">
      <w:pPr>
        <w:spacing w:line="360" w:lineRule="auto"/>
        <w:ind w:firstLineChars="200" w:firstLine="420"/>
        <w:rPr>
          <w:bCs/>
          <w:szCs w:val="21"/>
        </w:rPr>
      </w:pPr>
      <w:r>
        <w:rPr>
          <w:rFonts w:hint="eastAsia"/>
          <w:bCs/>
          <w:szCs w:val="21"/>
        </w:rPr>
        <w:t>（</w:t>
      </w:r>
      <w:r w:rsidR="00265270">
        <w:rPr>
          <w:rFonts w:hint="eastAsia"/>
          <w:bCs/>
          <w:szCs w:val="21"/>
        </w:rPr>
        <w:t>二</w:t>
      </w:r>
      <w:r>
        <w:rPr>
          <w:rFonts w:hint="eastAsia"/>
          <w:bCs/>
          <w:szCs w:val="21"/>
        </w:rPr>
        <w:t>）募集期利息的处理方式</w:t>
      </w:r>
    </w:p>
    <w:p w14:paraId="6173A7D5" w14:textId="77777777" w:rsidR="00AF5B2D" w:rsidRDefault="00D8229E">
      <w:pPr>
        <w:spacing w:line="360" w:lineRule="auto"/>
        <w:ind w:firstLineChars="200" w:firstLine="420"/>
        <w:rPr>
          <w:bCs/>
          <w:szCs w:val="21"/>
        </w:rPr>
      </w:pPr>
      <w:r>
        <w:rPr>
          <w:rFonts w:hint="eastAsia"/>
          <w:bCs/>
          <w:szCs w:val="21"/>
        </w:rPr>
        <w:t>本基金的认购款项在募集期间产生的利息计入基金资产，不折算为基金份额。</w:t>
      </w:r>
    </w:p>
    <w:p w14:paraId="31CE5BB6" w14:textId="29607845" w:rsidR="00AF5B2D" w:rsidRDefault="00D8229E">
      <w:pPr>
        <w:spacing w:line="360" w:lineRule="auto"/>
        <w:ind w:firstLineChars="200" w:firstLine="420"/>
        <w:rPr>
          <w:bCs/>
          <w:szCs w:val="21"/>
        </w:rPr>
      </w:pPr>
      <w:r>
        <w:rPr>
          <w:rFonts w:hint="eastAsia"/>
          <w:bCs/>
          <w:szCs w:val="21"/>
        </w:rPr>
        <w:t>（</w:t>
      </w:r>
      <w:r w:rsidR="00265270">
        <w:rPr>
          <w:rFonts w:hint="eastAsia"/>
          <w:bCs/>
          <w:szCs w:val="21"/>
        </w:rPr>
        <w:t>三</w:t>
      </w:r>
      <w:r>
        <w:rPr>
          <w:rFonts w:hint="eastAsia"/>
          <w:bCs/>
          <w:szCs w:val="21"/>
        </w:rPr>
        <w:t>）认购费用</w:t>
      </w:r>
    </w:p>
    <w:p w14:paraId="3ED6769E" w14:textId="77777777" w:rsidR="00AF5B2D" w:rsidRDefault="00D8229E">
      <w:pPr>
        <w:spacing w:line="360" w:lineRule="auto"/>
        <w:ind w:firstLineChars="200" w:firstLine="420"/>
        <w:rPr>
          <w:bCs/>
          <w:szCs w:val="21"/>
        </w:rPr>
      </w:pPr>
      <w:r>
        <w:rPr>
          <w:rFonts w:hint="eastAsia"/>
          <w:bCs/>
          <w:szCs w:val="21"/>
        </w:rPr>
        <w:t>本基金的认购费率由基金管理人决定，并在招募说明书及基金产品资料概要中列示。基金认购费用不列入基金财产。</w:t>
      </w:r>
    </w:p>
    <w:p w14:paraId="6D062773" w14:textId="74F2A6CF" w:rsidR="00AF5B2D" w:rsidRDefault="00D8229E">
      <w:pPr>
        <w:spacing w:line="360" w:lineRule="auto"/>
        <w:ind w:firstLineChars="200" w:firstLine="420"/>
        <w:rPr>
          <w:bCs/>
          <w:szCs w:val="21"/>
        </w:rPr>
      </w:pPr>
      <w:r>
        <w:rPr>
          <w:rFonts w:hint="eastAsia"/>
          <w:bCs/>
          <w:szCs w:val="21"/>
        </w:rPr>
        <w:t>（</w:t>
      </w:r>
      <w:r w:rsidR="00265270">
        <w:rPr>
          <w:rFonts w:hint="eastAsia"/>
          <w:bCs/>
          <w:szCs w:val="21"/>
        </w:rPr>
        <w:t>四</w:t>
      </w:r>
      <w:r>
        <w:rPr>
          <w:rFonts w:hint="eastAsia"/>
          <w:bCs/>
          <w:szCs w:val="21"/>
        </w:rPr>
        <w:t>）基金认购金额</w:t>
      </w:r>
      <w:r>
        <w:rPr>
          <w:rFonts w:hint="eastAsia"/>
          <w:bCs/>
          <w:szCs w:val="21"/>
        </w:rPr>
        <w:t>/</w:t>
      </w:r>
      <w:r>
        <w:rPr>
          <w:rFonts w:hint="eastAsia"/>
          <w:bCs/>
          <w:szCs w:val="21"/>
        </w:rPr>
        <w:t>份额的计算</w:t>
      </w:r>
    </w:p>
    <w:p w14:paraId="1D01576A" w14:textId="77777777" w:rsidR="00AF5B2D" w:rsidRDefault="00D8229E">
      <w:pPr>
        <w:spacing w:line="360" w:lineRule="auto"/>
        <w:ind w:firstLineChars="200" w:firstLine="420"/>
        <w:rPr>
          <w:bCs/>
          <w:szCs w:val="21"/>
        </w:rPr>
      </w:pPr>
      <w:r>
        <w:rPr>
          <w:rFonts w:hint="eastAsia"/>
          <w:bCs/>
          <w:szCs w:val="21"/>
        </w:rPr>
        <w:t>基金认购金额</w:t>
      </w:r>
      <w:r>
        <w:rPr>
          <w:rFonts w:hint="eastAsia"/>
          <w:bCs/>
          <w:szCs w:val="21"/>
        </w:rPr>
        <w:t>/</w:t>
      </w:r>
      <w:r>
        <w:rPr>
          <w:rFonts w:hint="eastAsia"/>
          <w:bCs/>
          <w:szCs w:val="21"/>
        </w:rPr>
        <w:t>份额具体的计算方法在招募说明书中列示。</w:t>
      </w:r>
    </w:p>
    <w:p w14:paraId="77606640" w14:textId="1BF658CD" w:rsidR="00AF5B2D" w:rsidRDefault="00D8229E">
      <w:pPr>
        <w:spacing w:line="360" w:lineRule="auto"/>
        <w:ind w:firstLineChars="200" w:firstLine="420"/>
        <w:rPr>
          <w:bCs/>
          <w:szCs w:val="21"/>
        </w:rPr>
      </w:pPr>
      <w:r>
        <w:rPr>
          <w:rFonts w:hint="eastAsia"/>
          <w:bCs/>
          <w:szCs w:val="21"/>
        </w:rPr>
        <w:t>（</w:t>
      </w:r>
      <w:r w:rsidR="00265270">
        <w:rPr>
          <w:rFonts w:hint="eastAsia"/>
          <w:bCs/>
          <w:szCs w:val="21"/>
        </w:rPr>
        <w:t>五</w:t>
      </w:r>
      <w:r>
        <w:rPr>
          <w:rFonts w:hint="eastAsia"/>
          <w:bCs/>
          <w:szCs w:val="21"/>
        </w:rPr>
        <w:t>）认购份额余额的处理方式</w:t>
      </w:r>
    </w:p>
    <w:p w14:paraId="60F552CF" w14:textId="77777777" w:rsidR="00AF5B2D" w:rsidRDefault="00D8229E">
      <w:pPr>
        <w:spacing w:line="360" w:lineRule="auto"/>
        <w:ind w:firstLineChars="200" w:firstLine="420"/>
        <w:rPr>
          <w:bCs/>
          <w:szCs w:val="21"/>
        </w:rPr>
      </w:pPr>
      <w:r>
        <w:rPr>
          <w:rFonts w:hint="eastAsia"/>
          <w:bCs/>
          <w:szCs w:val="21"/>
        </w:rPr>
        <w:t>认购份额余额的处理方式在招募说明书中列示。</w:t>
      </w:r>
    </w:p>
    <w:p w14:paraId="08D78789" w14:textId="54B95EDA" w:rsidR="00AF5B2D" w:rsidRDefault="00D8229E">
      <w:pPr>
        <w:spacing w:line="360" w:lineRule="auto"/>
        <w:ind w:firstLineChars="200" w:firstLine="420"/>
        <w:rPr>
          <w:bCs/>
          <w:szCs w:val="21"/>
        </w:rPr>
      </w:pPr>
      <w:r>
        <w:rPr>
          <w:rFonts w:hint="eastAsia"/>
          <w:bCs/>
          <w:szCs w:val="21"/>
        </w:rPr>
        <w:t>（</w:t>
      </w:r>
      <w:r w:rsidR="00265270">
        <w:rPr>
          <w:rFonts w:hint="eastAsia"/>
          <w:bCs/>
          <w:szCs w:val="21"/>
        </w:rPr>
        <w:t>六</w:t>
      </w:r>
      <w:r>
        <w:rPr>
          <w:rFonts w:hint="eastAsia"/>
          <w:bCs/>
          <w:szCs w:val="21"/>
        </w:rPr>
        <w:t>）认购申请的确认</w:t>
      </w:r>
    </w:p>
    <w:p w14:paraId="036A91D4" w14:textId="77777777" w:rsidR="00AF5B2D" w:rsidRDefault="00D8229E">
      <w:pPr>
        <w:spacing w:line="360" w:lineRule="auto"/>
        <w:ind w:firstLineChars="200" w:firstLine="420"/>
        <w:rPr>
          <w:bCs/>
          <w:szCs w:val="21"/>
        </w:rPr>
      </w:pPr>
      <w:r>
        <w:rPr>
          <w:rFonts w:hint="eastAsia"/>
          <w:bCs/>
          <w:szCs w:val="21"/>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1BAA110D" w14:textId="6678BBBE" w:rsidR="00AF5B2D" w:rsidRDefault="00D8229E">
      <w:pPr>
        <w:spacing w:line="360" w:lineRule="auto"/>
        <w:ind w:firstLineChars="200" w:firstLine="420"/>
        <w:rPr>
          <w:bCs/>
          <w:szCs w:val="21"/>
        </w:rPr>
      </w:pPr>
      <w:r>
        <w:rPr>
          <w:rFonts w:hint="eastAsia"/>
          <w:bCs/>
          <w:szCs w:val="21"/>
        </w:rPr>
        <w:t>（</w:t>
      </w:r>
      <w:r w:rsidR="00265270">
        <w:rPr>
          <w:rFonts w:hint="eastAsia"/>
          <w:bCs/>
          <w:szCs w:val="21"/>
        </w:rPr>
        <w:t>七</w:t>
      </w:r>
      <w:r>
        <w:rPr>
          <w:rFonts w:hint="eastAsia"/>
          <w:bCs/>
          <w:szCs w:val="21"/>
        </w:rPr>
        <w:t>）基金份额的认购限制</w:t>
      </w:r>
    </w:p>
    <w:p w14:paraId="74E69EE1"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、投资人认购时，需按销售机构规定的方式全额缴款。</w:t>
      </w:r>
    </w:p>
    <w:p w14:paraId="76329AB1"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、基金管理人可以对每个基金交易账户的单笔最低认购份额</w:t>
      </w:r>
      <w:r>
        <w:rPr>
          <w:rFonts w:hint="eastAsia"/>
          <w:bCs/>
          <w:szCs w:val="21"/>
        </w:rPr>
        <w:t>/</w:t>
      </w:r>
      <w:r>
        <w:rPr>
          <w:rFonts w:hint="eastAsia"/>
          <w:bCs/>
          <w:szCs w:val="21"/>
        </w:rPr>
        <w:t>金额进行限制，具体限制请参看招募说明书或相关公告。</w:t>
      </w:r>
    </w:p>
    <w:p w14:paraId="4E06A829"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、基金管理人可以对募集期间的单个投资人的累计认购份额</w:t>
      </w:r>
      <w:r>
        <w:rPr>
          <w:rFonts w:hint="eastAsia"/>
          <w:bCs/>
          <w:szCs w:val="21"/>
        </w:rPr>
        <w:t>/</w:t>
      </w:r>
      <w:r>
        <w:rPr>
          <w:rFonts w:hint="eastAsia"/>
          <w:bCs/>
          <w:szCs w:val="21"/>
        </w:rPr>
        <w:t>金额进行限制，具体限制和处理方法请参看招募说明书或相关公告。</w:t>
      </w:r>
    </w:p>
    <w:p w14:paraId="0A6D0E48"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、投资人在募集期内可以多次认购基金份额，认购费用按每笔认购申请单独计算，但已受理的认购申请不得撤销。</w:t>
      </w:r>
    </w:p>
    <w:p w14:paraId="0F118FFA" w14:textId="77777777" w:rsidR="00AF5B2D" w:rsidRDefault="00D8229E">
      <w:pPr>
        <w:spacing w:line="360" w:lineRule="auto"/>
        <w:ind w:firstLineChars="200" w:firstLine="420"/>
        <w:rPr>
          <w:bCs/>
          <w:szCs w:val="21"/>
        </w:rPr>
      </w:pPr>
      <w:r>
        <w:rPr>
          <w:rFonts w:hint="eastAsia"/>
          <w:bCs/>
          <w:szCs w:val="21"/>
        </w:rPr>
        <w:t>五、基金份额的认购账户</w:t>
      </w:r>
    </w:p>
    <w:p w14:paraId="6CA1DE5B" w14:textId="77777777" w:rsidR="00AF5B2D" w:rsidRDefault="00D8229E">
      <w:pPr>
        <w:spacing w:line="360" w:lineRule="auto"/>
        <w:ind w:firstLineChars="200" w:firstLine="420"/>
        <w:rPr>
          <w:bCs/>
          <w:szCs w:val="21"/>
        </w:rPr>
      </w:pPr>
      <w:r>
        <w:rPr>
          <w:rFonts w:hint="eastAsia"/>
          <w:bCs/>
          <w:szCs w:val="21"/>
        </w:rPr>
        <w:t>投资者参与基础设施基金场内认购的，应当持有中国结算深圳人民币普通股票账户或深圳证券账户（即场内证券账户）。投资者使用场内证券账户认购的基金份额，可直接参与证券交易所场内交易。</w:t>
      </w:r>
    </w:p>
    <w:p w14:paraId="2FCD2624" w14:textId="77777777" w:rsidR="00AF5B2D" w:rsidRDefault="00D8229E">
      <w:pPr>
        <w:spacing w:line="360" w:lineRule="auto"/>
        <w:ind w:firstLineChars="200" w:firstLine="420"/>
        <w:rPr>
          <w:bCs/>
          <w:szCs w:val="21"/>
        </w:rPr>
      </w:pPr>
      <w:r>
        <w:rPr>
          <w:rFonts w:hint="eastAsia"/>
          <w:bCs/>
          <w:szCs w:val="21"/>
        </w:rPr>
        <w:t>投资者参与基础设施基金场外认购的，应当持有中国结算开放式基金账户（即场外基金账户）。投资者使用场外基金账户认购的，可在基金通平台转让或转托管至场内证券经营机构后，参与证券交易所场内交易，具体可参照深圳证券交易所、登记机构规则办理。</w:t>
      </w:r>
    </w:p>
    <w:p w14:paraId="6C3CEF05" w14:textId="77777777" w:rsidR="00AF5B2D" w:rsidRDefault="00D8229E">
      <w:pPr>
        <w:spacing w:line="360" w:lineRule="auto"/>
        <w:ind w:firstLineChars="200" w:firstLine="420"/>
        <w:rPr>
          <w:bCs/>
          <w:szCs w:val="21"/>
        </w:rPr>
      </w:pPr>
      <w:r>
        <w:rPr>
          <w:rFonts w:hint="eastAsia"/>
          <w:bCs/>
          <w:szCs w:val="21"/>
        </w:rPr>
        <w:t>六、回拨份额的发售和配售</w:t>
      </w:r>
    </w:p>
    <w:p w14:paraId="3EE32616" w14:textId="77777777" w:rsidR="00AF5B2D" w:rsidRDefault="00D8229E">
      <w:pPr>
        <w:spacing w:line="360" w:lineRule="auto"/>
        <w:ind w:firstLineChars="200" w:firstLine="420"/>
        <w:rPr>
          <w:bCs/>
          <w:szCs w:val="21"/>
        </w:rPr>
      </w:pPr>
      <w:r>
        <w:rPr>
          <w:rFonts w:hint="eastAsia"/>
          <w:bCs/>
          <w:szCs w:val="21"/>
        </w:rPr>
        <w:t>募集期届满，公众投资者认购份额不足的，基金管理人和财务顾问可以将公众投资者部分向网下发售部分进行回拨。网下投资者认购数量低于网下最低发售数量的，不得向公众投资者回拨。</w:t>
      </w:r>
    </w:p>
    <w:p w14:paraId="2B38F33C" w14:textId="77777777" w:rsidR="00AF5B2D" w:rsidRDefault="00D8229E">
      <w:pPr>
        <w:spacing w:line="360" w:lineRule="auto"/>
        <w:ind w:firstLineChars="200" w:firstLine="420"/>
        <w:rPr>
          <w:bCs/>
          <w:szCs w:val="21"/>
        </w:rPr>
      </w:pPr>
      <w:r>
        <w:rPr>
          <w:rFonts w:hint="eastAsia"/>
          <w:bCs/>
          <w:szCs w:val="21"/>
        </w:rPr>
        <w:t>网下投资者认购数量高于网下最低发售数量，</w:t>
      </w:r>
      <w:proofErr w:type="gramStart"/>
      <w:r>
        <w:rPr>
          <w:rFonts w:hint="eastAsia"/>
          <w:bCs/>
          <w:szCs w:val="21"/>
        </w:rPr>
        <w:t>且公众</w:t>
      </w:r>
      <w:proofErr w:type="gramEnd"/>
      <w:r>
        <w:rPr>
          <w:rFonts w:hint="eastAsia"/>
          <w:bCs/>
          <w:szCs w:val="21"/>
        </w:rPr>
        <w:t>投资者有效认购倍数较高的，网下发售部分可以向公众投资者回拨。回拨后的网下发售比例，不得低于本次公开发售数量扣除向战略投资者配售部分后的</w:t>
      </w:r>
      <w:r>
        <w:rPr>
          <w:rFonts w:hint="eastAsia"/>
          <w:bCs/>
          <w:szCs w:val="21"/>
        </w:rPr>
        <w:t>70%</w:t>
      </w:r>
      <w:r>
        <w:rPr>
          <w:rFonts w:hint="eastAsia"/>
          <w:bCs/>
          <w:szCs w:val="21"/>
        </w:rPr>
        <w:t>。</w:t>
      </w:r>
    </w:p>
    <w:p w14:paraId="42D80516" w14:textId="77777777" w:rsidR="00AF5B2D" w:rsidRDefault="00D8229E">
      <w:pPr>
        <w:spacing w:line="360" w:lineRule="auto"/>
        <w:ind w:firstLineChars="200" w:firstLine="420"/>
        <w:rPr>
          <w:bCs/>
          <w:szCs w:val="21"/>
        </w:rPr>
      </w:pPr>
      <w:r>
        <w:rPr>
          <w:rFonts w:hint="eastAsia"/>
          <w:bCs/>
          <w:szCs w:val="21"/>
        </w:rPr>
        <w:t>基金管理人、财务顾问应在募集期满的次一个交易日（或指定交易日）日终前，将公众投资者发售与网下发售之间的回拨份额通知深圳证券交易所并公告。未在规定时间内通知深圳证券交易所并公告的，基金管理人、财务顾问应根据发售公告确定的公众投资者、网下投资者发售量进行份额配售。</w:t>
      </w:r>
    </w:p>
    <w:p w14:paraId="7447F0FC" w14:textId="77777777" w:rsidR="00AF5B2D" w:rsidRDefault="00D8229E">
      <w:pPr>
        <w:spacing w:line="360" w:lineRule="auto"/>
        <w:ind w:firstLineChars="200" w:firstLine="420"/>
        <w:rPr>
          <w:bCs/>
          <w:szCs w:val="21"/>
        </w:rPr>
      </w:pPr>
      <w:r>
        <w:rPr>
          <w:rFonts w:hint="eastAsia"/>
          <w:bCs/>
          <w:szCs w:val="21"/>
        </w:rPr>
        <w:t>本基金发售涉及的回拨机制具体安排请参见本基金管理人发布的基金份额发售公告及相关公告。</w:t>
      </w:r>
    </w:p>
    <w:p w14:paraId="7B8B8B68" w14:textId="77777777" w:rsidR="00AF5B2D" w:rsidRDefault="00D8229E">
      <w:pPr>
        <w:spacing w:line="360" w:lineRule="auto"/>
        <w:ind w:firstLineChars="200" w:firstLine="420"/>
        <w:rPr>
          <w:bCs/>
          <w:szCs w:val="21"/>
        </w:rPr>
      </w:pPr>
      <w:r>
        <w:rPr>
          <w:rFonts w:hint="eastAsia"/>
          <w:bCs/>
          <w:szCs w:val="21"/>
        </w:rPr>
        <w:t>七、基金管理人可在不违反法律法规且在不影响基金份额持有人实质利益的前提下，根据市场情况对上述发售的安排进行补充和调整并提前公告。</w:t>
      </w:r>
    </w:p>
    <w:p w14:paraId="6EB4279C" w14:textId="77777777" w:rsidR="00AF5B2D" w:rsidRDefault="00D8229E">
      <w:pPr>
        <w:spacing w:line="360" w:lineRule="auto"/>
        <w:ind w:firstLineChars="200" w:firstLine="420"/>
        <w:rPr>
          <w:bCs/>
          <w:szCs w:val="21"/>
        </w:rPr>
      </w:pPr>
      <w:r>
        <w:rPr>
          <w:rFonts w:hint="eastAsia"/>
          <w:bCs/>
          <w:szCs w:val="21"/>
        </w:rPr>
        <w:t>八、中止发售</w:t>
      </w:r>
    </w:p>
    <w:p w14:paraId="1060715A" w14:textId="77777777" w:rsidR="00AF5B2D" w:rsidRDefault="00D8229E">
      <w:pPr>
        <w:spacing w:line="360" w:lineRule="auto"/>
        <w:ind w:firstLineChars="200" w:firstLine="420"/>
        <w:rPr>
          <w:bCs/>
          <w:szCs w:val="21"/>
        </w:rPr>
      </w:pPr>
      <w:r>
        <w:rPr>
          <w:rFonts w:hint="eastAsia"/>
          <w:bCs/>
          <w:szCs w:val="21"/>
        </w:rPr>
        <w:t>当出现以下任意情况之一时，基金管理人可采取中止发售措施：</w:t>
      </w:r>
    </w:p>
    <w:p w14:paraId="5EE94FE7"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、网下询价阶段，网下投资者提交的拟认购数量合计低于网下初始发售份额数量：</w:t>
      </w:r>
    </w:p>
    <w:p w14:paraId="37AB3253"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、出现对基金发售有重大影响的其他情形。</w:t>
      </w:r>
    </w:p>
    <w:p w14:paraId="4116BD40" w14:textId="77777777" w:rsidR="00AF5B2D" w:rsidRDefault="00D8229E">
      <w:pPr>
        <w:spacing w:line="360" w:lineRule="auto"/>
        <w:ind w:firstLineChars="200" w:firstLine="420"/>
        <w:rPr>
          <w:bCs/>
          <w:szCs w:val="21"/>
        </w:rPr>
      </w:pPr>
      <w:r>
        <w:rPr>
          <w:rFonts w:hint="eastAsia"/>
          <w:bCs/>
          <w:szCs w:val="21"/>
        </w:rPr>
        <w:t>如发生以上其他情形，基金管理人可采取中止发售措施，并发布中止发售公告。中止发售后，在中国证监会同意注册决定的有效期内，基金管理人可重新启动发售。</w:t>
      </w:r>
    </w:p>
    <w:p w14:paraId="33701908" w14:textId="77777777" w:rsidR="00AF5B2D" w:rsidRDefault="00AF5B2D">
      <w:pPr>
        <w:spacing w:line="360" w:lineRule="auto"/>
        <w:ind w:firstLineChars="200" w:firstLine="420"/>
        <w:rPr>
          <w:bCs/>
          <w:szCs w:val="21"/>
        </w:rPr>
      </w:pPr>
    </w:p>
    <w:p w14:paraId="645A5C48" w14:textId="77777777" w:rsidR="00AF5B2D" w:rsidRDefault="00D8229E">
      <w:pPr>
        <w:pStyle w:val="1"/>
        <w:spacing w:beforeLines="50" w:before="156" w:afterLines="50" w:after="156"/>
        <w:jc w:val="center"/>
        <w:rPr>
          <w:rFonts w:ascii="Times New Roman"/>
          <w:color w:val="auto"/>
          <w:sz w:val="21"/>
          <w:szCs w:val="21"/>
        </w:rPr>
      </w:pPr>
      <w:bookmarkStart w:id="91" w:name="_Toc7848"/>
      <w:bookmarkStart w:id="92" w:name="_Toc18797"/>
      <w:bookmarkStart w:id="93" w:name="_Toc150794437"/>
      <w:bookmarkStart w:id="94" w:name="_Toc4741"/>
      <w:bookmarkStart w:id="95" w:name="_Toc18329"/>
      <w:bookmarkStart w:id="96" w:name="_Toc139991735"/>
      <w:bookmarkStart w:id="97" w:name="_Toc6559"/>
      <w:bookmarkStart w:id="98" w:name="_Toc1823"/>
      <w:bookmarkStart w:id="99" w:name="_Toc141703885"/>
      <w:bookmarkStart w:id="100" w:name="_Toc21988"/>
      <w:bookmarkStart w:id="101" w:name="_Toc18526"/>
      <w:bookmarkStart w:id="102" w:name="_Toc14893"/>
      <w:bookmarkStart w:id="103" w:name="_Toc17912"/>
      <w:bookmarkStart w:id="104" w:name="_Toc451430926"/>
      <w:bookmarkStart w:id="105" w:name="_Toc2698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ascii="Times New Roman" w:hint="eastAsia"/>
          <w:color w:val="auto"/>
          <w:sz w:val="21"/>
          <w:szCs w:val="21"/>
        </w:rPr>
        <w:t>第五部分</w:t>
      </w:r>
      <w:r>
        <w:rPr>
          <w:rFonts w:ascii="Times New Roman"/>
          <w:color w:val="auto"/>
          <w:sz w:val="21"/>
          <w:szCs w:val="21"/>
        </w:rPr>
        <w:t xml:space="preserve">  </w:t>
      </w:r>
      <w:r>
        <w:rPr>
          <w:rFonts w:ascii="Times New Roman" w:hint="eastAsia"/>
          <w:color w:val="auto"/>
          <w:sz w:val="21"/>
          <w:szCs w:val="21"/>
        </w:rPr>
        <w:t>基金备案</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A513FEF" w14:textId="77777777" w:rsidR="00AF5B2D" w:rsidRDefault="00D8229E">
      <w:pPr>
        <w:spacing w:line="360" w:lineRule="auto"/>
        <w:ind w:firstLineChars="200" w:firstLine="420"/>
        <w:rPr>
          <w:bCs/>
          <w:szCs w:val="21"/>
        </w:rPr>
      </w:pPr>
      <w:r>
        <w:rPr>
          <w:rFonts w:hint="eastAsia"/>
          <w:bCs/>
          <w:szCs w:val="21"/>
        </w:rPr>
        <w:t>一、基金备案的条件</w:t>
      </w:r>
    </w:p>
    <w:p w14:paraId="7993312F" w14:textId="77777777" w:rsidR="00AF5B2D" w:rsidRDefault="00D8229E">
      <w:pPr>
        <w:spacing w:line="360" w:lineRule="auto"/>
        <w:ind w:firstLineChars="200" w:firstLine="420"/>
        <w:rPr>
          <w:bCs/>
          <w:szCs w:val="21"/>
        </w:rPr>
      </w:pPr>
      <w:r>
        <w:rPr>
          <w:rFonts w:ascii="宋体" w:hint="eastAsia"/>
          <w:kern w:val="0"/>
          <w:szCs w:val="21"/>
        </w:rPr>
        <w:t>基金募集期内</w:t>
      </w:r>
      <w:r>
        <w:rPr>
          <w:rFonts w:ascii="宋体" w:cs="宋体" w:hint="eastAsia"/>
          <w:kern w:val="0"/>
          <w:szCs w:val="21"/>
        </w:rPr>
        <w:t>，本基金如同时满足下述条件情形，则达到备案条件：</w:t>
      </w:r>
    </w:p>
    <w:p w14:paraId="1ED2E205" w14:textId="77777777" w:rsidR="00AF5B2D" w:rsidRDefault="00D8229E">
      <w:pPr>
        <w:spacing w:line="360" w:lineRule="auto"/>
        <w:ind w:firstLineChars="200" w:firstLine="420"/>
        <w:rPr>
          <w:bCs/>
          <w:szCs w:val="21"/>
        </w:rPr>
      </w:pPr>
      <w:r>
        <w:rPr>
          <w:rFonts w:hint="eastAsia"/>
          <w:bCs/>
          <w:szCs w:val="21"/>
        </w:rPr>
        <w:t>（一）基金份额总额达到准予注册规模的</w:t>
      </w:r>
      <w:r>
        <w:rPr>
          <w:bCs/>
          <w:szCs w:val="21"/>
        </w:rPr>
        <w:t>80</w:t>
      </w:r>
      <w:r>
        <w:rPr>
          <w:rFonts w:hint="eastAsia"/>
          <w:bCs/>
          <w:szCs w:val="21"/>
        </w:rPr>
        <w:t>%</w:t>
      </w:r>
      <w:r>
        <w:rPr>
          <w:rFonts w:hint="eastAsia"/>
          <w:bCs/>
          <w:szCs w:val="21"/>
        </w:rPr>
        <w:t>；</w:t>
      </w:r>
    </w:p>
    <w:p w14:paraId="1B359CBB" w14:textId="77777777" w:rsidR="00AF5B2D" w:rsidRDefault="00D8229E">
      <w:pPr>
        <w:spacing w:line="360" w:lineRule="auto"/>
        <w:ind w:firstLineChars="200" w:firstLine="420"/>
        <w:rPr>
          <w:bCs/>
          <w:szCs w:val="21"/>
        </w:rPr>
      </w:pPr>
      <w:r>
        <w:rPr>
          <w:rFonts w:hint="eastAsia"/>
          <w:bCs/>
          <w:szCs w:val="21"/>
        </w:rPr>
        <w:t>（二）募集资金规模达到</w:t>
      </w:r>
      <w:r>
        <w:rPr>
          <w:rFonts w:hint="eastAsia"/>
          <w:bCs/>
          <w:szCs w:val="21"/>
        </w:rPr>
        <w:t>2</w:t>
      </w:r>
      <w:r>
        <w:rPr>
          <w:rFonts w:hint="eastAsia"/>
          <w:bCs/>
          <w:szCs w:val="21"/>
        </w:rPr>
        <w:t>亿元且投资者不少于</w:t>
      </w:r>
      <w:r>
        <w:rPr>
          <w:rFonts w:hint="eastAsia"/>
          <w:bCs/>
          <w:szCs w:val="21"/>
        </w:rPr>
        <w:t>1000</w:t>
      </w:r>
      <w:r>
        <w:rPr>
          <w:rFonts w:hint="eastAsia"/>
          <w:bCs/>
          <w:szCs w:val="21"/>
        </w:rPr>
        <w:t>人；</w:t>
      </w:r>
    </w:p>
    <w:p w14:paraId="72CA6D46" w14:textId="77777777" w:rsidR="00AF5B2D" w:rsidRDefault="00D8229E">
      <w:pPr>
        <w:spacing w:line="360" w:lineRule="auto"/>
        <w:ind w:firstLineChars="200" w:firstLine="420"/>
        <w:rPr>
          <w:bCs/>
          <w:szCs w:val="21"/>
        </w:rPr>
      </w:pPr>
      <w:r>
        <w:rPr>
          <w:rFonts w:hint="eastAsia"/>
          <w:bCs/>
          <w:szCs w:val="21"/>
        </w:rPr>
        <w:t>（三）原始权益人或其同</w:t>
      </w:r>
      <w:proofErr w:type="gramStart"/>
      <w:r>
        <w:rPr>
          <w:rFonts w:hint="eastAsia"/>
          <w:bCs/>
          <w:szCs w:val="21"/>
        </w:rPr>
        <w:t>一控制</w:t>
      </w:r>
      <w:proofErr w:type="gramEnd"/>
      <w:r>
        <w:rPr>
          <w:rFonts w:hint="eastAsia"/>
          <w:bCs/>
          <w:szCs w:val="21"/>
        </w:rPr>
        <w:t>下的关联方按规定参与战略配售；</w:t>
      </w:r>
    </w:p>
    <w:p w14:paraId="5ACF113C" w14:textId="77777777" w:rsidR="00AF5B2D" w:rsidRDefault="00D8229E">
      <w:pPr>
        <w:spacing w:line="360" w:lineRule="auto"/>
        <w:ind w:firstLineChars="200" w:firstLine="420"/>
        <w:rPr>
          <w:bCs/>
          <w:szCs w:val="21"/>
        </w:rPr>
      </w:pPr>
      <w:r>
        <w:rPr>
          <w:rFonts w:hint="eastAsia"/>
          <w:bCs/>
          <w:szCs w:val="21"/>
        </w:rPr>
        <w:t>（四）扣除战略配售部分后，网下发售比例不低于公开发售数量的</w:t>
      </w:r>
      <w:r>
        <w:rPr>
          <w:bCs/>
          <w:szCs w:val="21"/>
        </w:rPr>
        <w:t>7</w:t>
      </w:r>
      <w:r>
        <w:rPr>
          <w:rFonts w:hint="eastAsia"/>
          <w:bCs/>
          <w:szCs w:val="21"/>
        </w:rPr>
        <w:t>0%</w:t>
      </w:r>
      <w:r>
        <w:rPr>
          <w:rFonts w:hint="eastAsia"/>
          <w:bCs/>
          <w:szCs w:val="21"/>
        </w:rPr>
        <w:t>；</w:t>
      </w:r>
    </w:p>
    <w:p w14:paraId="54D51FE9" w14:textId="77777777" w:rsidR="00AF5B2D" w:rsidRDefault="00D8229E">
      <w:pPr>
        <w:spacing w:line="360" w:lineRule="auto"/>
        <w:ind w:firstLineChars="200" w:firstLine="420"/>
        <w:rPr>
          <w:bCs/>
          <w:szCs w:val="21"/>
        </w:rPr>
      </w:pPr>
      <w:r>
        <w:rPr>
          <w:rFonts w:hint="eastAsia"/>
          <w:bCs/>
          <w:szCs w:val="21"/>
        </w:rPr>
        <w:t>（五）无导致基金募集失败的其他情形。</w:t>
      </w:r>
    </w:p>
    <w:p w14:paraId="5DE453D6" w14:textId="77777777" w:rsidR="00AF5B2D" w:rsidRDefault="00D8229E">
      <w:pPr>
        <w:spacing w:line="360" w:lineRule="auto"/>
        <w:ind w:firstLineChars="200" w:firstLine="420"/>
        <w:rPr>
          <w:bCs/>
          <w:szCs w:val="21"/>
        </w:rPr>
      </w:pPr>
      <w:r>
        <w:rPr>
          <w:rFonts w:hint="eastAsia"/>
          <w:bCs/>
          <w:szCs w:val="21"/>
        </w:rPr>
        <w:t>基金募集期届满或基金管理人依据法律法规及招募说明书决定停止基金发售，基金达到备案条件的，基金管理人应在</w:t>
      </w:r>
      <w:r>
        <w:rPr>
          <w:rFonts w:hint="eastAsia"/>
          <w:bCs/>
          <w:szCs w:val="21"/>
        </w:rPr>
        <w:t>10</w:t>
      </w:r>
      <w:r>
        <w:rPr>
          <w:rFonts w:hint="eastAsia"/>
          <w:bCs/>
          <w:szCs w:val="21"/>
        </w:rPr>
        <w:t>日内聘请法定验资机构验资，并自收到验资报告之日起</w:t>
      </w:r>
      <w:r>
        <w:rPr>
          <w:rFonts w:hint="eastAsia"/>
          <w:bCs/>
          <w:szCs w:val="21"/>
        </w:rPr>
        <w:t>10</w:t>
      </w:r>
      <w:r>
        <w:rPr>
          <w:rFonts w:hint="eastAsia"/>
          <w:bCs/>
          <w:szCs w:val="21"/>
        </w:rPr>
        <w:t>日内，向中国证监会办理基金备案手续。</w:t>
      </w:r>
    </w:p>
    <w:p w14:paraId="0F3603D1" w14:textId="77777777" w:rsidR="00AF5B2D" w:rsidRDefault="00D8229E">
      <w:pPr>
        <w:spacing w:line="360" w:lineRule="auto"/>
        <w:ind w:firstLineChars="200" w:firstLine="420"/>
        <w:rPr>
          <w:bCs/>
          <w:szCs w:val="21"/>
        </w:rPr>
      </w:pPr>
      <w:r>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63D180F" w14:textId="77777777" w:rsidR="00AF5B2D" w:rsidRDefault="00D8229E">
      <w:pPr>
        <w:spacing w:line="360" w:lineRule="auto"/>
        <w:ind w:firstLineChars="200" w:firstLine="420"/>
        <w:jc w:val="left"/>
        <w:rPr>
          <w:bCs/>
          <w:szCs w:val="21"/>
        </w:rPr>
      </w:pPr>
      <w:r>
        <w:rPr>
          <w:rFonts w:hint="eastAsia"/>
          <w:bCs/>
          <w:szCs w:val="21"/>
        </w:rPr>
        <w:t>二、基金募集失败时募集资金的处理方式</w:t>
      </w:r>
    </w:p>
    <w:p w14:paraId="10D0B498" w14:textId="77777777" w:rsidR="00AF5B2D" w:rsidRDefault="00D8229E">
      <w:pPr>
        <w:spacing w:line="360" w:lineRule="auto"/>
        <w:ind w:firstLineChars="200" w:firstLine="420"/>
        <w:jc w:val="left"/>
        <w:rPr>
          <w:bCs/>
          <w:szCs w:val="21"/>
        </w:rPr>
      </w:pPr>
      <w:r>
        <w:rPr>
          <w:rFonts w:hint="eastAsia"/>
          <w:bCs/>
          <w:szCs w:val="21"/>
        </w:rPr>
        <w:t>本基金募集期限届满，出现下列情形之一的，募集失败：</w:t>
      </w:r>
    </w:p>
    <w:p w14:paraId="31ACE716" w14:textId="77777777" w:rsidR="00AF5B2D" w:rsidRDefault="00D8229E">
      <w:pPr>
        <w:spacing w:line="360" w:lineRule="auto"/>
        <w:ind w:firstLineChars="200" w:firstLine="420"/>
        <w:jc w:val="left"/>
        <w:rPr>
          <w:bCs/>
          <w:szCs w:val="21"/>
        </w:rPr>
      </w:pPr>
      <w:r>
        <w:rPr>
          <w:rFonts w:hint="eastAsia"/>
          <w:bCs/>
          <w:szCs w:val="21"/>
        </w:rPr>
        <w:t>（一）基金份额总额未达到准予注册规模的</w:t>
      </w:r>
      <w:r>
        <w:rPr>
          <w:bCs/>
          <w:szCs w:val="21"/>
        </w:rPr>
        <w:t>80</w:t>
      </w:r>
      <w:r>
        <w:rPr>
          <w:rFonts w:hint="eastAsia"/>
          <w:bCs/>
          <w:szCs w:val="21"/>
        </w:rPr>
        <w:t>%</w:t>
      </w:r>
      <w:r>
        <w:rPr>
          <w:rFonts w:hint="eastAsia"/>
          <w:bCs/>
          <w:szCs w:val="21"/>
        </w:rPr>
        <w:t>；</w:t>
      </w:r>
    </w:p>
    <w:p w14:paraId="512A15DA" w14:textId="77777777" w:rsidR="00AF5B2D" w:rsidRDefault="00D8229E">
      <w:pPr>
        <w:spacing w:line="360" w:lineRule="auto"/>
        <w:ind w:firstLineChars="200" w:firstLine="420"/>
        <w:jc w:val="left"/>
        <w:rPr>
          <w:bCs/>
          <w:szCs w:val="21"/>
        </w:rPr>
      </w:pPr>
      <w:r>
        <w:rPr>
          <w:rFonts w:hint="eastAsia"/>
          <w:bCs/>
          <w:szCs w:val="21"/>
        </w:rPr>
        <w:t>（二）募集资金规模不足</w:t>
      </w:r>
      <w:r>
        <w:rPr>
          <w:rFonts w:hint="eastAsia"/>
          <w:bCs/>
          <w:szCs w:val="21"/>
        </w:rPr>
        <w:t>2</w:t>
      </w:r>
      <w:r>
        <w:rPr>
          <w:rFonts w:hint="eastAsia"/>
          <w:bCs/>
          <w:szCs w:val="21"/>
        </w:rPr>
        <w:t>亿元，或投资人少于</w:t>
      </w:r>
      <w:r>
        <w:rPr>
          <w:rFonts w:hint="eastAsia"/>
          <w:bCs/>
          <w:szCs w:val="21"/>
        </w:rPr>
        <w:t>1000</w:t>
      </w:r>
      <w:r>
        <w:rPr>
          <w:rFonts w:hint="eastAsia"/>
          <w:bCs/>
          <w:szCs w:val="21"/>
        </w:rPr>
        <w:t>人；</w:t>
      </w:r>
    </w:p>
    <w:p w14:paraId="56952463" w14:textId="77777777" w:rsidR="00AF5B2D" w:rsidRDefault="00D8229E">
      <w:pPr>
        <w:spacing w:line="360" w:lineRule="auto"/>
        <w:ind w:firstLineChars="200" w:firstLine="420"/>
        <w:jc w:val="left"/>
        <w:rPr>
          <w:bCs/>
          <w:szCs w:val="21"/>
        </w:rPr>
      </w:pPr>
      <w:r>
        <w:rPr>
          <w:rFonts w:hint="eastAsia"/>
          <w:bCs/>
          <w:szCs w:val="21"/>
        </w:rPr>
        <w:t>（三）原始权益人或其同</w:t>
      </w:r>
      <w:proofErr w:type="gramStart"/>
      <w:r>
        <w:rPr>
          <w:rFonts w:hint="eastAsia"/>
          <w:bCs/>
          <w:szCs w:val="21"/>
        </w:rPr>
        <w:t>一控制</w:t>
      </w:r>
      <w:proofErr w:type="gramEnd"/>
      <w:r>
        <w:rPr>
          <w:rFonts w:hint="eastAsia"/>
          <w:bCs/>
          <w:szCs w:val="21"/>
        </w:rPr>
        <w:t>下的关联方未按规定参与战略配售；</w:t>
      </w:r>
    </w:p>
    <w:p w14:paraId="32A1BBCA" w14:textId="77777777" w:rsidR="00AF5B2D" w:rsidRDefault="00D8229E">
      <w:pPr>
        <w:spacing w:line="360" w:lineRule="auto"/>
        <w:ind w:firstLineChars="200" w:firstLine="420"/>
        <w:jc w:val="left"/>
        <w:rPr>
          <w:bCs/>
          <w:szCs w:val="21"/>
        </w:rPr>
      </w:pPr>
      <w:r>
        <w:rPr>
          <w:rFonts w:hint="eastAsia"/>
          <w:bCs/>
          <w:szCs w:val="21"/>
        </w:rPr>
        <w:t>（四）扣除战略配售部分后，向网下投资者发售比例低于本次公开发售数量的</w:t>
      </w:r>
      <w:r>
        <w:rPr>
          <w:rFonts w:hint="eastAsia"/>
          <w:bCs/>
          <w:szCs w:val="21"/>
        </w:rPr>
        <w:t>70%</w:t>
      </w:r>
      <w:r>
        <w:rPr>
          <w:rFonts w:hint="eastAsia"/>
          <w:bCs/>
          <w:szCs w:val="21"/>
        </w:rPr>
        <w:t>；</w:t>
      </w:r>
    </w:p>
    <w:p w14:paraId="01ADF55A" w14:textId="77777777" w:rsidR="00AF5B2D" w:rsidRDefault="00D8229E">
      <w:pPr>
        <w:spacing w:line="360" w:lineRule="auto"/>
        <w:ind w:firstLineChars="200" w:firstLine="420"/>
        <w:jc w:val="left"/>
        <w:rPr>
          <w:bCs/>
          <w:szCs w:val="21"/>
        </w:rPr>
      </w:pPr>
      <w:r>
        <w:rPr>
          <w:rFonts w:hint="eastAsia"/>
          <w:bCs/>
          <w:szCs w:val="21"/>
        </w:rPr>
        <w:t>（五）导致基金募集失败的其他情形。</w:t>
      </w:r>
    </w:p>
    <w:p w14:paraId="09AA1D52" w14:textId="77777777" w:rsidR="00AF5B2D" w:rsidRDefault="00D8229E">
      <w:pPr>
        <w:spacing w:line="360" w:lineRule="auto"/>
        <w:ind w:firstLineChars="200" w:firstLine="420"/>
        <w:jc w:val="left"/>
        <w:rPr>
          <w:bCs/>
          <w:szCs w:val="21"/>
        </w:rPr>
      </w:pPr>
      <w:r>
        <w:rPr>
          <w:rFonts w:hint="eastAsia"/>
          <w:bCs/>
          <w:szCs w:val="21"/>
        </w:rPr>
        <w:t>如果募集期限届满，本基金募集失败，基金管理人应当承担下列责任：</w:t>
      </w:r>
    </w:p>
    <w:p w14:paraId="5E3378EE" w14:textId="77777777" w:rsidR="00AF5B2D" w:rsidRDefault="00D8229E">
      <w:pPr>
        <w:spacing w:line="360" w:lineRule="auto"/>
        <w:ind w:firstLineChars="200" w:firstLine="420"/>
        <w:jc w:val="left"/>
        <w:rPr>
          <w:bCs/>
          <w:szCs w:val="21"/>
        </w:rPr>
      </w:pPr>
      <w:r>
        <w:rPr>
          <w:rFonts w:hint="eastAsia"/>
          <w:bCs/>
          <w:szCs w:val="21"/>
        </w:rPr>
        <w:t>（一）以其固有财产承担因募集行为而产生的债务和费用。</w:t>
      </w:r>
    </w:p>
    <w:p w14:paraId="77B31E63" w14:textId="77777777" w:rsidR="00AF5B2D" w:rsidRDefault="00D8229E">
      <w:pPr>
        <w:spacing w:line="360" w:lineRule="auto"/>
        <w:ind w:firstLineChars="200" w:firstLine="420"/>
        <w:jc w:val="left"/>
        <w:rPr>
          <w:bCs/>
          <w:szCs w:val="21"/>
        </w:rPr>
      </w:pPr>
      <w:r>
        <w:rPr>
          <w:rFonts w:hint="eastAsia"/>
          <w:bCs/>
          <w:szCs w:val="21"/>
        </w:rPr>
        <w:t>（二）在基金募集期限届满后</w:t>
      </w:r>
      <w:r>
        <w:rPr>
          <w:bCs/>
          <w:szCs w:val="21"/>
        </w:rPr>
        <w:t>30</w:t>
      </w:r>
      <w:r>
        <w:rPr>
          <w:rFonts w:hint="eastAsia"/>
          <w:bCs/>
          <w:szCs w:val="21"/>
        </w:rPr>
        <w:t>日内返还投资者已交纳的款项，并加计银行同期活期存款利息。</w:t>
      </w:r>
    </w:p>
    <w:p w14:paraId="2DA1A803" w14:textId="77777777" w:rsidR="00AF5B2D" w:rsidRDefault="00D8229E">
      <w:pPr>
        <w:spacing w:line="360" w:lineRule="auto"/>
        <w:ind w:firstLineChars="200" w:firstLine="420"/>
        <w:jc w:val="left"/>
        <w:rPr>
          <w:bCs/>
          <w:szCs w:val="21"/>
        </w:rPr>
      </w:pPr>
      <w:r>
        <w:rPr>
          <w:rFonts w:hint="eastAsia"/>
          <w:bCs/>
          <w:szCs w:val="21"/>
        </w:rPr>
        <w:t>（三）如基金募集失败，基金管理人、基金托管人及销售机构不得请求报酬。基金管理人、基金托管人和销售机构为基金募集支付之一切费用应由各方各自承担。</w:t>
      </w:r>
    </w:p>
    <w:p w14:paraId="6CDA84C9" w14:textId="77777777" w:rsidR="00AF5B2D" w:rsidRDefault="00AF5B2D">
      <w:pPr>
        <w:spacing w:line="360" w:lineRule="auto"/>
        <w:rPr>
          <w:bCs/>
          <w:szCs w:val="21"/>
        </w:rPr>
      </w:pPr>
    </w:p>
    <w:p w14:paraId="1AF35A50" w14:textId="77777777" w:rsidR="00AF5B2D" w:rsidRDefault="00D8229E">
      <w:pPr>
        <w:pStyle w:val="1"/>
        <w:spacing w:beforeLines="50" w:before="156" w:afterLines="50" w:after="156"/>
        <w:ind w:firstLine="420"/>
        <w:jc w:val="center"/>
        <w:rPr>
          <w:szCs w:val="21"/>
        </w:rPr>
      </w:pPr>
      <w:bookmarkStart w:id="106" w:name="_Toc150794438"/>
      <w:r>
        <w:rPr>
          <w:rFonts w:ascii="Times New Roman" w:hint="eastAsia"/>
          <w:color w:val="auto"/>
          <w:sz w:val="21"/>
          <w:szCs w:val="21"/>
        </w:rPr>
        <w:t>第六部分</w:t>
      </w:r>
      <w:r>
        <w:rPr>
          <w:rFonts w:ascii="Times New Roman"/>
          <w:color w:val="auto"/>
          <w:sz w:val="21"/>
          <w:szCs w:val="21"/>
        </w:rPr>
        <w:t xml:space="preserve">  </w:t>
      </w:r>
      <w:r>
        <w:rPr>
          <w:rFonts w:ascii="Times New Roman" w:hint="eastAsia"/>
          <w:color w:val="auto"/>
          <w:sz w:val="21"/>
          <w:szCs w:val="21"/>
        </w:rPr>
        <w:t>基金份额的上市交易和结算</w:t>
      </w:r>
      <w:bookmarkEnd w:id="106"/>
    </w:p>
    <w:p w14:paraId="04DC7CFE" w14:textId="77777777" w:rsidR="00AF5B2D" w:rsidRDefault="00AF5B2D">
      <w:pPr>
        <w:autoSpaceDE w:val="0"/>
        <w:autoSpaceDN w:val="0"/>
        <w:adjustRightInd w:val="0"/>
        <w:jc w:val="left"/>
        <w:rPr>
          <w:rFonts w:ascii="宋体" w:cs="宋体"/>
          <w:color w:val="000000"/>
          <w:kern w:val="0"/>
          <w:sz w:val="24"/>
          <w:szCs w:val="24"/>
        </w:rPr>
      </w:pPr>
    </w:p>
    <w:p w14:paraId="0DD80680" w14:textId="77777777" w:rsidR="00AF5B2D" w:rsidRDefault="00D8229E">
      <w:pPr>
        <w:spacing w:line="360" w:lineRule="auto"/>
        <w:ind w:firstLineChars="200" w:firstLine="420"/>
        <w:rPr>
          <w:bCs/>
        </w:rPr>
      </w:pPr>
      <w:r>
        <w:rPr>
          <w:rFonts w:hint="eastAsia"/>
          <w:bCs/>
        </w:rPr>
        <w:t>一、基金份额的上市交易</w:t>
      </w:r>
    </w:p>
    <w:p w14:paraId="347DB444" w14:textId="77777777" w:rsidR="00AF5B2D" w:rsidRDefault="00D8229E">
      <w:pPr>
        <w:spacing w:line="360" w:lineRule="auto"/>
        <w:ind w:firstLineChars="200" w:firstLine="420"/>
        <w:rPr>
          <w:bCs/>
        </w:rPr>
      </w:pPr>
      <w:r>
        <w:rPr>
          <w:rFonts w:hint="eastAsia"/>
          <w:bCs/>
        </w:rPr>
        <w:t>本基金的基金合同生效后，在符合法律法规和深圳证券交易所规定的上市条件的情况下，可以根据《基金法》的规定申请在深圳证券交易所上市及开通基金通平台转让业务，而无需召开基金份额持有人大会审议。在确定上市交易的时间后，基金管理人应依据法律法规规定在规定媒介上刊登基金份额上市交易公告书。</w:t>
      </w:r>
    </w:p>
    <w:p w14:paraId="19B3CC28" w14:textId="77777777" w:rsidR="00AF5B2D" w:rsidRDefault="00D8229E">
      <w:pPr>
        <w:spacing w:line="360" w:lineRule="auto"/>
        <w:ind w:firstLineChars="200" w:firstLine="420"/>
        <w:rPr>
          <w:bCs/>
        </w:rPr>
      </w:pPr>
      <w:r>
        <w:rPr>
          <w:rFonts w:hint="eastAsia"/>
          <w:bCs/>
        </w:rPr>
        <w:t>本基金上市交易后，登记在证券登记系统中的基金份额可直接在深圳证券交易所交易；登记在登记结算系统中的基金份额可在基金通平台转让或通过办理跨系统转托管业务将基金份额转托管在证券登记系统中后，再上市交易，具体可参照深圳证券交易所、登记机构规则办理。</w:t>
      </w:r>
    </w:p>
    <w:p w14:paraId="6E2275BC" w14:textId="77777777" w:rsidR="00AF5B2D" w:rsidRDefault="00D8229E">
      <w:pPr>
        <w:spacing w:line="360" w:lineRule="auto"/>
        <w:ind w:firstLineChars="200" w:firstLine="420"/>
        <w:rPr>
          <w:bCs/>
        </w:rPr>
      </w:pPr>
      <w:r>
        <w:rPr>
          <w:rFonts w:hint="eastAsia"/>
          <w:bCs/>
        </w:rPr>
        <w:t>二、上市交易的地点</w:t>
      </w:r>
    </w:p>
    <w:p w14:paraId="3B0BA615" w14:textId="77777777" w:rsidR="00AF5B2D" w:rsidRDefault="00D8229E">
      <w:pPr>
        <w:spacing w:line="360" w:lineRule="auto"/>
        <w:ind w:firstLineChars="200" w:firstLine="420"/>
        <w:rPr>
          <w:bCs/>
        </w:rPr>
      </w:pPr>
      <w:r>
        <w:rPr>
          <w:rFonts w:hint="eastAsia"/>
          <w:bCs/>
        </w:rPr>
        <w:t>深圳证券交易所</w:t>
      </w:r>
    </w:p>
    <w:p w14:paraId="62B50C46" w14:textId="77777777" w:rsidR="00AF5B2D" w:rsidRDefault="00D8229E">
      <w:pPr>
        <w:spacing w:line="360" w:lineRule="auto"/>
        <w:ind w:firstLineChars="200" w:firstLine="420"/>
        <w:rPr>
          <w:bCs/>
        </w:rPr>
      </w:pPr>
      <w:r>
        <w:rPr>
          <w:rFonts w:hint="eastAsia"/>
          <w:bCs/>
        </w:rPr>
        <w:t>三、上市交易的规则</w:t>
      </w:r>
    </w:p>
    <w:p w14:paraId="56A4C853" w14:textId="77777777" w:rsidR="00AF5B2D" w:rsidRDefault="00D8229E">
      <w:pPr>
        <w:spacing w:line="360" w:lineRule="auto"/>
        <w:ind w:firstLineChars="200" w:firstLine="420"/>
        <w:rPr>
          <w:bCs/>
        </w:rPr>
      </w:pPr>
      <w:r>
        <w:rPr>
          <w:rFonts w:hint="eastAsia"/>
          <w:bCs/>
        </w:rPr>
        <w:t>本基金的基金份额在深圳证券交易所的上市交易需遵循《深圳证券交易所交易规则》《深圳证券交易所证券投资基金上市规则》《深圳证券交易所公开募集基础设施证券投资基金业务办法（试行）》等有关规定及其不时修订和补充。</w:t>
      </w:r>
    </w:p>
    <w:p w14:paraId="6ACC2304" w14:textId="77777777" w:rsidR="00AF5B2D" w:rsidRDefault="00D8229E">
      <w:pPr>
        <w:spacing w:line="360" w:lineRule="auto"/>
        <w:ind w:firstLineChars="200" w:firstLine="420"/>
        <w:rPr>
          <w:bCs/>
        </w:rPr>
      </w:pPr>
      <w:r>
        <w:rPr>
          <w:rFonts w:hint="eastAsia"/>
          <w:bCs/>
        </w:rPr>
        <w:t>四、上市交易的费用</w:t>
      </w:r>
    </w:p>
    <w:p w14:paraId="618686B8" w14:textId="77777777" w:rsidR="00AF5B2D" w:rsidRDefault="00D8229E">
      <w:pPr>
        <w:spacing w:line="360" w:lineRule="auto"/>
        <w:ind w:firstLineChars="200" w:firstLine="420"/>
        <w:rPr>
          <w:bCs/>
        </w:rPr>
      </w:pPr>
      <w:r>
        <w:rPr>
          <w:rFonts w:hint="eastAsia"/>
          <w:bCs/>
        </w:rPr>
        <w:t>上市交易的费用按照深圳证券交易所有关规定办理。</w:t>
      </w:r>
    </w:p>
    <w:p w14:paraId="36F2A534" w14:textId="77777777" w:rsidR="00AF5B2D" w:rsidRDefault="00D8229E">
      <w:pPr>
        <w:spacing w:line="360" w:lineRule="auto"/>
        <w:ind w:firstLineChars="200" w:firstLine="420"/>
        <w:rPr>
          <w:bCs/>
        </w:rPr>
      </w:pPr>
      <w:r>
        <w:rPr>
          <w:rFonts w:hint="eastAsia"/>
          <w:bCs/>
        </w:rPr>
        <w:t>五、上市交易的停复牌和终止上市</w:t>
      </w:r>
    </w:p>
    <w:p w14:paraId="3AEA8879" w14:textId="77777777" w:rsidR="00AF5B2D" w:rsidRDefault="00D8229E">
      <w:pPr>
        <w:spacing w:line="360" w:lineRule="auto"/>
        <w:ind w:firstLineChars="200" w:firstLine="420"/>
        <w:rPr>
          <w:bCs/>
        </w:rPr>
      </w:pPr>
      <w:r>
        <w:rPr>
          <w:rFonts w:hint="eastAsia"/>
          <w:bCs/>
        </w:rPr>
        <w:t>上市基金份额的停复牌和终止上市按照《基金法》相关规定和深圳证券交易所的相关规定执行。具体情况</w:t>
      </w:r>
      <w:proofErr w:type="gramStart"/>
      <w:r>
        <w:rPr>
          <w:rFonts w:hint="eastAsia"/>
          <w:bCs/>
        </w:rPr>
        <w:t>见基金</w:t>
      </w:r>
      <w:proofErr w:type="gramEnd"/>
      <w:r>
        <w:rPr>
          <w:rFonts w:hint="eastAsia"/>
          <w:bCs/>
        </w:rPr>
        <w:t>管理人届时相关公告。</w:t>
      </w:r>
    </w:p>
    <w:p w14:paraId="1864E4B1" w14:textId="77777777" w:rsidR="00AF5B2D" w:rsidRDefault="00D8229E">
      <w:pPr>
        <w:spacing w:line="360" w:lineRule="auto"/>
        <w:ind w:firstLineChars="200" w:firstLine="420"/>
        <w:rPr>
          <w:bCs/>
        </w:rPr>
      </w:pPr>
      <w:r>
        <w:rPr>
          <w:rFonts w:hint="eastAsia"/>
          <w:bCs/>
        </w:rPr>
        <w:t>六、基金份额的结算方式</w:t>
      </w:r>
    </w:p>
    <w:p w14:paraId="603B785A" w14:textId="77777777" w:rsidR="00AF5B2D" w:rsidRDefault="00D8229E">
      <w:pPr>
        <w:spacing w:line="360" w:lineRule="auto"/>
        <w:ind w:firstLineChars="200" w:firstLine="420"/>
        <w:rPr>
          <w:bCs/>
        </w:rPr>
      </w:pPr>
      <w:r>
        <w:rPr>
          <w:rFonts w:hint="eastAsia"/>
          <w:bCs/>
        </w:rPr>
        <w:t>本基金的基金份额的结算按照《中国证券登记结算有限责任公司深圳证券交易所公开募集基础设施证券投资基金登记结算业务指引（试行）》执行。</w:t>
      </w:r>
    </w:p>
    <w:p w14:paraId="4BA911E3" w14:textId="77777777" w:rsidR="00AF5B2D" w:rsidRDefault="00D8229E">
      <w:pPr>
        <w:spacing w:line="360" w:lineRule="auto"/>
        <w:ind w:firstLineChars="200" w:firstLine="420"/>
        <w:rPr>
          <w:bCs/>
        </w:rPr>
      </w:pPr>
      <w:r>
        <w:rPr>
          <w:rFonts w:hint="eastAsia"/>
          <w:bCs/>
        </w:rPr>
        <w:t>七、基金的收购及份额权益变动</w:t>
      </w:r>
    </w:p>
    <w:p w14:paraId="30201C50" w14:textId="77777777" w:rsidR="00AF5B2D" w:rsidRDefault="00D8229E">
      <w:pPr>
        <w:spacing w:line="360" w:lineRule="auto"/>
        <w:ind w:firstLineChars="200" w:firstLine="420"/>
        <w:rPr>
          <w:bCs/>
        </w:rPr>
      </w:pPr>
      <w:r>
        <w:rPr>
          <w:rFonts w:hint="eastAsia"/>
          <w:bCs/>
        </w:rPr>
        <w:t>本</w:t>
      </w:r>
      <w:r>
        <w:rPr>
          <w:bCs/>
        </w:rPr>
        <w:t>基金的收购及份额权益变动活动，当事人应当按照</w:t>
      </w:r>
      <w:r>
        <w:rPr>
          <w:rFonts w:hint="eastAsia"/>
          <w:bCs/>
        </w:rPr>
        <w:t>《</w:t>
      </w:r>
      <w:r>
        <w:rPr>
          <w:rFonts w:hint="eastAsia"/>
          <w:bCs/>
          <w:color w:val="000000" w:themeColor="text1"/>
          <w:szCs w:val="21"/>
        </w:rPr>
        <w:t>深交所基础设施基金</w:t>
      </w:r>
      <w:r>
        <w:rPr>
          <w:rFonts w:hint="eastAsia"/>
          <w:bCs/>
        </w:rPr>
        <w:t>业务办法》</w:t>
      </w:r>
      <w:r>
        <w:rPr>
          <w:bCs/>
        </w:rPr>
        <w:t>规定履行相应的程序或者义务。</w:t>
      </w:r>
      <w:r>
        <w:rPr>
          <w:rFonts w:hint="eastAsia"/>
          <w:bCs/>
        </w:rPr>
        <w:t>《</w:t>
      </w:r>
      <w:r>
        <w:rPr>
          <w:rFonts w:hint="eastAsia"/>
          <w:bCs/>
          <w:color w:val="000000" w:themeColor="text1"/>
          <w:szCs w:val="21"/>
        </w:rPr>
        <w:t>深交所基础设施基金</w:t>
      </w:r>
      <w:r>
        <w:rPr>
          <w:rFonts w:hint="eastAsia"/>
          <w:bCs/>
        </w:rPr>
        <w:t>业务办法》</w:t>
      </w:r>
      <w:r>
        <w:rPr>
          <w:bCs/>
        </w:rPr>
        <w:t>未作规定的其他事项，当事人应当参照中国证监会《上市公司收购管理办法》</w:t>
      </w:r>
      <w:r>
        <w:rPr>
          <w:rFonts w:hint="eastAsia"/>
          <w:bCs/>
        </w:rPr>
        <w:t>《深圳证券交易所</w:t>
      </w:r>
      <w:r>
        <w:rPr>
          <w:bCs/>
        </w:rPr>
        <w:t>股票上市规则》以及其他关于上市公司收购及股份权益变动的规定履行相应的程序或者义务；对于</w:t>
      </w:r>
      <w:r>
        <w:rPr>
          <w:rFonts w:hint="eastAsia"/>
          <w:bCs/>
        </w:rPr>
        <w:t>确不适用的事项，当事人可以说明理由，免除履行相关程序或者义务。</w:t>
      </w:r>
    </w:p>
    <w:p w14:paraId="5AEB03A6" w14:textId="77777777" w:rsidR="00AF5B2D" w:rsidRDefault="00D8229E">
      <w:pPr>
        <w:spacing w:line="360" w:lineRule="auto"/>
        <w:ind w:firstLineChars="200" w:firstLine="420"/>
        <w:rPr>
          <w:bCs/>
        </w:rPr>
      </w:pPr>
      <w:r>
        <w:rPr>
          <w:rFonts w:hint="eastAsia"/>
          <w:bCs/>
        </w:rPr>
        <w:t>（一）</w:t>
      </w:r>
      <w:r>
        <w:rPr>
          <w:bCs/>
        </w:rPr>
        <w:t>通过</w:t>
      </w:r>
      <w:r>
        <w:rPr>
          <w:rFonts w:hint="eastAsia"/>
          <w:bCs/>
        </w:rPr>
        <w:t>深圳证券交易所</w:t>
      </w:r>
      <w:r>
        <w:rPr>
          <w:bCs/>
        </w:rPr>
        <w:t>交易或者</w:t>
      </w:r>
      <w:r>
        <w:rPr>
          <w:rFonts w:hint="eastAsia"/>
          <w:bCs/>
        </w:rPr>
        <w:t>交易所</w:t>
      </w:r>
      <w:r>
        <w:rPr>
          <w:bCs/>
        </w:rPr>
        <w:t>认可的其他方式，投资者及其一致行动人拥有权益的基金份额达到</w:t>
      </w:r>
      <w:r>
        <w:rPr>
          <w:rFonts w:hint="eastAsia"/>
          <w:bCs/>
        </w:rPr>
        <w:t>本</w:t>
      </w:r>
      <w:proofErr w:type="gramStart"/>
      <w:r>
        <w:rPr>
          <w:bCs/>
        </w:rPr>
        <w:t>基金</w:t>
      </w:r>
      <w:r>
        <w:rPr>
          <w:rFonts w:hint="eastAsia"/>
          <w:bCs/>
        </w:rPr>
        <w:t>基金</w:t>
      </w:r>
      <w:proofErr w:type="gramEnd"/>
      <w:r>
        <w:rPr>
          <w:bCs/>
        </w:rPr>
        <w:t>份额的</w:t>
      </w:r>
      <w:r>
        <w:rPr>
          <w:bCs/>
        </w:rPr>
        <w:t>10%</w:t>
      </w:r>
      <w:r>
        <w:rPr>
          <w:bCs/>
        </w:rPr>
        <w:t>时，应当在该事实发生之日起</w:t>
      </w:r>
      <w:r>
        <w:rPr>
          <w:bCs/>
        </w:rPr>
        <w:t>3</w:t>
      </w:r>
      <w:r>
        <w:rPr>
          <w:bCs/>
        </w:rPr>
        <w:t>日内编制权益变动报告书，通知基金管理人，并予公告；在上述期限内，不得再行买卖</w:t>
      </w:r>
      <w:r>
        <w:rPr>
          <w:rFonts w:hint="eastAsia"/>
          <w:bCs/>
        </w:rPr>
        <w:t>本</w:t>
      </w:r>
      <w:r>
        <w:rPr>
          <w:bCs/>
        </w:rPr>
        <w:t>基金的份额，但另有规定的除外。</w:t>
      </w:r>
    </w:p>
    <w:p w14:paraId="04F7E84D" w14:textId="77777777" w:rsidR="00AF5B2D" w:rsidRDefault="00D8229E">
      <w:pPr>
        <w:spacing w:line="360" w:lineRule="auto"/>
        <w:ind w:firstLineChars="200" w:firstLine="420"/>
        <w:rPr>
          <w:bCs/>
        </w:rPr>
      </w:pPr>
      <w:r>
        <w:rPr>
          <w:bCs/>
        </w:rPr>
        <w:t>投资者及其一致行动人拥有权益的基金份额达到</w:t>
      </w:r>
      <w:r>
        <w:rPr>
          <w:rFonts w:hint="eastAsia"/>
          <w:bCs/>
        </w:rPr>
        <w:t>本</w:t>
      </w:r>
      <w:proofErr w:type="gramStart"/>
      <w:r>
        <w:rPr>
          <w:bCs/>
        </w:rPr>
        <w:t>基金</w:t>
      </w:r>
      <w:r>
        <w:rPr>
          <w:rFonts w:hint="eastAsia"/>
          <w:bCs/>
        </w:rPr>
        <w:t>基金</w:t>
      </w:r>
      <w:proofErr w:type="gramEnd"/>
      <w:r>
        <w:rPr>
          <w:bCs/>
        </w:rPr>
        <w:t>份额的</w:t>
      </w:r>
      <w:r>
        <w:rPr>
          <w:bCs/>
        </w:rPr>
        <w:t>10%</w:t>
      </w:r>
      <w:r>
        <w:rPr>
          <w:bCs/>
        </w:rPr>
        <w:t>后，其通过</w:t>
      </w:r>
      <w:r>
        <w:rPr>
          <w:rFonts w:hint="eastAsia"/>
          <w:bCs/>
        </w:rPr>
        <w:t>深圳证券交易所</w:t>
      </w:r>
      <w:r>
        <w:rPr>
          <w:bCs/>
        </w:rPr>
        <w:t>交易拥有权益的基金份额占</w:t>
      </w:r>
      <w:r>
        <w:rPr>
          <w:rFonts w:hint="eastAsia"/>
          <w:bCs/>
        </w:rPr>
        <w:t>本</w:t>
      </w:r>
      <w:r>
        <w:rPr>
          <w:bCs/>
        </w:rPr>
        <w:t>基金份额的比例每增加或者减少</w:t>
      </w:r>
      <w:r>
        <w:rPr>
          <w:bCs/>
        </w:rPr>
        <w:t>5%</w:t>
      </w:r>
      <w:r>
        <w:rPr>
          <w:bCs/>
        </w:rPr>
        <w:t>，应当依照前款规定进行通知和公告。在该事实发生之日起至公告后</w:t>
      </w:r>
      <w:r>
        <w:rPr>
          <w:bCs/>
        </w:rPr>
        <w:t>3</w:t>
      </w:r>
      <w:r>
        <w:rPr>
          <w:bCs/>
        </w:rPr>
        <w:t>日内，不得再行买卖</w:t>
      </w:r>
      <w:r>
        <w:rPr>
          <w:rFonts w:hint="eastAsia"/>
          <w:bCs/>
        </w:rPr>
        <w:t>本</w:t>
      </w:r>
      <w:r>
        <w:rPr>
          <w:bCs/>
        </w:rPr>
        <w:t>基金的份额，但另有规定的除外。</w:t>
      </w:r>
    </w:p>
    <w:p w14:paraId="35978227" w14:textId="77777777" w:rsidR="00AF5B2D" w:rsidRDefault="00D8229E">
      <w:pPr>
        <w:spacing w:line="360" w:lineRule="auto"/>
        <w:ind w:firstLineChars="200" w:firstLine="420"/>
        <w:rPr>
          <w:bCs/>
        </w:rPr>
      </w:pPr>
      <w:r>
        <w:rPr>
          <w:bCs/>
        </w:rPr>
        <w:t>投资者及其一致行动人同意在拥有</w:t>
      </w:r>
      <w:r>
        <w:rPr>
          <w:rFonts w:hint="eastAsia"/>
          <w:bCs/>
        </w:rPr>
        <w:t>本</w:t>
      </w:r>
      <w:proofErr w:type="gramStart"/>
      <w:r>
        <w:rPr>
          <w:bCs/>
        </w:rPr>
        <w:t>基金</w:t>
      </w:r>
      <w:r>
        <w:rPr>
          <w:rFonts w:hint="eastAsia"/>
          <w:bCs/>
        </w:rPr>
        <w:t>基金</w:t>
      </w:r>
      <w:proofErr w:type="gramEnd"/>
      <w:r>
        <w:rPr>
          <w:bCs/>
        </w:rPr>
        <w:t>份额时即视为承诺，若违反</w:t>
      </w:r>
      <w:r>
        <w:rPr>
          <w:rFonts w:hint="eastAsia"/>
          <w:bCs/>
        </w:rPr>
        <w:t>上述</w:t>
      </w:r>
      <w:r>
        <w:rPr>
          <w:bCs/>
        </w:rPr>
        <w:t>规定买入在</w:t>
      </w:r>
      <w:r>
        <w:rPr>
          <w:rFonts w:hint="eastAsia"/>
          <w:bCs/>
        </w:rPr>
        <w:t>本</w:t>
      </w:r>
      <w:r>
        <w:rPr>
          <w:bCs/>
        </w:rPr>
        <w:t>基金中拥有权益的基金份额的，在买入后的</w:t>
      </w:r>
      <w:r>
        <w:rPr>
          <w:bCs/>
        </w:rPr>
        <w:t>36</w:t>
      </w:r>
      <w:r>
        <w:rPr>
          <w:bCs/>
        </w:rPr>
        <w:t>个月内对该超过规定比例部分的基金份额不行使表决权。</w:t>
      </w:r>
    </w:p>
    <w:p w14:paraId="1068E425" w14:textId="77777777" w:rsidR="00AF5B2D" w:rsidRDefault="00D8229E">
      <w:pPr>
        <w:spacing w:line="360" w:lineRule="auto"/>
        <w:ind w:firstLineChars="200" w:firstLine="420"/>
        <w:rPr>
          <w:bCs/>
        </w:rPr>
      </w:pPr>
      <w:r>
        <w:rPr>
          <w:bCs/>
        </w:rPr>
        <w:t>投资者及其一致行动人应当参照《上市公司收购管理办法》、中国证监会公开发行证券的公司权益变动报告书内容与格式规定以及其他有关上市公司收购及股份权益变动的规定编制相关份额权益变动报告书等信息披露文件并予公告。</w:t>
      </w:r>
    </w:p>
    <w:p w14:paraId="230507FB" w14:textId="77777777" w:rsidR="00AF5B2D" w:rsidRDefault="00D8229E">
      <w:pPr>
        <w:spacing w:line="360" w:lineRule="auto"/>
        <w:ind w:firstLineChars="200" w:firstLine="420"/>
        <w:rPr>
          <w:bCs/>
        </w:rPr>
      </w:pPr>
      <w:r>
        <w:rPr>
          <w:rFonts w:hint="eastAsia"/>
          <w:bCs/>
        </w:rPr>
        <w:t>（二）</w:t>
      </w:r>
      <w:r>
        <w:rPr>
          <w:bCs/>
        </w:rPr>
        <w:t>投资者及其一致行动人拥有权益的</w:t>
      </w:r>
      <w:r>
        <w:rPr>
          <w:rFonts w:hint="eastAsia"/>
          <w:bCs/>
        </w:rPr>
        <w:t>本</w:t>
      </w:r>
      <w:r>
        <w:rPr>
          <w:bCs/>
        </w:rPr>
        <w:t>基金份额达到或者超过</w:t>
      </w:r>
      <w:r>
        <w:rPr>
          <w:rFonts w:hint="eastAsia"/>
          <w:bCs/>
        </w:rPr>
        <w:t>本</w:t>
      </w:r>
      <w:r>
        <w:rPr>
          <w:bCs/>
        </w:rPr>
        <w:t>基金份额的</w:t>
      </w:r>
      <w:r>
        <w:rPr>
          <w:bCs/>
        </w:rPr>
        <w:t>10%</w:t>
      </w:r>
      <w:r>
        <w:rPr>
          <w:bCs/>
        </w:rPr>
        <w:t>但未达到</w:t>
      </w:r>
      <w:r>
        <w:rPr>
          <w:bCs/>
        </w:rPr>
        <w:t>30%</w:t>
      </w:r>
      <w:r>
        <w:rPr>
          <w:bCs/>
        </w:rPr>
        <w:t>的，应当参照《上市公司收购管理办法》第十六条规定编制权益变动报告书。</w:t>
      </w:r>
    </w:p>
    <w:p w14:paraId="130FE5ED" w14:textId="77777777" w:rsidR="00AF5B2D" w:rsidRDefault="00D8229E">
      <w:pPr>
        <w:spacing w:line="360" w:lineRule="auto"/>
        <w:ind w:firstLineChars="200" w:firstLine="420"/>
        <w:rPr>
          <w:bCs/>
        </w:rPr>
      </w:pPr>
      <w:r>
        <w:rPr>
          <w:rFonts w:hint="eastAsia"/>
          <w:bCs/>
        </w:rPr>
        <w:t>（三）</w:t>
      </w:r>
      <w:r>
        <w:rPr>
          <w:bCs/>
        </w:rPr>
        <w:t>投资者及其一致行动人拥有权益的</w:t>
      </w:r>
      <w:r>
        <w:rPr>
          <w:rFonts w:hint="eastAsia"/>
          <w:bCs/>
        </w:rPr>
        <w:t>本</w:t>
      </w:r>
      <w:r>
        <w:rPr>
          <w:bCs/>
        </w:rPr>
        <w:t>基金份额达到或者超过</w:t>
      </w:r>
      <w:r>
        <w:rPr>
          <w:rFonts w:hint="eastAsia"/>
          <w:bCs/>
        </w:rPr>
        <w:t>本</w:t>
      </w:r>
      <w:r>
        <w:rPr>
          <w:bCs/>
        </w:rPr>
        <w:t>基金份额的</w:t>
      </w:r>
      <w:r>
        <w:rPr>
          <w:bCs/>
        </w:rPr>
        <w:t>30%</w:t>
      </w:r>
      <w:r>
        <w:rPr>
          <w:bCs/>
        </w:rPr>
        <w:t>但未达到</w:t>
      </w:r>
      <w:r>
        <w:rPr>
          <w:bCs/>
        </w:rPr>
        <w:t>50%</w:t>
      </w:r>
      <w:r>
        <w:rPr>
          <w:bCs/>
        </w:rPr>
        <w:t>的，应当参照《上市公司收购管理办法》第十七条规定编制权益变动报告书。</w:t>
      </w:r>
    </w:p>
    <w:p w14:paraId="63F48259" w14:textId="77777777" w:rsidR="00AF5B2D" w:rsidRDefault="00D8229E">
      <w:pPr>
        <w:spacing w:line="360" w:lineRule="auto"/>
        <w:ind w:firstLineChars="200" w:firstLine="420"/>
        <w:rPr>
          <w:bCs/>
        </w:rPr>
      </w:pPr>
      <w:r>
        <w:rPr>
          <w:rFonts w:hint="eastAsia"/>
          <w:bCs/>
        </w:rPr>
        <w:t>八、要约收购</w:t>
      </w:r>
    </w:p>
    <w:p w14:paraId="36397496" w14:textId="77777777" w:rsidR="00AF5B2D" w:rsidRDefault="00D8229E">
      <w:pPr>
        <w:spacing w:line="360" w:lineRule="auto"/>
        <w:ind w:firstLineChars="200" w:firstLine="420"/>
        <w:rPr>
          <w:bCs/>
        </w:rPr>
      </w:pPr>
      <w:r>
        <w:rPr>
          <w:rFonts w:hint="eastAsia"/>
          <w:bCs/>
        </w:rPr>
        <w:t>（一）</w:t>
      </w:r>
      <w:r>
        <w:rPr>
          <w:bCs/>
        </w:rPr>
        <w:t>投资者及其一致行动人拥有权益的基金份额达到</w:t>
      </w:r>
      <w:r>
        <w:rPr>
          <w:rFonts w:hint="eastAsia"/>
          <w:bCs/>
        </w:rPr>
        <w:t>本基金份额</w:t>
      </w:r>
      <w:r>
        <w:rPr>
          <w:bCs/>
        </w:rPr>
        <w:t>的</w:t>
      </w:r>
      <w:r>
        <w:rPr>
          <w:bCs/>
        </w:rPr>
        <w:t>50%</w:t>
      </w:r>
      <w:r>
        <w:rPr>
          <w:bCs/>
        </w:rPr>
        <w:t>时，继续增持</w:t>
      </w:r>
      <w:r>
        <w:rPr>
          <w:rFonts w:hint="eastAsia"/>
          <w:bCs/>
        </w:rPr>
        <w:t>本</w:t>
      </w:r>
      <w:r>
        <w:rPr>
          <w:bCs/>
        </w:rPr>
        <w:t>基金份额的，应当参照《上市公司收购管理办法》以及其他有关上市公司收购及股份权益变动的有关规定，采取要约方式进行并履行相应的程序或者义务，但符合</w:t>
      </w:r>
      <w:r>
        <w:rPr>
          <w:rFonts w:hint="eastAsia"/>
          <w:bCs/>
        </w:rPr>
        <w:t>《</w:t>
      </w:r>
      <w:r>
        <w:rPr>
          <w:rFonts w:hint="eastAsia"/>
          <w:bCs/>
          <w:color w:val="000000" w:themeColor="text1"/>
          <w:szCs w:val="21"/>
        </w:rPr>
        <w:t>深交所基础设施基金</w:t>
      </w:r>
      <w:r>
        <w:rPr>
          <w:rFonts w:hint="eastAsia"/>
          <w:bCs/>
        </w:rPr>
        <w:t>业务办法》</w:t>
      </w:r>
      <w:r>
        <w:rPr>
          <w:bCs/>
        </w:rPr>
        <w:t>规定情形的可免除发出要约。</w:t>
      </w:r>
    </w:p>
    <w:p w14:paraId="553A79AE" w14:textId="77777777" w:rsidR="00AF5B2D" w:rsidRDefault="00D8229E">
      <w:pPr>
        <w:spacing w:line="360" w:lineRule="auto"/>
        <w:ind w:firstLineChars="200" w:firstLine="420"/>
        <w:rPr>
          <w:bCs/>
        </w:rPr>
      </w:pPr>
      <w:r>
        <w:rPr>
          <w:bCs/>
        </w:rPr>
        <w:t>投资者及其一致行动人通过首次发售拥有权益的基金份额达到或超过</w:t>
      </w:r>
      <w:r>
        <w:rPr>
          <w:rFonts w:hint="eastAsia"/>
          <w:bCs/>
        </w:rPr>
        <w:t>本</w:t>
      </w:r>
      <w:r>
        <w:rPr>
          <w:bCs/>
        </w:rPr>
        <w:t>基金份额</w:t>
      </w:r>
      <w:r>
        <w:rPr>
          <w:bCs/>
        </w:rPr>
        <w:t>50%</w:t>
      </w:r>
      <w:r>
        <w:rPr>
          <w:bCs/>
        </w:rPr>
        <w:t>的，继续增持</w:t>
      </w:r>
      <w:r>
        <w:rPr>
          <w:rFonts w:hint="eastAsia"/>
          <w:bCs/>
        </w:rPr>
        <w:t>本</w:t>
      </w:r>
      <w:r>
        <w:rPr>
          <w:bCs/>
        </w:rPr>
        <w:t>基金份额的，适用前述规定。</w:t>
      </w:r>
    </w:p>
    <w:p w14:paraId="3F5AE439" w14:textId="77777777" w:rsidR="00AF5B2D" w:rsidRDefault="00D8229E">
      <w:pPr>
        <w:spacing w:line="360" w:lineRule="auto"/>
        <w:ind w:firstLineChars="200" w:firstLine="420"/>
        <w:rPr>
          <w:bCs/>
        </w:rPr>
      </w:pPr>
      <w:r>
        <w:rPr>
          <w:rFonts w:hint="eastAsia"/>
          <w:bCs/>
        </w:rPr>
        <w:t>本基金被收购的情况下，基金管理人</w:t>
      </w:r>
      <w:r>
        <w:rPr>
          <w:bCs/>
        </w:rPr>
        <w:t>应当参照《上市公司收购管理办法》的规定，编制并公告管理人报告书，聘请独立财务顾问出具专业意见并予公告。</w:t>
      </w:r>
    </w:p>
    <w:p w14:paraId="1CF23AA6" w14:textId="77777777" w:rsidR="00AF5B2D" w:rsidRDefault="00D8229E">
      <w:pPr>
        <w:spacing w:line="360" w:lineRule="auto"/>
        <w:ind w:firstLineChars="200" w:firstLine="420"/>
        <w:rPr>
          <w:bCs/>
        </w:rPr>
      </w:pPr>
      <w:r>
        <w:rPr>
          <w:bCs/>
        </w:rPr>
        <w:t>以要约方式收购</w:t>
      </w:r>
      <w:r>
        <w:rPr>
          <w:rFonts w:hint="eastAsia"/>
          <w:bCs/>
        </w:rPr>
        <w:t>本基金</w:t>
      </w:r>
      <w:r>
        <w:rPr>
          <w:bCs/>
        </w:rPr>
        <w:t>的，要约收购期限届满至要约收购结果公告前，</w:t>
      </w:r>
      <w:r>
        <w:rPr>
          <w:rFonts w:hint="eastAsia"/>
          <w:bCs/>
        </w:rPr>
        <w:t>本基金</w:t>
      </w:r>
      <w:r>
        <w:rPr>
          <w:bCs/>
        </w:rPr>
        <w:t>应当停牌。基金管理人披露要约收购结果公告日复牌，公告日为</w:t>
      </w:r>
      <w:proofErr w:type="gramStart"/>
      <w:r>
        <w:rPr>
          <w:bCs/>
        </w:rPr>
        <w:t>非交易</w:t>
      </w:r>
      <w:proofErr w:type="gramEnd"/>
      <w:r>
        <w:rPr>
          <w:bCs/>
        </w:rPr>
        <w:t>日的，于次一交易日起复牌。</w:t>
      </w:r>
    </w:p>
    <w:p w14:paraId="13C0A0EA" w14:textId="77777777" w:rsidR="00AF5B2D" w:rsidRDefault="00D8229E">
      <w:pPr>
        <w:spacing w:line="360" w:lineRule="auto"/>
        <w:ind w:firstLineChars="200" w:firstLine="420"/>
        <w:rPr>
          <w:bCs/>
        </w:rPr>
      </w:pPr>
      <w:r>
        <w:rPr>
          <w:bCs/>
        </w:rPr>
        <w:t>以要约方式收购</w:t>
      </w:r>
      <w:r>
        <w:rPr>
          <w:rFonts w:hint="eastAsia"/>
          <w:bCs/>
        </w:rPr>
        <w:t>本基金</w:t>
      </w:r>
      <w:r>
        <w:rPr>
          <w:bCs/>
        </w:rPr>
        <w:t>的，当事人应当参照</w:t>
      </w:r>
      <w:r>
        <w:rPr>
          <w:rFonts w:hint="eastAsia"/>
          <w:bCs/>
        </w:rPr>
        <w:t>深圳证券交易所</w:t>
      </w:r>
      <w:r>
        <w:rPr>
          <w:bCs/>
        </w:rPr>
        <w:t>和中国结算上市公司要约收购业务的有关规定办理相关手续。</w:t>
      </w:r>
    </w:p>
    <w:p w14:paraId="5FE9E3BC" w14:textId="77777777" w:rsidR="00AF5B2D" w:rsidRDefault="00D8229E">
      <w:pPr>
        <w:spacing w:line="360" w:lineRule="auto"/>
        <w:ind w:firstLineChars="200" w:firstLine="420"/>
        <w:rPr>
          <w:bCs/>
        </w:rPr>
      </w:pPr>
      <w:r>
        <w:rPr>
          <w:rFonts w:hint="eastAsia"/>
          <w:bCs/>
        </w:rPr>
        <w:t>（二）</w:t>
      </w:r>
      <w:r>
        <w:rPr>
          <w:bCs/>
        </w:rPr>
        <w:t>投资者及其一致行动人拥有权益的基金份额达到或者超过</w:t>
      </w:r>
      <w:r>
        <w:rPr>
          <w:rFonts w:hint="eastAsia"/>
          <w:bCs/>
        </w:rPr>
        <w:t>本</w:t>
      </w:r>
      <w:r>
        <w:rPr>
          <w:bCs/>
        </w:rPr>
        <w:t>基金份额的</w:t>
      </w:r>
      <w:r>
        <w:rPr>
          <w:bCs/>
        </w:rPr>
        <w:t>2/3</w:t>
      </w:r>
      <w:r>
        <w:rPr>
          <w:bCs/>
        </w:rPr>
        <w:t>的，继续增持</w:t>
      </w:r>
      <w:r>
        <w:rPr>
          <w:rFonts w:hint="eastAsia"/>
          <w:bCs/>
        </w:rPr>
        <w:t>本</w:t>
      </w:r>
      <w:r>
        <w:rPr>
          <w:bCs/>
        </w:rPr>
        <w:t>基金份额的，可免于发出要约。</w:t>
      </w:r>
    </w:p>
    <w:p w14:paraId="2AD27C03" w14:textId="77777777" w:rsidR="00AF5B2D" w:rsidRDefault="00D8229E">
      <w:pPr>
        <w:spacing w:line="360" w:lineRule="auto"/>
        <w:ind w:firstLineChars="200" w:firstLine="420"/>
        <w:rPr>
          <w:bCs/>
        </w:rPr>
      </w:pPr>
      <w:r>
        <w:rPr>
          <w:bCs/>
        </w:rPr>
        <w:t>除符合</w:t>
      </w:r>
      <w:r>
        <w:rPr>
          <w:rFonts w:hint="eastAsia"/>
          <w:bCs/>
        </w:rPr>
        <w:t>上述</w:t>
      </w:r>
      <w:r>
        <w:rPr>
          <w:bCs/>
        </w:rPr>
        <w:t>条件外，投资者及其一致行动人拥有权益的基础设施基金份额达到或者超过基础设施基金份额的</w:t>
      </w:r>
      <w:r>
        <w:rPr>
          <w:bCs/>
        </w:rPr>
        <w:t>50%</w:t>
      </w:r>
      <w:r>
        <w:rPr>
          <w:bCs/>
        </w:rPr>
        <w:t>的，且符合《上市公司收购管理办法》第六十三条列举情形之一的，可免于发出要约。</w:t>
      </w:r>
    </w:p>
    <w:p w14:paraId="67EC5B53" w14:textId="77777777" w:rsidR="00AF5B2D" w:rsidRDefault="00D8229E">
      <w:pPr>
        <w:spacing w:line="360" w:lineRule="auto"/>
        <w:ind w:firstLineChars="200" w:firstLine="420"/>
        <w:rPr>
          <w:bCs/>
        </w:rPr>
      </w:pPr>
      <w:r>
        <w:rPr>
          <w:bCs/>
        </w:rPr>
        <w:t>符合《上市公司收购管理办法》第六十二条列举情形之一的，投资者可以免于以要约方式增持</w:t>
      </w:r>
      <w:r>
        <w:rPr>
          <w:rFonts w:hint="eastAsia"/>
          <w:bCs/>
        </w:rPr>
        <w:t>本</w:t>
      </w:r>
      <w:r>
        <w:rPr>
          <w:bCs/>
        </w:rPr>
        <w:t>基金份额。</w:t>
      </w:r>
    </w:p>
    <w:p w14:paraId="71786FFE" w14:textId="77777777" w:rsidR="00AF5B2D" w:rsidRDefault="00D8229E">
      <w:pPr>
        <w:spacing w:line="360" w:lineRule="auto"/>
        <w:ind w:firstLineChars="200" w:firstLine="420"/>
        <w:rPr>
          <w:bCs/>
        </w:rPr>
      </w:pPr>
      <w:r>
        <w:rPr>
          <w:rFonts w:hint="eastAsia"/>
          <w:bCs/>
        </w:rPr>
        <w:t>九、扩</w:t>
      </w:r>
      <w:proofErr w:type="gramStart"/>
      <w:r>
        <w:rPr>
          <w:rFonts w:hint="eastAsia"/>
          <w:bCs/>
        </w:rPr>
        <w:t>募基金</w:t>
      </w:r>
      <w:proofErr w:type="gramEnd"/>
      <w:r>
        <w:rPr>
          <w:rFonts w:hint="eastAsia"/>
          <w:bCs/>
        </w:rPr>
        <w:t>份额的上市</w:t>
      </w:r>
    </w:p>
    <w:p w14:paraId="346D523E" w14:textId="77777777" w:rsidR="00AF5B2D" w:rsidRDefault="00D8229E">
      <w:pPr>
        <w:spacing w:line="360" w:lineRule="auto"/>
        <w:ind w:firstLineChars="200" w:firstLine="420"/>
        <w:rPr>
          <w:bCs/>
        </w:rPr>
      </w:pPr>
      <w:r>
        <w:rPr>
          <w:rFonts w:hint="eastAsia"/>
          <w:bCs/>
        </w:rPr>
        <w:t>基础设施基金存续期间涉及扩</w:t>
      </w:r>
      <w:proofErr w:type="gramStart"/>
      <w:r>
        <w:rPr>
          <w:rFonts w:hint="eastAsia"/>
          <w:bCs/>
        </w:rPr>
        <w:t>募基金</w:t>
      </w:r>
      <w:proofErr w:type="gramEnd"/>
      <w:r>
        <w:rPr>
          <w:rFonts w:hint="eastAsia"/>
          <w:bCs/>
        </w:rPr>
        <w:t>份额上市的，基金管理人参</w:t>
      </w:r>
      <w:proofErr w:type="gramStart"/>
      <w:r>
        <w:rPr>
          <w:rFonts w:hint="eastAsia"/>
          <w:bCs/>
        </w:rPr>
        <w:t>照相关</w:t>
      </w:r>
      <w:proofErr w:type="gramEnd"/>
      <w:r>
        <w:rPr>
          <w:rFonts w:hint="eastAsia"/>
          <w:bCs/>
        </w:rPr>
        <w:t>法律法规及《</w:t>
      </w:r>
      <w:r>
        <w:rPr>
          <w:rFonts w:hint="eastAsia"/>
          <w:bCs/>
          <w:color w:val="000000" w:themeColor="text1"/>
          <w:szCs w:val="21"/>
        </w:rPr>
        <w:t>深交所基础设施基金</w:t>
      </w:r>
      <w:r>
        <w:rPr>
          <w:rFonts w:hint="eastAsia"/>
          <w:bCs/>
        </w:rPr>
        <w:t>业务办法》办理。</w:t>
      </w:r>
    </w:p>
    <w:p w14:paraId="56CF8337" w14:textId="77777777" w:rsidR="00AF5B2D" w:rsidRDefault="00D8229E">
      <w:pPr>
        <w:spacing w:line="360" w:lineRule="auto"/>
        <w:ind w:firstLineChars="200" w:firstLine="420"/>
        <w:rPr>
          <w:bCs/>
        </w:rPr>
      </w:pPr>
      <w:r>
        <w:rPr>
          <w:rFonts w:hint="eastAsia"/>
          <w:bCs/>
        </w:rPr>
        <w:t>十、流动性服务商安排</w:t>
      </w:r>
    </w:p>
    <w:p w14:paraId="67D1187C" w14:textId="77777777" w:rsidR="00AF5B2D" w:rsidRDefault="00D8229E">
      <w:pPr>
        <w:spacing w:line="360" w:lineRule="auto"/>
        <w:ind w:firstLineChars="200" w:firstLine="420"/>
        <w:rPr>
          <w:bCs/>
        </w:rPr>
      </w:pPr>
      <w:r>
        <w:rPr>
          <w:rFonts w:hint="eastAsia"/>
          <w:bCs/>
        </w:rPr>
        <w:t>本基金上市期间，基金管理人将选定不少于</w:t>
      </w:r>
      <w:r>
        <w:rPr>
          <w:rFonts w:hint="eastAsia"/>
          <w:bCs/>
        </w:rPr>
        <w:t>1</w:t>
      </w:r>
      <w:r>
        <w:rPr>
          <w:rFonts w:hint="eastAsia"/>
          <w:bCs/>
        </w:rPr>
        <w:t>家流动性服务商为基础设施基金提供双边报价等服务。基金管理人及流动性服务商开展基金流动性服务业务，按照深交所《深圳证券交易所证券投资基金业务指引第</w:t>
      </w:r>
      <w:r>
        <w:rPr>
          <w:rFonts w:hint="eastAsia"/>
          <w:bCs/>
        </w:rPr>
        <w:t>2</w:t>
      </w:r>
      <w:r>
        <w:rPr>
          <w:rFonts w:hint="eastAsia"/>
          <w:bCs/>
        </w:rPr>
        <w:t>号——流动性服务》及其他相关规定执行。</w:t>
      </w:r>
    </w:p>
    <w:p w14:paraId="7F4BD83C" w14:textId="77777777" w:rsidR="00AF5B2D" w:rsidRDefault="00D8229E">
      <w:pPr>
        <w:spacing w:line="360" w:lineRule="auto"/>
        <w:ind w:firstLineChars="200" w:firstLine="420"/>
        <w:rPr>
          <w:bCs/>
        </w:rPr>
      </w:pPr>
      <w:r>
        <w:rPr>
          <w:rFonts w:hint="eastAsia"/>
          <w:bCs/>
        </w:rPr>
        <w:t>十一、其他</w:t>
      </w:r>
    </w:p>
    <w:p w14:paraId="1BB36CA3" w14:textId="38E5B98F" w:rsidR="00AF5B2D" w:rsidRDefault="00D8229E">
      <w:pPr>
        <w:spacing w:line="360" w:lineRule="auto"/>
        <w:ind w:firstLineChars="200" w:firstLine="420"/>
        <w:rPr>
          <w:bCs/>
        </w:rPr>
      </w:pPr>
      <w:r>
        <w:rPr>
          <w:rFonts w:hint="eastAsia"/>
          <w:bCs/>
        </w:rPr>
        <w:t>（一）相关法律法规、业务规则、中国证监会及深圳证券交易所对基金上市交易的规则等相关规定内容进行调整的，《基金合同》可相应予以修改，此事项无须召开基金份额持有人大会审议。</w:t>
      </w:r>
    </w:p>
    <w:p w14:paraId="4D5B5FFD" w14:textId="77777777" w:rsidR="00AF5B2D" w:rsidRDefault="00D8229E">
      <w:pPr>
        <w:spacing w:line="360" w:lineRule="auto"/>
        <w:ind w:firstLineChars="200" w:firstLine="420"/>
        <w:rPr>
          <w:bCs/>
        </w:rPr>
      </w:pPr>
      <w:r>
        <w:rPr>
          <w:rFonts w:hint="eastAsia"/>
          <w:bCs/>
        </w:rPr>
        <w:t>（二）若深圳证券交易所、登记机构增加了基金上市交易、结算、份额转让等新功能，本基金可以在履行适当的程序后增加相应功能，无需召开基金份额持有人大会审议。</w:t>
      </w:r>
    </w:p>
    <w:p w14:paraId="457E3E48" w14:textId="77777777" w:rsidR="00AF5B2D" w:rsidRDefault="00D8229E">
      <w:pPr>
        <w:spacing w:line="360" w:lineRule="auto"/>
        <w:ind w:firstLineChars="200" w:firstLine="420"/>
        <w:rPr>
          <w:bCs/>
        </w:rPr>
      </w:pPr>
      <w:r>
        <w:rPr>
          <w:rFonts w:hint="eastAsia"/>
          <w:bCs/>
        </w:rPr>
        <w:t>（三）在不违反法律法规及不损害基金份额持有人利益的前提下，本基金可以在履行适当的程序后申请在包括境外交易所在内的其他交易场所上市交易，无需召开基金份额持有人大会。</w:t>
      </w:r>
    </w:p>
    <w:p w14:paraId="1728340A" w14:textId="77777777" w:rsidR="00AF5B2D" w:rsidRDefault="00D8229E">
      <w:pPr>
        <w:pStyle w:val="1"/>
        <w:spacing w:beforeLines="50" w:before="156" w:afterLines="50" w:after="156"/>
        <w:jc w:val="center"/>
        <w:rPr>
          <w:rFonts w:ascii="Times New Roman"/>
          <w:color w:val="auto"/>
          <w:sz w:val="21"/>
          <w:szCs w:val="21"/>
        </w:rPr>
      </w:pPr>
      <w:bookmarkStart w:id="107" w:name="_Toc26207"/>
      <w:bookmarkStart w:id="108" w:name="_Toc123112235"/>
      <w:bookmarkStart w:id="109" w:name="_Toc451430928"/>
      <w:bookmarkStart w:id="110" w:name="_Toc14835"/>
      <w:bookmarkStart w:id="111" w:name="_Toc3601"/>
      <w:bookmarkStart w:id="112" w:name="_Toc123051453"/>
      <w:bookmarkStart w:id="113" w:name="_Toc139991737"/>
      <w:bookmarkStart w:id="114" w:name="_Toc31653"/>
      <w:bookmarkStart w:id="115" w:name="_Toc31644"/>
      <w:bookmarkStart w:id="116" w:name="_Toc31235"/>
      <w:bookmarkStart w:id="117" w:name="_Toc12245"/>
      <w:bookmarkStart w:id="118" w:name="_Toc150794439"/>
      <w:bookmarkStart w:id="119" w:name="_Toc16859"/>
      <w:bookmarkStart w:id="120" w:name="_Toc29251"/>
      <w:bookmarkStart w:id="121" w:name="_Toc15143"/>
      <w:bookmarkStart w:id="122" w:name="_Toc123102454"/>
      <w:bookmarkStart w:id="123" w:name="_Toc6405"/>
      <w:bookmarkStart w:id="124" w:name="_Toc98560353"/>
      <w:bookmarkStart w:id="125" w:name="_Toc141703887"/>
      <w:r>
        <w:rPr>
          <w:rFonts w:ascii="Times New Roman" w:hint="eastAsia"/>
          <w:color w:val="auto"/>
          <w:sz w:val="21"/>
          <w:szCs w:val="21"/>
        </w:rPr>
        <w:t>第七部分</w:t>
      </w:r>
      <w:r>
        <w:rPr>
          <w:rFonts w:ascii="Times New Roman"/>
          <w:color w:val="auto"/>
          <w:sz w:val="21"/>
          <w:szCs w:val="21"/>
        </w:rPr>
        <w:t xml:space="preserve">  </w:t>
      </w:r>
      <w:r>
        <w:rPr>
          <w:rFonts w:ascii="Times New Roman" w:hint="eastAsia"/>
          <w:color w:val="auto"/>
          <w:sz w:val="21"/>
          <w:szCs w:val="21"/>
        </w:rPr>
        <w:t>基金合同的当事人及权利义务</w:t>
      </w:r>
      <w:bookmarkStart w:id="126" w:name="_Hlt55355235"/>
      <w:bookmarkStart w:id="127" w:name="_Toc523711668"/>
      <w:bookmarkStart w:id="128" w:name="_Toc57530239"/>
      <w:bookmarkStart w:id="129" w:name="_Toc15118234"/>
      <w:bookmarkStart w:id="130" w:name="_Toc7939258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C611BFA" w14:textId="77777777" w:rsidR="00AF5B2D" w:rsidRDefault="00D8229E">
      <w:pPr>
        <w:spacing w:line="360" w:lineRule="auto"/>
        <w:ind w:firstLineChars="200" w:firstLine="420"/>
        <w:rPr>
          <w:bCs/>
          <w:szCs w:val="21"/>
        </w:rPr>
      </w:pPr>
      <w:r>
        <w:rPr>
          <w:rFonts w:hint="eastAsia"/>
          <w:bCs/>
          <w:szCs w:val="21"/>
        </w:rPr>
        <w:t>一、基金</w:t>
      </w:r>
      <w:bookmarkEnd w:id="127"/>
      <w:r>
        <w:rPr>
          <w:rFonts w:hint="eastAsia"/>
          <w:bCs/>
          <w:szCs w:val="21"/>
        </w:rPr>
        <w:t>管理人</w:t>
      </w:r>
      <w:bookmarkEnd w:id="128"/>
      <w:bookmarkEnd w:id="129"/>
      <w:bookmarkEnd w:id="130"/>
    </w:p>
    <w:p w14:paraId="347B3670" w14:textId="77777777" w:rsidR="00AF5B2D" w:rsidRDefault="00D8229E">
      <w:pPr>
        <w:spacing w:line="360" w:lineRule="auto"/>
        <w:ind w:firstLineChars="200" w:firstLine="420"/>
        <w:rPr>
          <w:bCs/>
          <w:szCs w:val="21"/>
        </w:rPr>
      </w:pPr>
      <w:bookmarkStart w:id="131" w:name="_Toc15118235"/>
      <w:r>
        <w:rPr>
          <w:rFonts w:hint="eastAsia"/>
          <w:bCs/>
          <w:szCs w:val="21"/>
        </w:rPr>
        <w:t>（一）基金管理人简况</w:t>
      </w:r>
      <w:bookmarkEnd w:id="131"/>
    </w:p>
    <w:p w14:paraId="75E440D3" w14:textId="77777777" w:rsidR="00AF5B2D" w:rsidRDefault="00D8229E">
      <w:pPr>
        <w:spacing w:line="360" w:lineRule="auto"/>
        <w:ind w:firstLineChars="200" w:firstLine="420"/>
        <w:rPr>
          <w:bCs/>
          <w:szCs w:val="21"/>
        </w:rPr>
      </w:pPr>
      <w:bookmarkStart w:id="132" w:name="_Toc15118236"/>
      <w:bookmarkStart w:id="133" w:name="_Toc15118237"/>
      <w:r>
        <w:rPr>
          <w:rFonts w:hint="eastAsia"/>
          <w:bCs/>
          <w:szCs w:val="21"/>
        </w:rPr>
        <w:t>名称：</w:t>
      </w:r>
      <w:bookmarkEnd w:id="132"/>
      <w:r>
        <w:rPr>
          <w:rFonts w:hint="eastAsia"/>
          <w:bCs/>
          <w:szCs w:val="21"/>
        </w:rPr>
        <w:t>华夏基金管理有限公司</w:t>
      </w:r>
    </w:p>
    <w:p w14:paraId="5097CC32" w14:textId="77777777" w:rsidR="00AF5B2D" w:rsidRDefault="00D8229E">
      <w:pPr>
        <w:spacing w:line="360" w:lineRule="auto"/>
        <w:ind w:firstLineChars="200" w:firstLine="420"/>
        <w:rPr>
          <w:bCs/>
          <w:szCs w:val="21"/>
        </w:rPr>
      </w:pPr>
      <w:r>
        <w:rPr>
          <w:rFonts w:hint="eastAsia"/>
          <w:bCs/>
          <w:szCs w:val="21"/>
        </w:rPr>
        <w:t>住所：北京市顺义区安庆大街甲</w:t>
      </w:r>
      <w:r>
        <w:rPr>
          <w:rFonts w:hint="eastAsia"/>
          <w:bCs/>
          <w:szCs w:val="21"/>
        </w:rPr>
        <w:t>3</w:t>
      </w:r>
      <w:r>
        <w:rPr>
          <w:rFonts w:hint="eastAsia"/>
          <w:bCs/>
          <w:szCs w:val="21"/>
        </w:rPr>
        <w:t>号院</w:t>
      </w:r>
    </w:p>
    <w:p w14:paraId="6A818995" w14:textId="7C0B5462" w:rsidR="00AF5B2D" w:rsidRDefault="00D8229E">
      <w:pPr>
        <w:spacing w:line="360" w:lineRule="auto"/>
        <w:ind w:firstLineChars="200" w:firstLine="420"/>
        <w:rPr>
          <w:bCs/>
          <w:szCs w:val="21"/>
        </w:rPr>
      </w:pPr>
      <w:r>
        <w:rPr>
          <w:rFonts w:hint="eastAsia"/>
          <w:bCs/>
          <w:szCs w:val="21"/>
        </w:rPr>
        <w:t>法定代表人：</w:t>
      </w:r>
      <w:r w:rsidR="00630F98">
        <w:rPr>
          <w:rFonts w:hint="eastAsia"/>
          <w:bCs/>
          <w:szCs w:val="21"/>
        </w:rPr>
        <w:t>邹迎光</w:t>
      </w:r>
    </w:p>
    <w:p w14:paraId="0687F6CB" w14:textId="77777777" w:rsidR="00AF5B2D" w:rsidRDefault="00D8229E">
      <w:pPr>
        <w:spacing w:line="360" w:lineRule="auto"/>
        <w:ind w:firstLineChars="200" w:firstLine="420"/>
        <w:rPr>
          <w:bCs/>
          <w:szCs w:val="21"/>
        </w:rPr>
      </w:pPr>
      <w:r>
        <w:rPr>
          <w:rFonts w:hint="eastAsia"/>
          <w:bCs/>
          <w:szCs w:val="21"/>
        </w:rPr>
        <w:t>设立日期：</w:t>
      </w:r>
      <w:r>
        <w:rPr>
          <w:bCs/>
          <w:szCs w:val="21"/>
        </w:rPr>
        <w:t>1998</w:t>
      </w:r>
      <w:r>
        <w:rPr>
          <w:rFonts w:hint="eastAsia"/>
          <w:bCs/>
          <w:szCs w:val="21"/>
        </w:rPr>
        <w:t>年</w:t>
      </w:r>
      <w:r>
        <w:rPr>
          <w:bCs/>
          <w:szCs w:val="21"/>
        </w:rPr>
        <w:t>4</w:t>
      </w:r>
      <w:r>
        <w:rPr>
          <w:rFonts w:hint="eastAsia"/>
          <w:bCs/>
          <w:szCs w:val="21"/>
        </w:rPr>
        <w:t>月</w:t>
      </w:r>
      <w:r>
        <w:rPr>
          <w:bCs/>
          <w:szCs w:val="21"/>
        </w:rPr>
        <w:t>9</w:t>
      </w:r>
      <w:r>
        <w:rPr>
          <w:rFonts w:hint="eastAsia"/>
          <w:bCs/>
          <w:szCs w:val="21"/>
        </w:rPr>
        <w:t>日</w:t>
      </w:r>
    </w:p>
    <w:p w14:paraId="29137F2C" w14:textId="77777777" w:rsidR="00AF5B2D" w:rsidRDefault="00D8229E">
      <w:pPr>
        <w:spacing w:line="360" w:lineRule="auto"/>
        <w:ind w:firstLineChars="200" w:firstLine="420"/>
        <w:rPr>
          <w:bCs/>
          <w:szCs w:val="21"/>
        </w:rPr>
      </w:pPr>
      <w:r>
        <w:rPr>
          <w:rFonts w:hint="eastAsia"/>
          <w:bCs/>
          <w:szCs w:val="21"/>
        </w:rPr>
        <w:t>批准设立机关及批准设立文号：中国证监会</w:t>
      </w:r>
      <w:proofErr w:type="gramStart"/>
      <w:r>
        <w:rPr>
          <w:rFonts w:hint="eastAsia"/>
          <w:bCs/>
          <w:szCs w:val="21"/>
        </w:rPr>
        <w:t>证监基字</w:t>
      </w:r>
      <w:proofErr w:type="gramEnd"/>
      <w:r>
        <w:rPr>
          <w:bCs/>
          <w:szCs w:val="21"/>
        </w:rPr>
        <w:t>[1998]16</w:t>
      </w:r>
      <w:r>
        <w:rPr>
          <w:rFonts w:hint="eastAsia"/>
          <w:bCs/>
          <w:szCs w:val="21"/>
        </w:rPr>
        <w:t>号文</w:t>
      </w:r>
    </w:p>
    <w:p w14:paraId="01DFF9D9" w14:textId="06AD9D90" w:rsidR="00630F98" w:rsidRPr="004F1885" w:rsidRDefault="00D8229E" w:rsidP="00630F98">
      <w:pPr>
        <w:adjustRightInd w:val="0"/>
        <w:spacing w:line="360" w:lineRule="auto"/>
        <w:ind w:firstLineChars="200" w:firstLine="420"/>
        <w:rPr>
          <w:bCs/>
          <w:szCs w:val="21"/>
        </w:rPr>
      </w:pPr>
      <w:r>
        <w:rPr>
          <w:rFonts w:hint="eastAsia"/>
          <w:bCs/>
          <w:szCs w:val="21"/>
        </w:rPr>
        <w:t>组织形式：有限责任公司</w:t>
      </w:r>
      <w:r w:rsidR="00630F98" w:rsidRPr="004F1885">
        <w:rPr>
          <w:rFonts w:hint="eastAsia"/>
          <w:bCs/>
          <w:szCs w:val="21"/>
        </w:rPr>
        <w:t>（外商投资、非独资）</w:t>
      </w:r>
    </w:p>
    <w:p w14:paraId="3742B4C9" w14:textId="77777777" w:rsidR="00AF5B2D" w:rsidRDefault="00D8229E">
      <w:pPr>
        <w:spacing w:line="360" w:lineRule="auto"/>
        <w:ind w:firstLineChars="200" w:firstLine="420"/>
        <w:rPr>
          <w:bCs/>
          <w:szCs w:val="21"/>
        </w:rPr>
      </w:pPr>
      <w:r>
        <w:rPr>
          <w:rFonts w:hint="eastAsia"/>
          <w:bCs/>
          <w:szCs w:val="21"/>
        </w:rPr>
        <w:t>注册资本：</w:t>
      </w:r>
      <w:r>
        <w:rPr>
          <w:bCs/>
          <w:szCs w:val="21"/>
        </w:rPr>
        <w:t>2.38</w:t>
      </w:r>
      <w:r>
        <w:rPr>
          <w:rFonts w:hint="eastAsia"/>
          <w:bCs/>
          <w:szCs w:val="21"/>
        </w:rPr>
        <w:t>亿元人民币</w:t>
      </w:r>
    </w:p>
    <w:p w14:paraId="151E5B10" w14:textId="77777777" w:rsidR="00AF5B2D" w:rsidRDefault="00D8229E">
      <w:pPr>
        <w:spacing w:line="360" w:lineRule="auto"/>
        <w:ind w:firstLineChars="200" w:firstLine="420"/>
        <w:rPr>
          <w:bCs/>
          <w:szCs w:val="21"/>
        </w:rPr>
      </w:pPr>
      <w:r>
        <w:rPr>
          <w:rFonts w:hint="eastAsia"/>
          <w:bCs/>
          <w:szCs w:val="21"/>
        </w:rPr>
        <w:t>存续期限：</w:t>
      </w:r>
      <w:r>
        <w:rPr>
          <w:bCs/>
          <w:szCs w:val="21"/>
        </w:rPr>
        <w:t>100</w:t>
      </w:r>
      <w:r>
        <w:rPr>
          <w:rFonts w:hint="eastAsia"/>
          <w:bCs/>
          <w:szCs w:val="21"/>
        </w:rPr>
        <w:t>年</w:t>
      </w:r>
    </w:p>
    <w:p w14:paraId="489838B3" w14:textId="77777777" w:rsidR="00AF5B2D" w:rsidRDefault="00D8229E">
      <w:pPr>
        <w:spacing w:line="360" w:lineRule="auto"/>
        <w:ind w:firstLineChars="200" w:firstLine="420"/>
        <w:rPr>
          <w:bCs/>
          <w:szCs w:val="21"/>
        </w:rPr>
      </w:pPr>
      <w:r>
        <w:rPr>
          <w:rFonts w:hint="eastAsia"/>
          <w:bCs/>
          <w:szCs w:val="21"/>
        </w:rPr>
        <w:t>联系电话：</w:t>
      </w:r>
      <w:r>
        <w:rPr>
          <w:bCs/>
          <w:szCs w:val="21"/>
        </w:rPr>
        <w:t>400-818-6666</w:t>
      </w:r>
    </w:p>
    <w:p w14:paraId="12C3F43C" w14:textId="77777777" w:rsidR="00AF5B2D" w:rsidRDefault="00D8229E">
      <w:pPr>
        <w:spacing w:line="360" w:lineRule="auto"/>
        <w:ind w:firstLineChars="200" w:firstLine="420"/>
        <w:rPr>
          <w:bCs/>
          <w:szCs w:val="21"/>
        </w:rPr>
      </w:pPr>
      <w:r>
        <w:rPr>
          <w:rFonts w:hint="eastAsia"/>
          <w:bCs/>
          <w:szCs w:val="21"/>
        </w:rPr>
        <w:t>（二）基金管理人的权利与义务</w:t>
      </w:r>
      <w:bookmarkEnd w:id="133"/>
    </w:p>
    <w:p w14:paraId="027D6709" w14:textId="77777777" w:rsidR="00AF5B2D" w:rsidRDefault="00D8229E">
      <w:pPr>
        <w:spacing w:line="360" w:lineRule="auto"/>
        <w:ind w:firstLineChars="200" w:firstLine="420"/>
        <w:rPr>
          <w:bCs/>
          <w:szCs w:val="21"/>
        </w:rPr>
      </w:pPr>
      <w:r>
        <w:rPr>
          <w:bCs/>
          <w:szCs w:val="21"/>
        </w:rPr>
        <w:t>1</w:t>
      </w:r>
      <w:r>
        <w:rPr>
          <w:rFonts w:hint="eastAsia"/>
          <w:bCs/>
          <w:szCs w:val="21"/>
        </w:rPr>
        <w:t>、根据《基金法》《</w:t>
      </w:r>
      <w:r>
        <w:rPr>
          <w:rFonts w:hint="eastAsia"/>
          <w:bCs/>
          <w:color w:val="000000" w:themeColor="text1"/>
          <w:szCs w:val="21"/>
        </w:rPr>
        <w:t>公募基金</w:t>
      </w:r>
      <w:r>
        <w:rPr>
          <w:rFonts w:hint="eastAsia"/>
          <w:bCs/>
          <w:szCs w:val="21"/>
        </w:rPr>
        <w:t>运作办法》《基础设施基金指引》及其他有关规定，基金管理人的权利包括但不限于：</w:t>
      </w:r>
    </w:p>
    <w:p w14:paraId="1FE67174" w14:textId="77777777" w:rsidR="00AF5B2D" w:rsidRDefault="00D8229E">
      <w:pPr>
        <w:spacing w:line="360" w:lineRule="auto"/>
        <w:ind w:firstLineChars="200" w:firstLine="420"/>
        <w:rPr>
          <w:bCs/>
          <w:szCs w:val="21"/>
        </w:rPr>
      </w:pPr>
      <w:r>
        <w:rPr>
          <w:rFonts w:hint="eastAsia"/>
          <w:bCs/>
          <w:szCs w:val="21"/>
        </w:rPr>
        <w:t>（</w:t>
      </w:r>
      <w:r>
        <w:rPr>
          <w:bCs/>
          <w:szCs w:val="21"/>
        </w:rPr>
        <w:t>1</w:t>
      </w:r>
      <w:r>
        <w:rPr>
          <w:rFonts w:hint="eastAsia"/>
          <w:bCs/>
          <w:szCs w:val="21"/>
        </w:rPr>
        <w:t>）依法募集资金。</w:t>
      </w:r>
    </w:p>
    <w:p w14:paraId="6542381A" w14:textId="77777777" w:rsidR="00AF5B2D" w:rsidRDefault="00D8229E">
      <w:pPr>
        <w:spacing w:line="360" w:lineRule="auto"/>
        <w:ind w:firstLineChars="200" w:firstLine="420"/>
        <w:rPr>
          <w:bCs/>
          <w:szCs w:val="21"/>
        </w:rPr>
      </w:pPr>
      <w:r>
        <w:rPr>
          <w:rFonts w:hint="eastAsia"/>
          <w:bCs/>
          <w:szCs w:val="21"/>
        </w:rPr>
        <w:t>（</w:t>
      </w:r>
      <w:r>
        <w:rPr>
          <w:bCs/>
          <w:szCs w:val="21"/>
        </w:rPr>
        <w:t>2</w:t>
      </w:r>
      <w:r>
        <w:rPr>
          <w:rFonts w:hint="eastAsia"/>
          <w:bCs/>
          <w:szCs w:val="21"/>
        </w:rPr>
        <w:t>）自《基金合同》生效之日起，根据法律法规和《基金合同》独立运用并管理基金财产。</w:t>
      </w:r>
    </w:p>
    <w:p w14:paraId="6B96ED06"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）按照有关规定运营管理基础设施项目。</w:t>
      </w:r>
    </w:p>
    <w:p w14:paraId="180FF199" w14:textId="600C77FE" w:rsidR="00AF5B2D" w:rsidRDefault="00D8229E">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）基金管理人可以设立专门的子公司承担基础设施项目运营管理职责，也可以根据</w:t>
      </w:r>
      <w:r w:rsidR="007E7283">
        <w:rPr>
          <w:rFonts w:hint="eastAsia"/>
          <w:bCs/>
          <w:szCs w:val="21"/>
        </w:rPr>
        <w:t>《基础设施基金指引》</w:t>
      </w:r>
      <w:r>
        <w:rPr>
          <w:rFonts w:hint="eastAsia"/>
          <w:bCs/>
          <w:szCs w:val="21"/>
        </w:rPr>
        <w:t>委托外部管理机构负责部分运营管理职责，但基金管理人依法应当承担的责任不因委托而免除。基金管理人委托外部管理机构运营管理基础设施项目的，应当派员负责基础设施项目公司财务管理，监督、检查运营管理机构履职情况。</w:t>
      </w:r>
    </w:p>
    <w:p w14:paraId="36B43C25"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）发生法定解聘情形的，解聘外部管理机构。</w:t>
      </w:r>
    </w:p>
    <w:p w14:paraId="1A352953" w14:textId="77777777" w:rsidR="00AF5B2D" w:rsidRDefault="00D8229E">
      <w:pPr>
        <w:spacing w:line="360" w:lineRule="auto"/>
        <w:ind w:firstLineChars="200" w:firstLine="420"/>
        <w:rPr>
          <w:bCs/>
          <w:szCs w:val="21"/>
        </w:rPr>
      </w:pPr>
      <w:r>
        <w:rPr>
          <w:rFonts w:hint="eastAsia"/>
        </w:rPr>
        <w:t>（</w:t>
      </w:r>
      <w:r>
        <w:t>6</w:t>
      </w:r>
      <w:r>
        <w:rPr>
          <w:rFonts w:hint="eastAsia"/>
        </w:rPr>
        <w:t>）在运营管理机构更换时，提名新的运营管理机构。</w:t>
      </w:r>
    </w:p>
    <w:p w14:paraId="3B742ECF" w14:textId="77777777" w:rsidR="00AF5B2D" w:rsidRDefault="00D8229E">
      <w:pPr>
        <w:spacing w:line="360" w:lineRule="auto"/>
        <w:ind w:firstLineChars="200" w:firstLine="420"/>
        <w:rPr>
          <w:bCs/>
          <w:szCs w:val="21"/>
        </w:rPr>
      </w:pPr>
      <w:r>
        <w:rPr>
          <w:rFonts w:hint="eastAsia"/>
          <w:bCs/>
          <w:szCs w:val="21"/>
        </w:rPr>
        <w:t>（</w:t>
      </w:r>
      <w:r>
        <w:rPr>
          <w:bCs/>
          <w:szCs w:val="21"/>
        </w:rPr>
        <w:t>7</w:t>
      </w:r>
      <w:r>
        <w:rPr>
          <w:rFonts w:hint="eastAsia"/>
          <w:bCs/>
          <w:szCs w:val="21"/>
        </w:rPr>
        <w:t>）依照《基金合同》收取基金管理费以及法律法规规定或中国证监会批准的其他费用。</w:t>
      </w:r>
    </w:p>
    <w:p w14:paraId="73348D18" w14:textId="77777777" w:rsidR="00AF5B2D" w:rsidRDefault="00D8229E">
      <w:pPr>
        <w:spacing w:line="360" w:lineRule="auto"/>
        <w:ind w:firstLineChars="200" w:firstLine="420"/>
        <w:rPr>
          <w:bCs/>
          <w:szCs w:val="21"/>
        </w:rPr>
      </w:pPr>
      <w:r>
        <w:rPr>
          <w:rFonts w:hint="eastAsia"/>
          <w:bCs/>
          <w:szCs w:val="21"/>
        </w:rPr>
        <w:t>（</w:t>
      </w:r>
      <w:r>
        <w:rPr>
          <w:bCs/>
          <w:szCs w:val="21"/>
        </w:rPr>
        <w:t>8</w:t>
      </w:r>
      <w:r>
        <w:rPr>
          <w:rFonts w:hint="eastAsia"/>
          <w:bCs/>
          <w:szCs w:val="21"/>
        </w:rPr>
        <w:t>）依照有关规定行使因基金财产投资于证券所产生的权利。</w:t>
      </w:r>
    </w:p>
    <w:p w14:paraId="4215C003" w14:textId="77777777" w:rsidR="00AF5B2D" w:rsidRDefault="00D8229E">
      <w:pPr>
        <w:spacing w:line="360" w:lineRule="auto"/>
        <w:ind w:firstLineChars="200" w:firstLine="420"/>
        <w:rPr>
          <w:bCs/>
          <w:szCs w:val="21"/>
        </w:rPr>
      </w:pPr>
      <w:r>
        <w:rPr>
          <w:rFonts w:hint="eastAsia"/>
          <w:bCs/>
          <w:szCs w:val="21"/>
        </w:rPr>
        <w:t>（</w:t>
      </w:r>
      <w:r>
        <w:rPr>
          <w:bCs/>
          <w:szCs w:val="21"/>
        </w:rPr>
        <w:t>9</w:t>
      </w:r>
      <w:r>
        <w:rPr>
          <w:rFonts w:hint="eastAsia"/>
          <w:bCs/>
          <w:szCs w:val="21"/>
        </w:rPr>
        <w:t>）销售基金份额。</w:t>
      </w:r>
    </w:p>
    <w:p w14:paraId="57741B50" w14:textId="77777777" w:rsidR="00AF5B2D" w:rsidRDefault="00D8229E">
      <w:pPr>
        <w:spacing w:line="360" w:lineRule="auto"/>
        <w:ind w:firstLineChars="200" w:firstLine="420"/>
        <w:rPr>
          <w:bCs/>
          <w:szCs w:val="21"/>
        </w:rPr>
      </w:pPr>
      <w:r>
        <w:rPr>
          <w:rFonts w:hint="eastAsia"/>
          <w:bCs/>
          <w:szCs w:val="21"/>
        </w:rPr>
        <w:t>（</w:t>
      </w:r>
      <w:r>
        <w:rPr>
          <w:bCs/>
          <w:szCs w:val="21"/>
        </w:rPr>
        <w:t>10</w:t>
      </w:r>
      <w:r>
        <w:rPr>
          <w:rFonts w:hint="eastAsia"/>
          <w:bCs/>
          <w:szCs w:val="21"/>
        </w:rPr>
        <w:t>）</w:t>
      </w:r>
      <w:bookmarkStart w:id="134" w:name="_Hlt88896155"/>
      <w:r>
        <w:rPr>
          <w:rFonts w:hint="eastAsia"/>
          <w:bCs/>
          <w:szCs w:val="21"/>
        </w:rPr>
        <w:t>按照规定召集</w:t>
      </w:r>
      <w:bookmarkEnd w:id="134"/>
      <w:r>
        <w:rPr>
          <w:rFonts w:hint="eastAsia"/>
          <w:bCs/>
          <w:szCs w:val="21"/>
        </w:rPr>
        <w:t>基金份额持有人大会。</w:t>
      </w:r>
    </w:p>
    <w:p w14:paraId="1C48BF4E" w14:textId="77777777" w:rsidR="00AF5B2D" w:rsidRDefault="00D8229E">
      <w:pPr>
        <w:spacing w:line="360" w:lineRule="auto"/>
        <w:ind w:firstLineChars="200" w:firstLine="420"/>
        <w:rPr>
          <w:bCs/>
          <w:szCs w:val="21"/>
        </w:rPr>
      </w:pPr>
      <w:r>
        <w:rPr>
          <w:rFonts w:hint="eastAsia"/>
          <w:bCs/>
          <w:szCs w:val="21"/>
        </w:rPr>
        <w:t>（</w:t>
      </w:r>
      <w:r>
        <w:rPr>
          <w:bCs/>
          <w:szCs w:val="21"/>
        </w:rPr>
        <w:t>11</w:t>
      </w:r>
      <w:r>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2DDFD4C0" w14:textId="77777777" w:rsidR="00AF5B2D" w:rsidRDefault="00D8229E">
      <w:pPr>
        <w:spacing w:line="360" w:lineRule="auto"/>
        <w:ind w:firstLineChars="200" w:firstLine="420"/>
        <w:rPr>
          <w:bCs/>
          <w:szCs w:val="21"/>
        </w:rPr>
      </w:pPr>
      <w:r>
        <w:rPr>
          <w:rFonts w:hint="eastAsia"/>
          <w:bCs/>
          <w:szCs w:val="21"/>
        </w:rPr>
        <w:t>（</w:t>
      </w:r>
      <w:r>
        <w:rPr>
          <w:bCs/>
          <w:szCs w:val="21"/>
        </w:rPr>
        <w:t>12</w:t>
      </w:r>
      <w:r>
        <w:rPr>
          <w:rFonts w:hint="eastAsia"/>
          <w:bCs/>
          <w:szCs w:val="21"/>
        </w:rPr>
        <w:t>）在基金托管人更换时，提名新的基金托管人。</w:t>
      </w:r>
    </w:p>
    <w:p w14:paraId="7EF1932D" w14:textId="77777777" w:rsidR="00AF5B2D" w:rsidRDefault="00D8229E">
      <w:pPr>
        <w:spacing w:line="440" w:lineRule="atLeast"/>
        <w:ind w:firstLineChars="200" w:firstLine="420"/>
        <w:rPr>
          <w:bCs/>
          <w:szCs w:val="21"/>
        </w:rPr>
      </w:pPr>
      <w:r>
        <w:rPr>
          <w:rFonts w:hint="eastAsia"/>
          <w:bCs/>
          <w:szCs w:val="21"/>
        </w:rPr>
        <w:t>（</w:t>
      </w:r>
      <w:r>
        <w:rPr>
          <w:bCs/>
          <w:szCs w:val="21"/>
        </w:rPr>
        <w:t>13</w:t>
      </w:r>
      <w:r>
        <w:rPr>
          <w:rFonts w:hint="eastAsia"/>
          <w:bCs/>
          <w:szCs w:val="21"/>
        </w:rPr>
        <w:t>）选择、更换基金销售机构，对基金销售机构的相关行为进行监督和处理。</w:t>
      </w:r>
    </w:p>
    <w:p w14:paraId="14A825DA" w14:textId="77777777" w:rsidR="00AF5B2D" w:rsidRDefault="00D8229E">
      <w:pPr>
        <w:spacing w:line="440" w:lineRule="atLeast"/>
        <w:ind w:firstLineChars="200" w:firstLine="420"/>
        <w:rPr>
          <w:bCs/>
          <w:szCs w:val="21"/>
        </w:rPr>
      </w:pPr>
      <w:r>
        <w:rPr>
          <w:rFonts w:hint="eastAsia"/>
          <w:bCs/>
          <w:szCs w:val="21"/>
        </w:rPr>
        <w:t>（</w:t>
      </w:r>
      <w:r>
        <w:rPr>
          <w:bCs/>
          <w:szCs w:val="21"/>
        </w:rPr>
        <w:t>14</w:t>
      </w:r>
      <w:r>
        <w:rPr>
          <w:rFonts w:hint="eastAsia"/>
          <w:bCs/>
          <w:szCs w:val="21"/>
        </w:rPr>
        <w:t>）担任或委托其他符合条件的机构担任基金登记机构办理基金登记业务并获得《基金合同》规定的费用。</w:t>
      </w:r>
    </w:p>
    <w:p w14:paraId="11C0E375" w14:textId="77777777" w:rsidR="00AF5B2D" w:rsidRDefault="00D8229E">
      <w:pPr>
        <w:spacing w:line="440" w:lineRule="atLeast"/>
        <w:ind w:firstLineChars="200" w:firstLine="420"/>
        <w:rPr>
          <w:bCs/>
          <w:szCs w:val="21"/>
        </w:rPr>
      </w:pPr>
      <w:r>
        <w:rPr>
          <w:rFonts w:hint="eastAsia"/>
          <w:bCs/>
          <w:szCs w:val="21"/>
        </w:rPr>
        <w:t>（</w:t>
      </w:r>
      <w:r>
        <w:rPr>
          <w:bCs/>
          <w:szCs w:val="21"/>
        </w:rPr>
        <w:t>15</w:t>
      </w:r>
      <w:r>
        <w:rPr>
          <w:rFonts w:hint="eastAsia"/>
          <w:bCs/>
          <w:szCs w:val="21"/>
        </w:rPr>
        <w:t>）依据《基金合同》及有关法律规定决定基金收益的分配方案。</w:t>
      </w:r>
    </w:p>
    <w:p w14:paraId="2FE2A904" w14:textId="77777777" w:rsidR="00AF5B2D" w:rsidRDefault="00D8229E">
      <w:pPr>
        <w:spacing w:line="440" w:lineRule="atLeast"/>
        <w:ind w:firstLineChars="200" w:firstLine="420"/>
        <w:rPr>
          <w:bCs/>
          <w:szCs w:val="21"/>
        </w:rPr>
      </w:pPr>
      <w:r>
        <w:rPr>
          <w:rFonts w:hint="eastAsia"/>
          <w:bCs/>
          <w:szCs w:val="21"/>
        </w:rPr>
        <w:t>（</w:t>
      </w:r>
      <w:r>
        <w:rPr>
          <w:bCs/>
          <w:szCs w:val="21"/>
        </w:rPr>
        <w:t>16</w:t>
      </w:r>
      <w:r>
        <w:rPr>
          <w:rFonts w:hint="eastAsia"/>
          <w:bCs/>
          <w:szCs w:val="21"/>
        </w:rPr>
        <w:t>）在法律法规允许的前提下，为基金的利益依法为基金进行融资。</w:t>
      </w:r>
    </w:p>
    <w:p w14:paraId="257ACA0F" w14:textId="77777777" w:rsidR="00AF5B2D" w:rsidRDefault="00D8229E">
      <w:pPr>
        <w:spacing w:line="440" w:lineRule="atLeast"/>
        <w:ind w:firstLineChars="200" w:firstLine="420"/>
        <w:rPr>
          <w:bCs/>
          <w:szCs w:val="21"/>
        </w:rPr>
      </w:pPr>
      <w:r>
        <w:rPr>
          <w:rFonts w:hint="eastAsia"/>
          <w:bCs/>
          <w:szCs w:val="21"/>
        </w:rPr>
        <w:t>（</w:t>
      </w:r>
      <w:r>
        <w:rPr>
          <w:bCs/>
          <w:szCs w:val="21"/>
        </w:rPr>
        <w:t>17</w:t>
      </w:r>
      <w:r>
        <w:rPr>
          <w:rFonts w:hint="eastAsia"/>
          <w:bCs/>
          <w:szCs w:val="21"/>
        </w:rPr>
        <w:t>）以基金管理人的名义，代表基金份额持有人的利益行使诉讼权利或者实施其他法律行为。</w:t>
      </w:r>
    </w:p>
    <w:p w14:paraId="72A65F7D" w14:textId="77777777" w:rsidR="00AF5B2D" w:rsidRDefault="00D8229E">
      <w:pPr>
        <w:spacing w:line="440" w:lineRule="atLeast"/>
        <w:ind w:firstLineChars="200" w:firstLine="420"/>
        <w:rPr>
          <w:bCs/>
          <w:szCs w:val="21"/>
        </w:rPr>
      </w:pPr>
      <w:r>
        <w:rPr>
          <w:rFonts w:hint="eastAsia"/>
          <w:bCs/>
          <w:szCs w:val="21"/>
        </w:rPr>
        <w:t>（</w:t>
      </w:r>
      <w:r>
        <w:rPr>
          <w:bCs/>
          <w:szCs w:val="21"/>
        </w:rPr>
        <w:t>18</w:t>
      </w:r>
      <w:r>
        <w:rPr>
          <w:rFonts w:hint="eastAsia"/>
          <w:bCs/>
          <w:szCs w:val="21"/>
        </w:rPr>
        <w:t>）选择、更换律师事务所、会计师事务所、证券经纪商、资产评估机构、财务顾问、流动性服务商或其他为基金提供服务的外部机构（本基金合同另有约定的除外）。</w:t>
      </w:r>
    </w:p>
    <w:p w14:paraId="73AA2788" w14:textId="77777777" w:rsidR="00AF5B2D" w:rsidRDefault="00D8229E">
      <w:pPr>
        <w:spacing w:line="440" w:lineRule="atLeast"/>
        <w:ind w:firstLineChars="200" w:firstLine="420"/>
        <w:rPr>
          <w:bCs/>
          <w:szCs w:val="21"/>
        </w:rPr>
      </w:pPr>
      <w:r>
        <w:rPr>
          <w:rFonts w:hint="eastAsia"/>
          <w:bCs/>
          <w:szCs w:val="21"/>
        </w:rPr>
        <w:t>（</w:t>
      </w:r>
      <w:r>
        <w:rPr>
          <w:bCs/>
          <w:szCs w:val="21"/>
        </w:rPr>
        <w:t>19</w:t>
      </w:r>
      <w:r>
        <w:rPr>
          <w:rFonts w:hint="eastAsia"/>
          <w:bCs/>
          <w:szCs w:val="21"/>
        </w:rPr>
        <w:t>）在符合有关法律、法规的前提下，制订和调整有关基金认购、扩</w:t>
      </w:r>
      <w:proofErr w:type="gramStart"/>
      <w:r>
        <w:rPr>
          <w:rFonts w:hint="eastAsia"/>
          <w:bCs/>
          <w:szCs w:val="21"/>
        </w:rPr>
        <w:t>募和非交易</w:t>
      </w:r>
      <w:proofErr w:type="gramEnd"/>
      <w:r>
        <w:rPr>
          <w:rFonts w:hint="eastAsia"/>
          <w:bCs/>
          <w:szCs w:val="21"/>
        </w:rPr>
        <w:t>过户等业务规则。</w:t>
      </w:r>
    </w:p>
    <w:p w14:paraId="61BB869D" w14:textId="77777777" w:rsidR="00AF5B2D" w:rsidRDefault="00D8229E">
      <w:pPr>
        <w:spacing w:line="440" w:lineRule="atLeast"/>
        <w:ind w:firstLineChars="200" w:firstLine="420"/>
        <w:rPr>
          <w:bCs/>
          <w:szCs w:val="21"/>
        </w:rPr>
      </w:pPr>
      <w:r>
        <w:rPr>
          <w:rFonts w:hint="eastAsia"/>
          <w:bCs/>
          <w:szCs w:val="21"/>
        </w:rPr>
        <w:t>（</w:t>
      </w:r>
      <w:r>
        <w:rPr>
          <w:bCs/>
          <w:szCs w:val="21"/>
        </w:rPr>
        <w:t>20</w:t>
      </w:r>
      <w:r>
        <w:rPr>
          <w:rFonts w:hint="eastAsia"/>
          <w:bCs/>
          <w:szCs w:val="21"/>
        </w:rPr>
        <w:t>）与基础设施资产支持证券管理人联合开展尽职调查。</w:t>
      </w:r>
    </w:p>
    <w:p w14:paraId="425AEA3B" w14:textId="77777777" w:rsidR="00AF5B2D" w:rsidRDefault="00D8229E">
      <w:pPr>
        <w:spacing w:line="440" w:lineRule="atLeast"/>
        <w:ind w:firstLineChars="200" w:firstLine="420"/>
        <w:rPr>
          <w:bCs/>
          <w:szCs w:val="21"/>
        </w:rPr>
      </w:pPr>
      <w:r>
        <w:rPr>
          <w:rFonts w:hint="eastAsia"/>
          <w:bCs/>
          <w:szCs w:val="21"/>
        </w:rPr>
        <w:t>（</w:t>
      </w:r>
      <w:r>
        <w:rPr>
          <w:bCs/>
          <w:szCs w:val="21"/>
        </w:rPr>
        <w:t>21</w:t>
      </w:r>
      <w:r>
        <w:rPr>
          <w:rFonts w:hint="eastAsia"/>
          <w:bCs/>
          <w:szCs w:val="21"/>
        </w:rPr>
        <w:t>）决定基础设施基金直接或间接新增对外借款；在符合有关法律、法规的前提下，制订、实施及调整有关基金直接或间接的对外借款方案。</w:t>
      </w:r>
    </w:p>
    <w:p w14:paraId="5FB23477"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2</w:t>
      </w:r>
      <w:r>
        <w:rPr>
          <w:bCs/>
          <w:szCs w:val="21"/>
        </w:rPr>
        <w:t>2</w:t>
      </w:r>
      <w:r>
        <w:rPr>
          <w:rFonts w:hint="eastAsia"/>
          <w:bCs/>
          <w:szCs w:val="21"/>
        </w:rPr>
        <w:t>）因本基金持有全部基础设施资产支持证券，并通过基础设施资产支持证券持有基础设施项目公司全部股权，基金管理人可行使以下权利：</w:t>
      </w:r>
    </w:p>
    <w:p w14:paraId="5293A07B" w14:textId="77777777" w:rsidR="00AF5B2D" w:rsidRDefault="00D8229E">
      <w:pPr>
        <w:spacing w:line="440" w:lineRule="atLeast"/>
        <w:ind w:firstLineChars="200" w:firstLine="420"/>
        <w:rPr>
          <w:bCs/>
          <w:szCs w:val="21"/>
        </w:rPr>
      </w:pPr>
      <w:r>
        <w:rPr>
          <w:rFonts w:hint="eastAsia"/>
          <w:bCs/>
          <w:szCs w:val="21"/>
        </w:rPr>
        <w:t>1</w:t>
      </w:r>
      <w:r>
        <w:rPr>
          <w:rFonts w:hint="eastAsia"/>
          <w:bCs/>
          <w:szCs w:val="21"/>
        </w:rPr>
        <w:t>）资产支持证券持有人享有的权利，包括但不限于：决定专项计划扩募、决定延长专项计划期限、决定修改专项计划法律文件重要内容及其他资产支持证券持有人权利，通过特殊目的载体间接行使对基础设施项目公司所享有的权利、派员负责基础设施项目公司财务管理等；前述事项如果间接涉及应由基金份额持有人大会决议的事项的，基金管理人应在基金份额持有人大会决议范围内行使相关权利。</w:t>
      </w:r>
    </w:p>
    <w:p w14:paraId="04807411" w14:textId="77777777" w:rsidR="00AF5B2D" w:rsidRDefault="00D8229E">
      <w:pPr>
        <w:spacing w:line="440" w:lineRule="atLeast"/>
        <w:ind w:firstLineChars="200" w:firstLine="420"/>
        <w:rPr>
          <w:bCs/>
          <w:szCs w:val="21"/>
        </w:rPr>
      </w:pPr>
      <w:r>
        <w:rPr>
          <w:rFonts w:hint="eastAsia"/>
          <w:bCs/>
          <w:szCs w:val="21"/>
        </w:rPr>
        <w:t>2</w:t>
      </w:r>
      <w:r>
        <w:rPr>
          <w:rFonts w:hint="eastAsia"/>
          <w:bCs/>
          <w:szCs w:val="21"/>
        </w:rPr>
        <w:t>）项目公司股东享有的权利，包括但不限于：决定项目公司的经营方针和投资计划、选举和更换非由职工代表担任的董事和监事、审议批准项目公司董事会或执行董事的报告、审议批准项目公司的年度财务预算方案和决算方案等；前述事项如果间接涉及应由基金份额持有人大会决议的事项的，基金管理人应在基金份额持有人大会决议范围内行使相关权利。</w:t>
      </w:r>
    </w:p>
    <w:p w14:paraId="4EF15A6F" w14:textId="77777777" w:rsidR="00AF5B2D" w:rsidRDefault="00D8229E">
      <w:pPr>
        <w:spacing w:line="440" w:lineRule="atLeast"/>
        <w:ind w:firstLineChars="200" w:firstLine="420"/>
        <w:rPr>
          <w:bCs/>
          <w:szCs w:val="21"/>
        </w:rPr>
      </w:pPr>
      <w:r>
        <w:rPr>
          <w:rFonts w:hint="eastAsia"/>
          <w:bCs/>
          <w:szCs w:val="21"/>
        </w:rPr>
        <w:t>3</w:t>
      </w:r>
      <w:r>
        <w:rPr>
          <w:rFonts w:hint="eastAsia"/>
          <w:bCs/>
          <w:szCs w:val="21"/>
        </w:rPr>
        <w:t>）行使相关法律法规、部门规章、规范性文件及交易所业务规则未明确行使主体的权利，包括决定金额占基金净资产</w:t>
      </w:r>
      <w:r>
        <w:rPr>
          <w:rFonts w:hint="eastAsia"/>
          <w:bCs/>
          <w:szCs w:val="21"/>
        </w:rPr>
        <w:t>20%</w:t>
      </w:r>
      <w:r>
        <w:rPr>
          <w:rFonts w:hint="eastAsia"/>
          <w:bCs/>
          <w:szCs w:val="21"/>
        </w:rPr>
        <w:t>及以下的基础设施项目购入或出售事项、</w:t>
      </w:r>
      <w:r>
        <w:rPr>
          <w:rFonts w:hint="eastAsia"/>
          <w:bCs/>
          <w:szCs w:val="21"/>
        </w:rPr>
        <w:t>5%</w:t>
      </w:r>
      <w:r>
        <w:rPr>
          <w:rFonts w:hint="eastAsia"/>
          <w:bCs/>
          <w:szCs w:val="21"/>
        </w:rPr>
        <w:t>以下的关联交易事项（其中，金额是指连续</w:t>
      </w:r>
      <w:r>
        <w:rPr>
          <w:rFonts w:hint="eastAsia"/>
          <w:bCs/>
          <w:szCs w:val="21"/>
        </w:rPr>
        <w:t>12</w:t>
      </w:r>
      <w:r>
        <w:rPr>
          <w:rFonts w:hint="eastAsia"/>
          <w:bCs/>
          <w:szCs w:val="21"/>
        </w:rPr>
        <w:t>个月内累计发生金额）、决定基础设施基金直接或间接对外借款项、决定调整外部管理机构的报酬标准等。</w:t>
      </w:r>
    </w:p>
    <w:p w14:paraId="0AFF52A7" w14:textId="08FF3085" w:rsidR="00AF5B2D" w:rsidRDefault="00D8229E">
      <w:pPr>
        <w:spacing w:line="440" w:lineRule="atLeast"/>
        <w:ind w:firstLineChars="200" w:firstLine="420"/>
        <w:rPr>
          <w:bCs/>
          <w:szCs w:val="21"/>
        </w:rPr>
      </w:pPr>
      <w:r>
        <w:rPr>
          <w:rFonts w:hint="eastAsia"/>
          <w:bCs/>
          <w:szCs w:val="21"/>
        </w:rPr>
        <w:t>（</w:t>
      </w:r>
      <w:r>
        <w:rPr>
          <w:rFonts w:hint="eastAsia"/>
          <w:bCs/>
          <w:szCs w:val="21"/>
        </w:rPr>
        <w:t>2</w:t>
      </w:r>
      <w:r>
        <w:rPr>
          <w:bCs/>
          <w:szCs w:val="21"/>
        </w:rPr>
        <w:t>3</w:t>
      </w:r>
      <w:r>
        <w:rPr>
          <w:rFonts w:hint="eastAsia"/>
          <w:bCs/>
          <w:szCs w:val="21"/>
        </w:rPr>
        <w:t>）经与基金托管人协商一致后决定本基金可供分配金额计算调整项的相关事宜，适用法律法规或相应</w:t>
      </w:r>
      <w:r w:rsidR="004B2BD4">
        <w:rPr>
          <w:rFonts w:hint="eastAsia"/>
          <w:bCs/>
          <w:szCs w:val="21"/>
        </w:rPr>
        <w:t>业务</w:t>
      </w:r>
      <w:r>
        <w:rPr>
          <w:rFonts w:hint="eastAsia"/>
          <w:bCs/>
          <w:szCs w:val="21"/>
        </w:rPr>
        <w:t>规则对本基金可供分配金额的计算另有调整的，基金管理人依据法律法规及基金合同进行信息披露后，直接对该部分内容进行调整。</w:t>
      </w:r>
    </w:p>
    <w:p w14:paraId="28B23572"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2</w:t>
      </w:r>
      <w:r>
        <w:rPr>
          <w:bCs/>
          <w:szCs w:val="21"/>
        </w:rPr>
        <w:t>4</w:t>
      </w:r>
      <w:r>
        <w:rPr>
          <w:rFonts w:hint="eastAsia"/>
          <w:bCs/>
          <w:szCs w:val="21"/>
        </w:rPr>
        <w:t>）对相关资产进行购入或出售可行性分析和资产评估，并就需要召开基金份额持有人大会进行表决的事项召开基金份额持有人大会。</w:t>
      </w:r>
    </w:p>
    <w:p w14:paraId="5DBB2310" w14:textId="77777777" w:rsidR="00B07141" w:rsidRDefault="00D8229E">
      <w:pPr>
        <w:spacing w:line="440" w:lineRule="atLeast"/>
        <w:ind w:firstLineChars="200" w:firstLine="420"/>
        <w:rPr>
          <w:bCs/>
          <w:szCs w:val="21"/>
        </w:rPr>
      </w:pPr>
      <w:r>
        <w:rPr>
          <w:rFonts w:hint="eastAsia"/>
          <w:bCs/>
          <w:szCs w:val="21"/>
        </w:rPr>
        <w:t>（</w:t>
      </w:r>
      <w:r>
        <w:rPr>
          <w:bCs/>
          <w:szCs w:val="21"/>
        </w:rPr>
        <w:t>25</w:t>
      </w:r>
      <w:r>
        <w:rPr>
          <w:rFonts w:hint="eastAsia"/>
          <w:bCs/>
          <w:szCs w:val="21"/>
        </w:rPr>
        <w:t>）法律法规及中国证监会规定的和《基金合同》约定的其他权利。</w:t>
      </w:r>
    </w:p>
    <w:p w14:paraId="392820A2" w14:textId="1059BD2D" w:rsidR="00AF5B2D" w:rsidRDefault="00D8229E">
      <w:pPr>
        <w:spacing w:line="440" w:lineRule="atLeast"/>
        <w:ind w:firstLineChars="200" w:firstLine="420"/>
        <w:rPr>
          <w:bCs/>
          <w:szCs w:val="21"/>
        </w:rPr>
      </w:pPr>
      <w:r>
        <w:rPr>
          <w:bCs/>
          <w:szCs w:val="21"/>
        </w:rPr>
        <w:t>2</w:t>
      </w:r>
      <w:r>
        <w:rPr>
          <w:rFonts w:hint="eastAsia"/>
          <w:bCs/>
          <w:szCs w:val="21"/>
        </w:rPr>
        <w:t>、根据《基金法》《</w:t>
      </w:r>
      <w:r>
        <w:rPr>
          <w:rFonts w:hint="eastAsia"/>
          <w:bCs/>
          <w:color w:val="000000" w:themeColor="text1"/>
          <w:szCs w:val="21"/>
        </w:rPr>
        <w:t>公募基金</w:t>
      </w:r>
      <w:r>
        <w:rPr>
          <w:rFonts w:hint="eastAsia"/>
          <w:bCs/>
          <w:szCs w:val="21"/>
        </w:rPr>
        <w:t>运作办法》《基础设施基金指引》及其他有关规定，基金管理人的义务包括但不限于：</w:t>
      </w:r>
    </w:p>
    <w:p w14:paraId="5378AD6F" w14:textId="77777777" w:rsidR="00AF5B2D" w:rsidRDefault="00D8229E">
      <w:pPr>
        <w:spacing w:line="440" w:lineRule="atLeast"/>
        <w:ind w:firstLineChars="200" w:firstLine="420"/>
        <w:rPr>
          <w:bCs/>
          <w:szCs w:val="21"/>
        </w:rPr>
      </w:pPr>
      <w:bookmarkStart w:id="135" w:name="_Hlt88897298"/>
      <w:bookmarkStart w:id="136" w:name="_Toc523711669"/>
      <w:bookmarkEnd w:id="135"/>
      <w:r>
        <w:rPr>
          <w:rFonts w:hint="eastAsia"/>
          <w:bCs/>
          <w:szCs w:val="21"/>
        </w:rPr>
        <w:t>（</w:t>
      </w:r>
      <w:r>
        <w:rPr>
          <w:bCs/>
          <w:szCs w:val="21"/>
        </w:rPr>
        <w:t>1</w:t>
      </w:r>
      <w:r>
        <w:rPr>
          <w:rFonts w:hint="eastAsia"/>
          <w:bCs/>
          <w:szCs w:val="21"/>
        </w:rPr>
        <w:t>）依法募集资金，办理或者委托经中国证监会认定的其他机构代为办理基金份额的发售、</w:t>
      </w:r>
      <w:proofErr w:type="gramStart"/>
      <w:r>
        <w:rPr>
          <w:rFonts w:hint="eastAsia"/>
          <w:bCs/>
          <w:szCs w:val="21"/>
        </w:rPr>
        <w:t>扩募和登记</w:t>
      </w:r>
      <w:proofErr w:type="gramEnd"/>
      <w:r>
        <w:rPr>
          <w:rFonts w:hint="eastAsia"/>
          <w:bCs/>
          <w:szCs w:val="21"/>
        </w:rPr>
        <w:t>等事宜，并在本基金网下询价阶段，根据网下投资者报价确定基金份额认购价格。</w:t>
      </w:r>
    </w:p>
    <w:p w14:paraId="4575628E"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2</w:t>
      </w:r>
      <w:r>
        <w:rPr>
          <w:rFonts w:hint="eastAsia"/>
          <w:bCs/>
          <w:szCs w:val="21"/>
        </w:rPr>
        <w:t>）办理基金备案和基金上市所需手续。</w:t>
      </w:r>
    </w:p>
    <w:p w14:paraId="57A25935" w14:textId="77777777" w:rsidR="00AF5B2D" w:rsidRDefault="00D8229E">
      <w:pPr>
        <w:spacing w:line="440" w:lineRule="atLeast"/>
        <w:ind w:firstLineChars="200" w:firstLine="420"/>
        <w:rPr>
          <w:bCs/>
          <w:szCs w:val="21"/>
        </w:rPr>
      </w:pPr>
      <w:r>
        <w:rPr>
          <w:rFonts w:hint="eastAsia"/>
          <w:bCs/>
          <w:szCs w:val="21"/>
        </w:rPr>
        <w:t>（</w:t>
      </w:r>
      <w:r>
        <w:rPr>
          <w:bCs/>
          <w:szCs w:val="21"/>
        </w:rPr>
        <w:t>3</w:t>
      </w:r>
      <w:r>
        <w:rPr>
          <w:rFonts w:hint="eastAsia"/>
          <w:bCs/>
          <w:szCs w:val="21"/>
        </w:rPr>
        <w:t>）自基金合同生效之日起，以诚实信用、勤勉尽责的原则管理和运用基金财产。</w:t>
      </w:r>
    </w:p>
    <w:p w14:paraId="0A4536F3" w14:textId="77777777" w:rsidR="00AF5B2D" w:rsidRDefault="00D8229E">
      <w:pPr>
        <w:spacing w:line="440" w:lineRule="atLeast"/>
        <w:ind w:firstLineChars="200" w:firstLine="420"/>
        <w:rPr>
          <w:bCs/>
          <w:szCs w:val="21"/>
        </w:rPr>
      </w:pPr>
      <w:r>
        <w:rPr>
          <w:rFonts w:hint="eastAsia"/>
          <w:bCs/>
          <w:szCs w:val="21"/>
        </w:rPr>
        <w:t>（</w:t>
      </w:r>
      <w:r>
        <w:rPr>
          <w:bCs/>
          <w:szCs w:val="21"/>
        </w:rPr>
        <w:t>4</w:t>
      </w:r>
      <w:r>
        <w:rPr>
          <w:rFonts w:hint="eastAsia"/>
          <w:bCs/>
          <w:szCs w:val="21"/>
        </w:rPr>
        <w:t>）配备足够的具有专业资格的人员进行基金投资分析、决策，以专业化的经营方式管理和运作基金财产。</w:t>
      </w:r>
    </w:p>
    <w:p w14:paraId="1C59C2F3" w14:textId="59642B55" w:rsidR="00AF5B2D" w:rsidRDefault="00D8229E">
      <w:pPr>
        <w:spacing w:line="440" w:lineRule="atLeast"/>
        <w:ind w:firstLineChars="200" w:firstLine="420"/>
        <w:rPr>
          <w:bCs/>
          <w:szCs w:val="21"/>
        </w:rPr>
      </w:pPr>
      <w:r>
        <w:rPr>
          <w:rFonts w:hint="eastAsia"/>
          <w:bCs/>
          <w:szCs w:val="21"/>
        </w:rPr>
        <w:t>（</w:t>
      </w:r>
      <w:r>
        <w:rPr>
          <w:bCs/>
          <w:szCs w:val="21"/>
        </w:rPr>
        <w:t>5</w:t>
      </w:r>
      <w:r>
        <w:rPr>
          <w:rFonts w:hint="eastAsia"/>
          <w:bCs/>
          <w:szCs w:val="21"/>
        </w:rPr>
        <w:t>）专业审慎运营管理基础设施项目，主动履行</w:t>
      </w:r>
      <w:r w:rsidR="007E7283">
        <w:rPr>
          <w:rFonts w:hint="eastAsia"/>
          <w:bCs/>
          <w:szCs w:val="21"/>
        </w:rPr>
        <w:t>《基础设施基金指引》</w:t>
      </w:r>
      <w:r>
        <w:rPr>
          <w:rFonts w:hint="eastAsia"/>
          <w:bCs/>
          <w:szCs w:val="21"/>
        </w:rPr>
        <w:t>第三十八条规定的基础设施项目运营管理职责：</w:t>
      </w:r>
    </w:p>
    <w:p w14:paraId="3A98A05F" w14:textId="77777777" w:rsidR="00AF5B2D" w:rsidRDefault="00D8229E">
      <w:pPr>
        <w:spacing w:line="440" w:lineRule="atLeast"/>
        <w:ind w:firstLineChars="200" w:firstLine="420"/>
        <w:rPr>
          <w:bCs/>
          <w:szCs w:val="21"/>
        </w:rPr>
      </w:pPr>
      <w:r>
        <w:rPr>
          <w:rFonts w:hint="eastAsia"/>
          <w:bCs/>
          <w:szCs w:val="21"/>
        </w:rPr>
        <w:t>1</w:t>
      </w:r>
      <w:r>
        <w:rPr>
          <w:rFonts w:hint="eastAsia"/>
          <w:bCs/>
          <w:szCs w:val="21"/>
        </w:rPr>
        <w:t>）及时办理基础设施项目印章证照、账册合同、账户管理权限交割等。</w:t>
      </w:r>
    </w:p>
    <w:p w14:paraId="0C4D29EB" w14:textId="77777777" w:rsidR="00AF5B2D" w:rsidRDefault="00D8229E">
      <w:pPr>
        <w:spacing w:line="440" w:lineRule="atLeast"/>
        <w:ind w:firstLineChars="200" w:firstLine="420"/>
        <w:rPr>
          <w:bCs/>
          <w:szCs w:val="21"/>
        </w:rPr>
      </w:pPr>
      <w:r>
        <w:rPr>
          <w:rFonts w:hint="eastAsia"/>
          <w:bCs/>
          <w:szCs w:val="21"/>
        </w:rPr>
        <w:t>2</w:t>
      </w:r>
      <w:r>
        <w:rPr>
          <w:rFonts w:hint="eastAsia"/>
          <w:bCs/>
          <w:szCs w:val="21"/>
        </w:rPr>
        <w:t>）建立账户和现金流管理机制，有效管理基础设施项目租赁、运营等产生的现金流，防止现金流流失、挪用等。</w:t>
      </w:r>
    </w:p>
    <w:p w14:paraId="074DC1D7" w14:textId="77777777" w:rsidR="00AF5B2D" w:rsidRDefault="00D8229E">
      <w:pPr>
        <w:spacing w:line="440" w:lineRule="atLeast"/>
        <w:ind w:firstLineChars="200" w:firstLine="420"/>
        <w:rPr>
          <w:bCs/>
          <w:szCs w:val="21"/>
        </w:rPr>
      </w:pPr>
      <w:r>
        <w:rPr>
          <w:rFonts w:hint="eastAsia"/>
          <w:bCs/>
          <w:szCs w:val="21"/>
        </w:rPr>
        <w:t>3</w:t>
      </w:r>
      <w:r>
        <w:rPr>
          <w:rFonts w:hint="eastAsia"/>
          <w:bCs/>
          <w:szCs w:val="21"/>
        </w:rPr>
        <w:t>）建立印章管理、使用机制，妥善管理基础设施项目各种印章。</w:t>
      </w:r>
    </w:p>
    <w:p w14:paraId="4D1201B0" w14:textId="77777777" w:rsidR="00AF5B2D" w:rsidRDefault="00D8229E">
      <w:pPr>
        <w:spacing w:line="440" w:lineRule="atLeast"/>
        <w:ind w:firstLineChars="200" w:firstLine="420"/>
        <w:rPr>
          <w:bCs/>
          <w:szCs w:val="21"/>
        </w:rPr>
      </w:pPr>
      <w:r>
        <w:rPr>
          <w:rFonts w:hint="eastAsia"/>
          <w:bCs/>
          <w:szCs w:val="21"/>
        </w:rPr>
        <w:t>4</w:t>
      </w:r>
      <w:r>
        <w:rPr>
          <w:rFonts w:hint="eastAsia"/>
          <w:bCs/>
          <w:szCs w:val="21"/>
        </w:rPr>
        <w:t>）为基础设施项目购买足够的财产保险和公众责任保险。</w:t>
      </w:r>
    </w:p>
    <w:p w14:paraId="46D799B3" w14:textId="77777777" w:rsidR="00AF5B2D" w:rsidRDefault="00D8229E">
      <w:pPr>
        <w:spacing w:line="440" w:lineRule="atLeast"/>
        <w:ind w:firstLineChars="200" w:firstLine="420"/>
        <w:rPr>
          <w:bCs/>
          <w:szCs w:val="21"/>
        </w:rPr>
      </w:pPr>
      <w:r>
        <w:rPr>
          <w:rFonts w:hint="eastAsia"/>
          <w:bCs/>
          <w:szCs w:val="21"/>
        </w:rPr>
        <w:t>5</w:t>
      </w:r>
      <w:r>
        <w:rPr>
          <w:rFonts w:hint="eastAsia"/>
          <w:bCs/>
          <w:szCs w:val="21"/>
        </w:rPr>
        <w:t>）制定及落实基础设施项目运营策略。</w:t>
      </w:r>
    </w:p>
    <w:p w14:paraId="58303CEC" w14:textId="77777777" w:rsidR="00AF5B2D" w:rsidRDefault="00D8229E">
      <w:pPr>
        <w:spacing w:line="440" w:lineRule="atLeast"/>
        <w:ind w:firstLineChars="200" w:firstLine="420"/>
        <w:rPr>
          <w:bCs/>
          <w:szCs w:val="21"/>
        </w:rPr>
      </w:pPr>
      <w:r>
        <w:rPr>
          <w:rFonts w:hint="eastAsia"/>
          <w:bCs/>
          <w:szCs w:val="21"/>
        </w:rPr>
        <w:t>6</w:t>
      </w:r>
      <w:r>
        <w:rPr>
          <w:rFonts w:hint="eastAsia"/>
          <w:bCs/>
          <w:szCs w:val="21"/>
        </w:rPr>
        <w:t>）签署并执行基础设施项目运营的相关协议。</w:t>
      </w:r>
    </w:p>
    <w:p w14:paraId="4D9DFBDB" w14:textId="77777777" w:rsidR="00AF5B2D" w:rsidRDefault="00D8229E">
      <w:pPr>
        <w:spacing w:line="440" w:lineRule="atLeast"/>
        <w:ind w:firstLineChars="200" w:firstLine="420"/>
        <w:rPr>
          <w:bCs/>
          <w:szCs w:val="21"/>
        </w:rPr>
      </w:pPr>
      <w:r>
        <w:rPr>
          <w:rFonts w:hint="eastAsia"/>
          <w:bCs/>
          <w:szCs w:val="21"/>
        </w:rPr>
        <w:t>7</w:t>
      </w:r>
      <w:r>
        <w:rPr>
          <w:rFonts w:hint="eastAsia"/>
          <w:bCs/>
          <w:szCs w:val="21"/>
        </w:rPr>
        <w:t>）收取基础设施项目租赁、运营等产生的收益，追收欠缴款项等。</w:t>
      </w:r>
    </w:p>
    <w:p w14:paraId="40D3DD65" w14:textId="77777777" w:rsidR="00AF5B2D" w:rsidRDefault="00D8229E">
      <w:pPr>
        <w:spacing w:line="440" w:lineRule="atLeast"/>
        <w:ind w:firstLineChars="200" w:firstLine="420"/>
        <w:rPr>
          <w:bCs/>
          <w:szCs w:val="21"/>
        </w:rPr>
      </w:pPr>
      <w:r>
        <w:rPr>
          <w:rFonts w:hint="eastAsia"/>
          <w:bCs/>
          <w:szCs w:val="21"/>
        </w:rPr>
        <w:t>8</w:t>
      </w:r>
      <w:r>
        <w:rPr>
          <w:rFonts w:hint="eastAsia"/>
          <w:bCs/>
          <w:szCs w:val="21"/>
        </w:rPr>
        <w:t>）执行日常运营服务，如安保、消防、通讯及紧急事故管理等。</w:t>
      </w:r>
    </w:p>
    <w:p w14:paraId="1AE1478E" w14:textId="77777777" w:rsidR="00AF5B2D" w:rsidRDefault="00D8229E">
      <w:pPr>
        <w:spacing w:line="440" w:lineRule="atLeast"/>
        <w:ind w:firstLineChars="200" w:firstLine="420"/>
        <w:rPr>
          <w:bCs/>
          <w:szCs w:val="21"/>
        </w:rPr>
      </w:pPr>
      <w:r>
        <w:rPr>
          <w:rFonts w:hint="eastAsia"/>
          <w:bCs/>
          <w:szCs w:val="21"/>
        </w:rPr>
        <w:t>9</w:t>
      </w:r>
      <w:r>
        <w:rPr>
          <w:rFonts w:hint="eastAsia"/>
          <w:bCs/>
          <w:szCs w:val="21"/>
        </w:rPr>
        <w:t>）实施基础设施项目维修、改造等。</w:t>
      </w:r>
    </w:p>
    <w:p w14:paraId="4F82E096" w14:textId="77777777" w:rsidR="00AF5B2D" w:rsidRDefault="00D8229E">
      <w:pPr>
        <w:spacing w:line="440" w:lineRule="atLeast"/>
        <w:ind w:firstLineChars="200" w:firstLine="420"/>
        <w:rPr>
          <w:bCs/>
          <w:szCs w:val="21"/>
        </w:rPr>
      </w:pPr>
      <w:r>
        <w:rPr>
          <w:rFonts w:hint="eastAsia"/>
          <w:bCs/>
          <w:szCs w:val="21"/>
        </w:rPr>
        <w:t>10</w:t>
      </w:r>
      <w:r>
        <w:rPr>
          <w:rFonts w:hint="eastAsia"/>
          <w:bCs/>
          <w:szCs w:val="21"/>
        </w:rPr>
        <w:t>）基础设施项目档案归集管理等。</w:t>
      </w:r>
    </w:p>
    <w:p w14:paraId="6AEEB7B3" w14:textId="77777777" w:rsidR="00AF5B2D" w:rsidRDefault="00D8229E">
      <w:pPr>
        <w:spacing w:line="440" w:lineRule="atLeast"/>
        <w:ind w:firstLineChars="200" w:firstLine="420"/>
        <w:rPr>
          <w:bCs/>
          <w:szCs w:val="21"/>
        </w:rPr>
      </w:pPr>
      <w:r>
        <w:rPr>
          <w:rFonts w:hint="eastAsia"/>
          <w:bCs/>
          <w:szCs w:val="21"/>
        </w:rPr>
        <w:t>11</w:t>
      </w:r>
      <w:r>
        <w:rPr>
          <w:rFonts w:hint="eastAsia"/>
          <w:bCs/>
          <w:szCs w:val="21"/>
        </w:rPr>
        <w:t>）聘请评估机构、审计机构进行评估与审计。</w:t>
      </w:r>
    </w:p>
    <w:p w14:paraId="630A4CBB" w14:textId="77777777" w:rsidR="00AF5B2D" w:rsidRDefault="00D8229E">
      <w:pPr>
        <w:spacing w:line="440" w:lineRule="atLeast"/>
        <w:ind w:firstLineChars="200" w:firstLine="420"/>
        <w:rPr>
          <w:bCs/>
          <w:szCs w:val="21"/>
        </w:rPr>
      </w:pPr>
      <w:r>
        <w:rPr>
          <w:rFonts w:hint="eastAsia"/>
          <w:bCs/>
          <w:szCs w:val="21"/>
        </w:rPr>
        <w:t>12</w:t>
      </w:r>
      <w:r>
        <w:rPr>
          <w:rFonts w:hint="eastAsia"/>
          <w:bCs/>
          <w:szCs w:val="21"/>
        </w:rPr>
        <w:t>）依法披露基础设施项目运营情况。</w:t>
      </w:r>
    </w:p>
    <w:p w14:paraId="1D2E81C5" w14:textId="77777777" w:rsidR="00AF5B2D" w:rsidRDefault="00D8229E">
      <w:pPr>
        <w:spacing w:line="440" w:lineRule="atLeast"/>
        <w:ind w:firstLineChars="200" w:firstLine="420"/>
        <w:rPr>
          <w:bCs/>
          <w:szCs w:val="21"/>
        </w:rPr>
      </w:pPr>
      <w:r>
        <w:rPr>
          <w:rFonts w:hint="eastAsia"/>
          <w:bCs/>
          <w:szCs w:val="21"/>
        </w:rPr>
        <w:t>13</w:t>
      </w:r>
      <w:r>
        <w:rPr>
          <w:rFonts w:hint="eastAsia"/>
          <w:bCs/>
          <w:szCs w:val="21"/>
        </w:rPr>
        <w:t>）提供公共产品和服务的基础设施资产的运营管理，应符合国家有关监管要求，严格履行运营管理义务，保障公共利益。</w:t>
      </w:r>
    </w:p>
    <w:p w14:paraId="1C352242" w14:textId="77777777" w:rsidR="00AF5B2D" w:rsidRDefault="00D8229E">
      <w:pPr>
        <w:spacing w:line="440" w:lineRule="atLeast"/>
        <w:ind w:firstLineChars="200" w:firstLine="420"/>
        <w:rPr>
          <w:bCs/>
          <w:szCs w:val="21"/>
        </w:rPr>
      </w:pPr>
      <w:r>
        <w:rPr>
          <w:rFonts w:hint="eastAsia"/>
          <w:bCs/>
          <w:szCs w:val="21"/>
        </w:rPr>
        <w:t>14</w:t>
      </w:r>
      <w:r>
        <w:rPr>
          <w:rFonts w:hint="eastAsia"/>
          <w:bCs/>
          <w:szCs w:val="21"/>
        </w:rPr>
        <w:t>）建立相关机制防范外部管理机构的履约风险、基础设施项目经营风险、关联交易及利益冲突风险、利益输送和内部人控制风险等基础设施项目运营过程中的风险。</w:t>
      </w:r>
    </w:p>
    <w:p w14:paraId="3D700097" w14:textId="77777777" w:rsidR="00AF5B2D" w:rsidRDefault="00D8229E">
      <w:pPr>
        <w:spacing w:line="440" w:lineRule="atLeast"/>
        <w:ind w:firstLineChars="200" w:firstLine="420"/>
        <w:rPr>
          <w:bCs/>
          <w:szCs w:val="21"/>
        </w:rPr>
      </w:pPr>
      <w:r>
        <w:rPr>
          <w:rFonts w:hint="eastAsia"/>
          <w:bCs/>
          <w:szCs w:val="21"/>
        </w:rPr>
        <w:t>15</w:t>
      </w:r>
      <w:r>
        <w:rPr>
          <w:rFonts w:hint="eastAsia"/>
          <w:bCs/>
          <w:szCs w:val="21"/>
        </w:rPr>
        <w:t>）按照基金合同约定和持有人利益优先的原则，专业审慎处置资产。</w:t>
      </w:r>
    </w:p>
    <w:p w14:paraId="0CD366B1" w14:textId="77777777" w:rsidR="00AF5B2D" w:rsidRDefault="00D8229E">
      <w:pPr>
        <w:spacing w:line="440" w:lineRule="atLeast"/>
        <w:ind w:firstLineChars="200" w:firstLine="420"/>
        <w:rPr>
          <w:bCs/>
          <w:szCs w:val="21"/>
        </w:rPr>
      </w:pPr>
      <w:r>
        <w:rPr>
          <w:rFonts w:hint="eastAsia"/>
          <w:bCs/>
          <w:szCs w:val="21"/>
        </w:rPr>
        <w:t>16</w:t>
      </w:r>
      <w:r>
        <w:rPr>
          <w:rFonts w:hint="eastAsia"/>
          <w:bCs/>
          <w:szCs w:val="21"/>
        </w:rPr>
        <w:t>）中国证监会规定的其他职责。</w:t>
      </w:r>
    </w:p>
    <w:p w14:paraId="251752DE" w14:textId="5A810500" w:rsidR="00AF5B2D" w:rsidRDefault="00D8229E">
      <w:pPr>
        <w:spacing w:line="440" w:lineRule="atLeast"/>
        <w:ind w:firstLineChars="200" w:firstLine="420"/>
        <w:rPr>
          <w:bCs/>
          <w:szCs w:val="21"/>
        </w:rPr>
      </w:pPr>
      <w:r>
        <w:rPr>
          <w:rFonts w:hint="eastAsia"/>
          <w:bCs/>
          <w:szCs w:val="21"/>
        </w:rPr>
        <w:t>（</w:t>
      </w:r>
      <w:r>
        <w:rPr>
          <w:bCs/>
          <w:szCs w:val="21"/>
        </w:rPr>
        <w:t>6</w:t>
      </w:r>
      <w:r>
        <w:rPr>
          <w:rFonts w:hint="eastAsia"/>
          <w:bCs/>
          <w:szCs w:val="21"/>
        </w:rPr>
        <w:t>）基金管理人可以设立专门的子公司承担基础设施项目运营管理职责</w:t>
      </w:r>
      <w:r w:rsidR="00780BA8">
        <w:rPr>
          <w:rFonts w:hint="eastAsia"/>
          <w:bCs/>
          <w:szCs w:val="21"/>
        </w:rPr>
        <w:t>，</w:t>
      </w:r>
      <w:r>
        <w:rPr>
          <w:rFonts w:hint="eastAsia"/>
          <w:bCs/>
          <w:szCs w:val="21"/>
        </w:rPr>
        <w:t>也可以委托外部管理机构负责上述第（</w:t>
      </w:r>
      <w:r>
        <w:rPr>
          <w:bCs/>
          <w:szCs w:val="21"/>
        </w:rPr>
        <w:t>5</w:t>
      </w:r>
      <w:r>
        <w:rPr>
          <w:rFonts w:hint="eastAsia"/>
          <w:bCs/>
          <w:szCs w:val="21"/>
        </w:rPr>
        <w:t>）条第</w:t>
      </w:r>
      <w:r>
        <w:rPr>
          <w:rFonts w:hint="eastAsia"/>
          <w:bCs/>
          <w:szCs w:val="21"/>
        </w:rPr>
        <w:t>4</w:t>
      </w:r>
      <w:r>
        <w:rPr>
          <w:rFonts w:hint="eastAsia"/>
          <w:bCs/>
          <w:szCs w:val="21"/>
        </w:rPr>
        <w:t>）至</w:t>
      </w:r>
      <w:r>
        <w:rPr>
          <w:rFonts w:hint="eastAsia"/>
          <w:bCs/>
          <w:szCs w:val="21"/>
        </w:rPr>
        <w:t>9</w:t>
      </w:r>
      <w:r>
        <w:rPr>
          <w:rFonts w:hint="eastAsia"/>
          <w:bCs/>
          <w:szCs w:val="21"/>
        </w:rPr>
        <w:t>）项运营管理职责，其依法应当承担的责任不因委托而免除。</w:t>
      </w:r>
    </w:p>
    <w:p w14:paraId="0AD2DBD4" w14:textId="77777777" w:rsidR="00AF5B2D" w:rsidRDefault="00D8229E">
      <w:pPr>
        <w:spacing w:line="440" w:lineRule="atLeast"/>
        <w:ind w:firstLineChars="200" w:firstLine="420"/>
        <w:rPr>
          <w:bCs/>
          <w:szCs w:val="21"/>
        </w:rPr>
      </w:pPr>
      <w:r>
        <w:rPr>
          <w:rFonts w:hint="eastAsia"/>
          <w:bCs/>
          <w:szCs w:val="21"/>
        </w:rPr>
        <w:t>基金管理人委托外部管理机构运营管理基础设施项目的，应当自行派员负责基础设施项目公司财务管理。基金管理人与外部管理机构应当签订基础设施项目运营管理服务协议，明确双方的权利义务、费用收取、外部管理机构考核安排、外部管理机构解聘情形和程序、协议终止情形和程序等事项。对接受委托的运营管理机构进行充分的尽职调查，确保其在专业资质（如有）、人员配备、公司治理等方面符合法律法规要求，具备充分的履职能力；持续加强对运营管理机构履职情况的监督，至少每年对其履职情况进行评估，确保其勤勉尽责履行运营管理职责；定期检查运营管理机构就其获委托从事基础设施项目运营管理活动而保存的记录、合同等文件，检查频率不少于每半年</w:t>
      </w:r>
      <w:r>
        <w:rPr>
          <w:rFonts w:hint="eastAsia"/>
          <w:bCs/>
          <w:szCs w:val="21"/>
        </w:rPr>
        <w:t>1</w:t>
      </w:r>
      <w:r>
        <w:rPr>
          <w:rFonts w:hint="eastAsia"/>
          <w:bCs/>
          <w:szCs w:val="21"/>
        </w:rPr>
        <w:t>次；委托事项终止后，基金管理人应当妥善保管基础设施项目运营维护相关档案。</w:t>
      </w:r>
    </w:p>
    <w:p w14:paraId="24D87880" w14:textId="77777777" w:rsidR="00AF5B2D" w:rsidRDefault="00D8229E">
      <w:pPr>
        <w:spacing w:line="440" w:lineRule="atLeast"/>
        <w:ind w:firstLineChars="200" w:firstLine="420"/>
        <w:rPr>
          <w:bCs/>
          <w:szCs w:val="21"/>
        </w:rPr>
      </w:pPr>
      <w:r>
        <w:rPr>
          <w:rFonts w:hint="eastAsia"/>
          <w:bCs/>
          <w:szCs w:val="21"/>
        </w:rPr>
        <w:t>（</w:t>
      </w:r>
      <w:r>
        <w:rPr>
          <w:bCs/>
          <w:szCs w:val="21"/>
        </w:rPr>
        <w:t>7</w:t>
      </w:r>
      <w:r>
        <w:rPr>
          <w:rFonts w:hint="eastAsia"/>
          <w:bCs/>
          <w:szCs w:val="21"/>
        </w:rPr>
        <w:t>）制定完善的尽职调查内部管理制度，建立健全业务流程；建立健全内部风险控制、监察与稽核、财务管理及人事管理等制度，保证所管理的基金财产和管理人的财产相互独立，对所管理的不同基金分别管理，分别记账，进行证券投资。</w:t>
      </w:r>
    </w:p>
    <w:p w14:paraId="1F937BC7" w14:textId="77777777" w:rsidR="00AF5B2D" w:rsidRDefault="00D8229E">
      <w:pPr>
        <w:spacing w:line="440" w:lineRule="atLeast"/>
        <w:ind w:firstLineChars="200" w:firstLine="420"/>
        <w:rPr>
          <w:bCs/>
          <w:szCs w:val="21"/>
        </w:rPr>
      </w:pPr>
      <w:r>
        <w:rPr>
          <w:rFonts w:hint="eastAsia"/>
          <w:bCs/>
          <w:szCs w:val="21"/>
        </w:rPr>
        <w:t>（</w:t>
      </w:r>
      <w:r>
        <w:rPr>
          <w:bCs/>
          <w:szCs w:val="21"/>
        </w:rPr>
        <w:t>8</w:t>
      </w:r>
      <w:r>
        <w:rPr>
          <w:rFonts w:hint="eastAsia"/>
          <w:bCs/>
          <w:szCs w:val="21"/>
        </w:rPr>
        <w:t>）除依据《基金法》、基金合同及其他有关规定外，不得利用基金财产或职务之便为自己及任何第三人谋取利益，不得委托第三人运作基金财产。</w:t>
      </w:r>
    </w:p>
    <w:p w14:paraId="78003A63" w14:textId="77777777" w:rsidR="00AF5B2D" w:rsidRDefault="00D8229E">
      <w:pPr>
        <w:spacing w:line="440" w:lineRule="atLeast"/>
        <w:ind w:firstLineChars="200" w:firstLine="420"/>
        <w:rPr>
          <w:bCs/>
          <w:szCs w:val="21"/>
        </w:rPr>
      </w:pPr>
      <w:r>
        <w:rPr>
          <w:rFonts w:hint="eastAsia"/>
          <w:bCs/>
          <w:szCs w:val="21"/>
        </w:rPr>
        <w:t>（</w:t>
      </w:r>
      <w:r>
        <w:rPr>
          <w:bCs/>
          <w:szCs w:val="21"/>
        </w:rPr>
        <w:t>9</w:t>
      </w:r>
      <w:r>
        <w:rPr>
          <w:rFonts w:hint="eastAsia"/>
          <w:bCs/>
          <w:szCs w:val="21"/>
        </w:rPr>
        <w:t>）依法接受基金托管人的监督和对相关事项的复核。</w:t>
      </w:r>
    </w:p>
    <w:p w14:paraId="3BCCD18A" w14:textId="77777777" w:rsidR="00AF5B2D" w:rsidRDefault="00D8229E">
      <w:pPr>
        <w:spacing w:line="440" w:lineRule="atLeast"/>
        <w:ind w:firstLineChars="200" w:firstLine="420"/>
        <w:rPr>
          <w:bCs/>
          <w:szCs w:val="21"/>
        </w:rPr>
      </w:pPr>
      <w:r>
        <w:rPr>
          <w:rFonts w:hint="eastAsia"/>
          <w:bCs/>
          <w:szCs w:val="21"/>
        </w:rPr>
        <w:t>（</w:t>
      </w:r>
      <w:r>
        <w:rPr>
          <w:bCs/>
          <w:szCs w:val="21"/>
        </w:rPr>
        <w:t>10</w:t>
      </w:r>
      <w:r>
        <w:rPr>
          <w:rFonts w:hint="eastAsia"/>
          <w:bCs/>
          <w:szCs w:val="21"/>
        </w:rPr>
        <w:t>）严格按照《基金法》、基金合同及其他有关规定，履行信息披露及报告义务。</w:t>
      </w:r>
    </w:p>
    <w:p w14:paraId="3B8F726D" w14:textId="77777777" w:rsidR="00AF5B2D" w:rsidRDefault="00D8229E">
      <w:pPr>
        <w:spacing w:line="440" w:lineRule="atLeast"/>
        <w:ind w:firstLineChars="200" w:firstLine="420"/>
        <w:rPr>
          <w:bCs/>
          <w:szCs w:val="21"/>
        </w:rPr>
      </w:pPr>
      <w:r>
        <w:rPr>
          <w:rFonts w:hint="eastAsia"/>
          <w:bCs/>
          <w:szCs w:val="21"/>
        </w:rPr>
        <w:t>（</w:t>
      </w:r>
      <w:r>
        <w:rPr>
          <w:bCs/>
          <w:szCs w:val="21"/>
        </w:rPr>
        <w:t>11</w:t>
      </w:r>
      <w:r>
        <w:rPr>
          <w:rFonts w:hint="eastAsia"/>
          <w:bCs/>
          <w:szCs w:val="21"/>
        </w:rPr>
        <w:t>）编制基础设施基金定期报告与临时报告，编制基金中期与年度合并及单独财务报表。</w:t>
      </w:r>
    </w:p>
    <w:p w14:paraId="09258A88"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bCs/>
          <w:szCs w:val="21"/>
        </w:rPr>
        <w:t>2</w:t>
      </w:r>
      <w:r>
        <w:rPr>
          <w:rFonts w:hint="eastAsia"/>
          <w:bCs/>
          <w:szCs w:val="21"/>
        </w:rPr>
        <w:t>）保守基金商业秘密，不得泄露基金投资计划、投资意向等。除《基金法》、基金合同及其他有关规定另有规定外，在基金信息公开披露前应予保密，不得向他人泄露。</w:t>
      </w:r>
      <w:r>
        <w:rPr>
          <w:rFonts w:hint="eastAsia"/>
        </w:rPr>
        <w:t>但向监管机构、司法机构或因审计、法律、资产评估等外部专业顾问提供服务而向其提供的情况除外。</w:t>
      </w:r>
    </w:p>
    <w:p w14:paraId="00402919"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bCs/>
          <w:szCs w:val="21"/>
        </w:rPr>
        <w:t>3</w:t>
      </w:r>
      <w:r>
        <w:rPr>
          <w:rFonts w:hint="eastAsia"/>
          <w:bCs/>
          <w:szCs w:val="21"/>
        </w:rPr>
        <w:t>）依据《基金法》、基金合同及其他有关规定召集基金份额持有人大会或配合基金托管人、基金份额持有人依法召集基金份额持有人大会。</w:t>
      </w:r>
    </w:p>
    <w:p w14:paraId="0AC66271"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bCs/>
          <w:szCs w:val="21"/>
        </w:rPr>
        <w:t>4</w:t>
      </w:r>
      <w:r>
        <w:rPr>
          <w:rFonts w:hint="eastAsia"/>
          <w:bCs/>
          <w:szCs w:val="21"/>
        </w:rPr>
        <w:t>）组织并参加基金财产清算小组，参与基金财产的保管、清理、估价、变现和分配；基金清算涉及基础设施项目处置的，应遵循基金份额持有人利益优先的原则，按照法律法规规定进行资产处置，并尽快完成剩余财产的分配。</w:t>
      </w:r>
    </w:p>
    <w:p w14:paraId="77BB4717"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bCs/>
          <w:szCs w:val="21"/>
        </w:rPr>
        <w:t>5</w:t>
      </w:r>
      <w:r>
        <w:rPr>
          <w:rFonts w:hint="eastAsia"/>
          <w:bCs/>
          <w:szCs w:val="21"/>
        </w:rPr>
        <w:t>）因违反基金合同导致基金财产的损失或损害基金份额持有人合法权益，应当承担赔偿责任，其赔偿责任不因其退任而免除。</w:t>
      </w:r>
    </w:p>
    <w:p w14:paraId="66A3267A"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bCs/>
          <w:szCs w:val="21"/>
        </w:rPr>
        <w:t>6</w:t>
      </w:r>
      <w:r>
        <w:rPr>
          <w:rFonts w:hint="eastAsia"/>
          <w:bCs/>
          <w:szCs w:val="21"/>
        </w:rPr>
        <w:t>）监督基金托管人按法律法规和基金合同规定履行自己的义务，基金托管人违反基金合同造成基金财产损失时，应为基金份额持有人利益向基金托管人追偿。</w:t>
      </w:r>
    </w:p>
    <w:p w14:paraId="1C081088" w14:textId="77777777" w:rsidR="00AF5B2D" w:rsidRDefault="00D8229E">
      <w:pPr>
        <w:spacing w:line="360" w:lineRule="auto"/>
        <w:ind w:firstLineChars="200" w:firstLine="420"/>
        <w:rPr>
          <w:bCs/>
          <w:szCs w:val="21"/>
        </w:rPr>
      </w:pPr>
      <w:r>
        <w:rPr>
          <w:rFonts w:hint="eastAsia"/>
          <w:bCs/>
          <w:szCs w:val="21"/>
        </w:rPr>
        <w:t>（</w:t>
      </w:r>
      <w:r>
        <w:rPr>
          <w:bCs/>
          <w:szCs w:val="21"/>
        </w:rPr>
        <w:t>17</w:t>
      </w:r>
      <w:r>
        <w:rPr>
          <w:rFonts w:hint="eastAsia"/>
          <w:bCs/>
          <w:szCs w:val="21"/>
        </w:rPr>
        <w:t>）采取适当合理的措施使计算基金份额认购、</w:t>
      </w:r>
      <w:proofErr w:type="gramStart"/>
      <w:r>
        <w:rPr>
          <w:rFonts w:hint="eastAsia"/>
          <w:bCs/>
          <w:szCs w:val="21"/>
        </w:rPr>
        <w:t>扩募和注销</w:t>
      </w:r>
      <w:proofErr w:type="gramEnd"/>
      <w:r>
        <w:rPr>
          <w:rFonts w:hint="eastAsia"/>
          <w:bCs/>
          <w:szCs w:val="21"/>
        </w:rPr>
        <w:t>价格的方法符合《基金合同》等法律文件的规定，按有关规定计算并公告基金净值信息。</w:t>
      </w:r>
    </w:p>
    <w:p w14:paraId="7C6EEEB2" w14:textId="77777777" w:rsidR="00AF5B2D" w:rsidRDefault="00D8229E">
      <w:pPr>
        <w:spacing w:line="360" w:lineRule="auto"/>
        <w:ind w:firstLineChars="200" w:firstLine="420"/>
        <w:rPr>
          <w:bCs/>
          <w:szCs w:val="21"/>
        </w:rPr>
      </w:pPr>
      <w:r>
        <w:rPr>
          <w:rFonts w:hint="eastAsia"/>
          <w:bCs/>
          <w:szCs w:val="21"/>
        </w:rPr>
        <w:t>（</w:t>
      </w:r>
      <w:r>
        <w:rPr>
          <w:bCs/>
          <w:szCs w:val="21"/>
        </w:rPr>
        <w:t>18</w:t>
      </w:r>
      <w:r>
        <w:rPr>
          <w:rFonts w:hint="eastAsia"/>
          <w:bCs/>
          <w:szCs w:val="21"/>
        </w:rPr>
        <w:t>）按《基金合同》的约定确定基金收益分配方案，及时向基金份额持有人分配基金收益。</w:t>
      </w:r>
    </w:p>
    <w:p w14:paraId="46C812D5" w14:textId="77777777" w:rsidR="00AF5B2D" w:rsidRDefault="00D8229E">
      <w:pPr>
        <w:spacing w:line="360" w:lineRule="auto"/>
        <w:ind w:firstLineChars="200" w:firstLine="420"/>
        <w:rPr>
          <w:bCs/>
          <w:szCs w:val="21"/>
        </w:rPr>
      </w:pPr>
      <w:r>
        <w:rPr>
          <w:rFonts w:hint="eastAsia"/>
          <w:bCs/>
          <w:szCs w:val="21"/>
        </w:rPr>
        <w:t>（</w:t>
      </w:r>
      <w:r>
        <w:rPr>
          <w:bCs/>
          <w:szCs w:val="21"/>
        </w:rPr>
        <w:t>19</w:t>
      </w:r>
      <w:r>
        <w:rPr>
          <w:rFonts w:hint="eastAsia"/>
          <w:bCs/>
          <w:szCs w:val="21"/>
        </w:rPr>
        <w:t>）按规定保存基金财产管理业务活动的会计账册、报表、记录和其他相关资料到《基金合同》终止后</w:t>
      </w:r>
      <w:r>
        <w:rPr>
          <w:rFonts w:hint="eastAsia"/>
          <w:bCs/>
          <w:szCs w:val="21"/>
        </w:rPr>
        <w:t>20</w:t>
      </w:r>
      <w:r>
        <w:rPr>
          <w:rFonts w:hint="eastAsia"/>
          <w:bCs/>
          <w:szCs w:val="21"/>
        </w:rPr>
        <w:t>年以上。按规定</w:t>
      </w:r>
      <w:proofErr w:type="gramStart"/>
      <w:r>
        <w:rPr>
          <w:rFonts w:hint="eastAsia"/>
          <w:bCs/>
          <w:szCs w:val="21"/>
        </w:rPr>
        <w:t>保留路</w:t>
      </w:r>
      <w:proofErr w:type="gramEnd"/>
      <w:r>
        <w:rPr>
          <w:rFonts w:hint="eastAsia"/>
          <w:bCs/>
          <w:szCs w:val="21"/>
        </w:rPr>
        <w:t>演、定价、配售等过程中的相关资料不低于法律法规规定的最低期限并存档备查，包括推介宣传材料、路</w:t>
      </w:r>
      <w:proofErr w:type="gramStart"/>
      <w:r>
        <w:rPr>
          <w:rFonts w:hint="eastAsia"/>
          <w:bCs/>
          <w:szCs w:val="21"/>
        </w:rPr>
        <w:t>演现场</w:t>
      </w:r>
      <w:proofErr w:type="gramEnd"/>
      <w:r>
        <w:rPr>
          <w:rFonts w:hint="eastAsia"/>
          <w:bCs/>
          <w:szCs w:val="21"/>
        </w:rPr>
        <w:t>录音等，且能如实、全面反映询价、定价和配售过程；法律法规或监管规则另有规定的从其规定。</w:t>
      </w:r>
    </w:p>
    <w:p w14:paraId="04874C13"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w:t>
      </w:r>
      <w:r>
        <w:rPr>
          <w:bCs/>
          <w:szCs w:val="21"/>
        </w:rPr>
        <w:t>0</w:t>
      </w:r>
      <w:r>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57E2E72" w14:textId="77777777" w:rsidR="00AF5B2D" w:rsidRDefault="00D8229E">
      <w:pPr>
        <w:spacing w:line="360" w:lineRule="auto"/>
        <w:ind w:firstLineChars="200" w:firstLine="420"/>
        <w:rPr>
          <w:bCs/>
          <w:szCs w:val="21"/>
        </w:rPr>
      </w:pPr>
      <w:r>
        <w:rPr>
          <w:rFonts w:hint="eastAsia"/>
          <w:bCs/>
          <w:szCs w:val="21"/>
        </w:rPr>
        <w:t>（</w:t>
      </w:r>
      <w:r>
        <w:rPr>
          <w:bCs/>
          <w:szCs w:val="21"/>
        </w:rPr>
        <w:t>21</w:t>
      </w:r>
      <w:r>
        <w:rPr>
          <w:rFonts w:hint="eastAsia"/>
          <w:bCs/>
          <w:szCs w:val="21"/>
        </w:rPr>
        <w:t>）面临解散、依法被撤销或者被依法宣告破产时，及时报告中国证监会并通知基金托管人。</w:t>
      </w:r>
    </w:p>
    <w:p w14:paraId="64C8B86F" w14:textId="77777777" w:rsidR="00AF5B2D" w:rsidRDefault="00D8229E">
      <w:pPr>
        <w:spacing w:line="360" w:lineRule="auto"/>
        <w:ind w:firstLineChars="200" w:firstLine="420"/>
        <w:rPr>
          <w:bCs/>
          <w:szCs w:val="21"/>
        </w:rPr>
      </w:pPr>
      <w:r>
        <w:rPr>
          <w:rFonts w:hint="eastAsia"/>
          <w:bCs/>
          <w:szCs w:val="21"/>
        </w:rPr>
        <w:t>（</w:t>
      </w:r>
      <w:r>
        <w:rPr>
          <w:bCs/>
          <w:szCs w:val="21"/>
        </w:rPr>
        <w:t>22</w:t>
      </w:r>
      <w:r>
        <w:rPr>
          <w:rFonts w:hint="eastAsia"/>
          <w:bCs/>
          <w:szCs w:val="21"/>
        </w:rPr>
        <w:t>）当基金管理人将其义务委托第三方处理时，应当对第三方处理有关基金事务的行为承担责任。</w:t>
      </w:r>
    </w:p>
    <w:p w14:paraId="03585F2F" w14:textId="77777777" w:rsidR="00AF5B2D" w:rsidRDefault="00D8229E">
      <w:pPr>
        <w:spacing w:line="360" w:lineRule="auto"/>
        <w:ind w:firstLineChars="200" w:firstLine="420"/>
        <w:rPr>
          <w:bCs/>
          <w:szCs w:val="21"/>
        </w:rPr>
      </w:pPr>
      <w:r>
        <w:rPr>
          <w:rFonts w:hint="eastAsia"/>
          <w:bCs/>
          <w:szCs w:val="21"/>
        </w:rPr>
        <w:t>（</w:t>
      </w:r>
      <w:r>
        <w:rPr>
          <w:bCs/>
          <w:szCs w:val="21"/>
        </w:rPr>
        <w:t>23</w:t>
      </w:r>
      <w:r>
        <w:rPr>
          <w:rFonts w:hint="eastAsia"/>
          <w:bCs/>
          <w:szCs w:val="21"/>
        </w:rPr>
        <w:t>）以基金管理人名义，代表基金份额持有人利益行使诉讼权利或实施其他法律行为。</w:t>
      </w:r>
    </w:p>
    <w:p w14:paraId="70482DEB" w14:textId="77777777" w:rsidR="00AF5B2D" w:rsidRDefault="00D8229E">
      <w:pPr>
        <w:spacing w:line="360" w:lineRule="auto"/>
        <w:ind w:firstLineChars="200" w:firstLine="420"/>
        <w:rPr>
          <w:bCs/>
          <w:szCs w:val="21"/>
        </w:rPr>
      </w:pPr>
      <w:r>
        <w:rPr>
          <w:rFonts w:hint="eastAsia"/>
          <w:bCs/>
          <w:szCs w:val="21"/>
        </w:rPr>
        <w:t>（</w:t>
      </w:r>
      <w:r>
        <w:rPr>
          <w:bCs/>
          <w:szCs w:val="21"/>
        </w:rPr>
        <w:t>24</w:t>
      </w:r>
      <w:r>
        <w:rPr>
          <w:rFonts w:hint="eastAsia"/>
          <w:bCs/>
          <w:szCs w:val="21"/>
        </w:rPr>
        <w:t>）基金在首次发售募集期间未能达到基金</w:t>
      </w:r>
      <w:bookmarkStart w:id="137" w:name="_Hlt88823209"/>
      <w:bookmarkEnd w:id="137"/>
      <w:r>
        <w:rPr>
          <w:rFonts w:hint="eastAsia"/>
          <w:bCs/>
          <w:szCs w:val="21"/>
        </w:rPr>
        <w:t>的备案条件，《基金合同》不能生效，基金管理人承担全部募集费用，将首次发售已募集资金并加计银行同期活期存款利息在基金募集期结束后</w:t>
      </w:r>
      <w:r>
        <w:rPr>
          <w:bCs/>
          <w:szCs w:val="21"/>
        </w:rPr>
        <w:t>30</w:t>
      </w:r>
      <w:r>
        <w:rPr>
          <w:rFonts w:hint="eastAsia"/>
          <w:bCs/>
          <w:szCs w:val="21"/>
        </w:rPr>
        <w:t>日内退还基金认购人；基金在扩募发售募集期间未能达到基金扩募的备案条件，变更后的《基金合同》不能生效，基金管理人承担全部募集费用，将扩募发售已募集资金并加计银行同期活期存款利息在基金募集期结束后</w:t>
      </w:r>
      <w:r>
        <w:rPr>
          <w:rFonts w:hint="eastAsia"/>
          <w:bCs/>
          <w:szCs w:val="21"/>
        </w:rPr>
        <w:t>30</w:t>
      </w:r>
      <w:r>
        <w:rPr>
          <w:rFonts w:hint="eastAsia"/>
          <w:bCs/>
          <w:szCs w:val="21"/>
        </w:rPr>
        <w:t>日内退还基金扩募份额认购人。</w:t>
      </w:r>
    </w:p>
    <w:p w14:paraId="1C1671C8" w14:textId="77777777" w:rsidR="00AF5B2D" w:rsidRDefault="00D8229E">
      <w:pPr>
        <w:spacing w:line="360" w:lineRule="auto"/>
        <w:ind w:firstLineChars="200" w:firstLine="420"/>
        <w:rPr>
          <w:bCs/>
          <w:szCs w:val="21"/>
        </w:rPr>
      </w:pPr>
      <w:r>
        <w:rPr>
          <w:rFonts w:hint="eastAsia"/>
          <w:bCs/>
          <w:szCs w:val="21"/>
        </w:rPr>
        <w:t>（</w:t>
      </w:r>
      <w:r>
        <w:rPr>
          <w:bCs/>
          <w:szCs w:val="21"/>
        </w:rPr>
        <w:t>25</w:t>
      </w:r>
      <w:r>
        <w:rPr>
          <w:rFonts w:hint="eastAsia"/>
          <w:bCs/>
          <w:szCs w:val="21"/>
        </w:rPr>
        <w:t>）执行生效的基金份额持有人大会的决议。</w:t>
      </w:r>
    </w:p>
    <w:p w14:paraId="2417BE3B" w14:textId="77777777" w:rsidR="00AF5B2D" w:rsidRDefault="00D8229E">
      <w:pPr>
        <w:spacing w:line="360" w:lineRule="auto"/>
        <w:ind w:firstLineChars="200" w:firstLine="420"/>
        <w:rPr>
          <w:bCs/>
          <w:szCs w:val="21"/>
        </w:rPr>
      </w:pPr>
      <w:r>
        <w:rPr>
          <w:rFonts w:hint="eastAsia"/>
          <w:bCs/>
          <w:szCs w:val="21"/>
        </w:rPr>
        <w:t>（</w:t>
      </w:r>
      <w:r>
        <w:rPr>
          <w:bCs/>
          <w:szCs w:val="21"/>
        </w:rPr>
        <w:t>26</w:t>
      </w:r>
      <w:r>
        <w:rPr>
          <w:rFonts w:hint="eastAsia"/>
          <w:bCs/>
          <w:szCs w:val="21"/>
        </w:rPr>
        <w:t>）建立并保存基金份额持有人名册。</w:t>
      </w:r>
    </w:p>
    <w:p w14:paraId="3DE9963B" w14:textId="77777777" w:rsidR="00AF5B2D" w:rsidRDefault="00D8229E">
      <w:pPr>
        <w:spacing w:line="360" w:lineRule="auto"/>
        <w:ind w:firstLineChars="200" w:firstLine="420"/>
        <w:rPr>
          <w:bCs/>
          <w:szCs w:val="21"/>
        </w:rPr>
      </w:pPr>
      <w:r>
        <w:rPr>
          <w:rFonts w:hint="eastAsia"/>
          <w:bCs/>
          <w:szCs w:val="21"/>
        </w:rPr>
        <w:t>（</w:t>
      </w:r>
      <w:r>
        <w:rPr>
          <w:bCs/>
          <w:szCs w:val="21"/>
        </w:rPr>
        <w:t>27</w:t>
      </w:r>
      <w:r>
        <w:rPr>
          <w:rFonts w:hint="eastAsia"/>
          <w:bCs/>
          <w:szCs w:val="21"/>
        </w:rPr>
        <w:t>）对拟持有的基础设施项目进行全面的尽职调查，聘请符合规定的专业机构提供评估、法律、审计等专业服务。存续期聘请审计机构对基础设施项目运营情况进行年度审计。</w:t>
      </w:r>
    </w:p>
    <w:p w14:paraId="29C8D4D0" w14:textId="77777777" w:rsidR="00AF5B2D" w:rsidRDefault="00D8229E">
      <w:pPr>
        <w:spacing w:line="360" w:lineRule="auto"/>
        <w:ind w:firstLineChars="200" w:firstLine="420"/>
        <w:rPr>
          <w:bCs/>
          <w:szCs w:val="21"/>
        </w:rPr>
      </w:pPr>
      <w:r>
        <w:rPr>
          <w:rFonts w:hint="eastAsia"/>
          <w:bCs/>
          <w:szCs w:val="21"/>
        </w:rPr>
        <w:t>（</w:t>
      </w:r>
      <w:r>
        <w:rPr>
          <w:bCs/>
          <w:szCs w:val="21"/>
        </w:rPr>
        <w:t>28</w:t>
      </w:r>
      <w:r>
        <w:rPr>
          <w:rFonts w:hint="eastAsia"/>
          <w:bCs/>
          <w:szCs w:val="21"/>
        </w:rPr>
        <w:t>）本基金存续期间，基金管理人应当聘请评估机构对基础设施项目资产每年进行</w:t>
      </w:r>
      <w:r>
        <w:rPr>
          <w:rFonts w:hint="eastAsia"/>
          <w:bCs/>
          <w:szCs w:val="21"/>
        </w:rPr>
        <w:t>1</w:t>
      </w:r>
      <w:r>
        <w:rPr>
          <w:rFonts w:hint="eastAsia"/>
          <w:bCs/>
          <w:szCs w:val="21"/>
        </w:rPr>
        <w:t>次评估。出现下列情形之一的，基金管理人应当及时聘请评估机构对基础设施项目资产进行评估：</w:t>
      </w:r>
    </w:p>
    <w:p w14:paraId="1898E6F0"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）基础设施项目购入或出售；</w:t>
      </w:r>
    </w:p>
    <w:p w14:paraId="3CE04195"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）本基金扩募；</w:t>
      </w:r>
    </w:p>
    <w:p w14:paraId="0240B40B"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）提前终止基金合同拟进行资产处置；</w:t>
      </w:r>
    </w:p>
    <w:p w14:paraId="0747C558"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）基础设施项目现金流发生重大变化且对持有人利益有实质性影响；</w:t>
      </w:r>
    </w:p>
    <w:p w14:paraId="444F2A42"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）对基金份额持有人利益有重大影响的其他情形。</w:t>
      </w:r>
    </w:p>
    <w:p w14:paraId="6F72EADB" w14:textId="77777777" w:rsidR="00AF5B2D" w:rsidRDefault="00D8229E">
      <w:pPr>
        <w:spacing w:line="360" w:lineRule="auto"/>
        <w:ind w:firstLineChars="200" w:firstLine="420"/>
        <w:rPr>
          <w:bCs/>
          <w:szCs w:val="21"/>
        </w:rPr>
      </w:pPr>
      <w:r>
        <w:rPr>
          <w:rFonts w:hint="eastAsia"/>
          <w:bCs/>
          <w:szCs w:val="21"/>
        </w:rPr>
        <w:t>（</w:t>
      </w:r>
      <w:r>
        <w:rPr>
          <w:bCs/>
          <w:szCs w:val="21"/>
        </w:rPr>
        <w:t>29</w:t>
      </w:r>
      <w:r>
        <w:rPr>
          <w:rFonts w:hint="eastAsia"/>
          <w:bCs/>
          <w:szCs w:val="21"/>
        </w:rPr>
        <w:t>）办理或聘请财务顾问办理基础设施基金份额发售的路演推介、询价、定价、配售等相关业务活动。</w:t>
      </w:r>
    </w:p>
    <w:p w14:paraId="658D171E"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bCs/>
          <w:szCs w:val="21"/>
        </w:rPr>
        <w:t>0</w:t>
      </w:r>
      <w:r>
        <w:rPr>
          <w:rFonts w:hint="eastAsia"/>
          <w:bCs/>
          <w:szCs w:val="21"/>
        </w:rPr>
        <w:t>）法律法规及中国证监会规定的和《基金合同》约定的其他义务。</w:t>
      </w:r>
      <w:bookmarkStart w:id="138" w:name="_Toc79392581"/>
      <w:bookmarkStart w:id="139" w:name="_Toc57530240"/>
      <w:bookmarkStart w:id="140" w:name="_Toc15118238"/>
    </w:p>
    <w:p w14:paraId="70BCC711" w14:textId="77777777" w:rsidR="00AF5B2D" w:rsidRDefault="00D8229E">
      <w:pPr>
        <w:spacing w:line="360" w:lineRule="auto"/>
        <w:ind w:firstLineChars="200" w:firstLine="420"/>
        <w:rPr>
          <w:bCs/>
          <w:szCs w:val="21"/>
        </w:rPr>
      </w:pPr>
      <w:r>
        <w:rPr>
          <w:rFonts w:hint="eastAsia"/>
          <w:bCs/>
          <w:szCs w:val="21"/>
        </w:rPr>
        <w:t>二、基金托管人</w:t>
      </w:r>
      <w:bookmarkEnd w:id="136"/>
      <w:bookmarkEnd w:id="138"/>
      <w:bookmarkEnd w:id="139"/>
      <w:bookmarkEnd w:id="140"/>
    </w:p>
    <w:p w14:paraId="152DC9F8" w14:textId="77777777" w:rsidR="00AF5B2D" w:rsidRDefault="00D8229E">
      <w:pPr>
        <w:spacing w:line="360" w:lineRule="auto"/>
        <w:ind w:firstLineChars="200" w:firstLine="420"/>
        <w:rPr>
          <w:bCs/>
          <w:szCs w:val="21"/>
        </w:rPr>
      </w:pPr>
      <w:bookmarkStart w:id="141" w:name="_Toc15118239"/>
      <w:r>
        <w:rPr>
          <w:rFonts w:hint="eastAsia"/>
          <w:bCs/>
          <w:szCs w:val="21"/>
        </w:rPr>
        <w:t>（一）基金托管人简况</w:t>
      </w:r>
      <w:bookmarkEnd w:id="141"/>
    </w:p>
    <w:p w14:paraId="18A9ED10" w14:textId="77777777" w:rsidR="00AF5B2D" w:rsidRDefault="00D8229E">
      <w:pPr>
        <w:spacing w:line="360" w:lineRule="auto"/>
        <w:ind w:firstLineChars="200" w:firstLine="420"/>
        <w:rPr>
          <w:rFonts w:eastAsiaTheme="minorEastAsia"/>
          <w:bCs/>
          <w:szCs w:val="21"/>
        </w:rPr>
      </w:pPr>
      <w:r>
        <w:rPr>
          <w:rFonts w:eastAsiaTheme="minorEastAsia" w:hAnsiTheme="minorEastAsia" w:hint="eastAsia"/>
          <w:bCs/>
          <w:szCs w:val="21"/>
        </w:rPr>
        <w:t>名称：中信银行股份有限公司</w:t>
      </w:r>
    </w:p>
    <w:p w14:paraId="49F83A9B" w14:textId="77777777" w:rsidR="00AF5B2D" w:rsidRDefault="00D8229E">
      <w:pPr>
        <w:spacing w:line="360" w:lineRule="auto"/>
        <w:ind w:firstLineChars="200" w:firstLine="420"/>
        <w:rPr>
          <w:rFonts w:hAnsiTheme="minorEastAsia"/>
        </w:rPr>
      </w:pPr>
      <w:r>
        <w:rPr>
          <w:rFonts w:hAnsiTheme="minorEastAsia" w:hint="eastAsia"/>
        </w:rPr>
        <w:t>住所：北京市朝阳区光华路</w:t>
      </w:r>
      <w:r>
        <w:rPr>
          <w:rFonts w:hAnsiTheme="minorEastAsia" w:hint="eastAsia"/>
        </w:rPr>
        <w:t>10</w:t>
      </w:r>
      <w:r>
        <w:rPr>
          <w:rFonts w:hAnsiTheme="minorEastAsia" w:hint="eastAsia"/>
        </w:rPr>
        <w:t>号院</w:t>
      </w:r>
      <w:r>
        <w:rPr>
          <w:rFonts w:hAnsiTheme="minorEastAsia" w:hint="eastAsia"/>
        </w:rPr>
        <w:t>1</w:t>
      </w:r>
      <w:r>
        <w:rPr>
          <w:rFonts w:hAnsiTheme="minorEastAsia" w:hint="eastAsia"/>
        </w:rPr>
        <w:t>号楼</w:t>
      </w:r>
      <w:r>
        <w:rPr>
          <w:rFonts w:hAnsiTheme="minorEastAsia" w:hint="eastAsia"/>
        </w:rPr>
        <w:t>6-30</w:t>
      </w:r>
      <w:r>
        <w:rPr>
          <w:rFonts w:hAnsiTheme="minorEastAsia" w:hint="eastAsia"/>
        </w:rPr>
        <w:t>层、</w:t>
      </w:r>
      <w:r>
        <w:rPr>
          <w:rFonts w:hAnsiTheme="minorEastAsia" w:hint="eastAsia"/>
        </w:rPr>
        <w:t>32-42</w:t>
      </w:r>
      <w:r>
        <w:rPr>
          <w:rFonts w:hAnsiTheme="minorEastAsia" w:hint="eastAsia"/>
        </w:rPr>
        <w:t>层</w:t>
      </w:r>
    </w:p>
    <w:p w14:paraId="52ED2433" w14:textId="77777777" w:rsidR="00AF5B2D" w:rsidRDefault="00D8229E">
      <w:pPr>
        <w:spacing w:line="360" w:lineRule="auto"/>
        <w:ind w:firstLineChars="200" w:firstLine="420"/>
        <w:rPr>
          <w:rFonts w:hAnsiTheme="minorEastAsia"/>
        </w:rPr>
      </w:pPr>
      <w:r>
        <w:rPr>
          <w:rFonts w:hAnsiTheme="minorEastAsia" w:hint="eastAsia"/>
        </w:rPr>
        <w:t>法定代表人：方合英</w:t>
      </w:r>
      <w:r>
        <w:rPr>
          <w:rFonts w:hAnsiTheme="minorEastAsia"/>
        </w:rPr>
        <w:t xml:space="preserve"> </w:t>
      </w:r>
    </w:p>
    <w:p w14:paraId="6E9294D6" w14:textId="77777777" w:rsidR="00AF5B2D" w:rsidRDefault="00D8229E">
      <w:pPr>
        <w:spacing w:line="360" w:lineRule="auto"/>
        <w:ind w:firstLineChars="200" w:firstLine="420"/>
        <w:rPr>
          <w:rFonts w:hAnsiTheme="minorEastAsia"/>
        </w:rPr>
      </w:pPr>
      <w:r>
        <w:rPr>
          <w:rFonts w:hAnsiTheme="minorEastAsia" w:hint="eastAsia"/>
        </w:rPr>
        <w:t>成立时间：</w:t>
      </w:r>
      <w:r>
        <w:rPr>
          <w:rFonts w:hAnsiTheme="minorEastAsia" w:hint="eastAsia"/>
        </w:rPr>
        <w:t>1987</w:t>
      </w:r>
      <w:r>
        <w:rPr>
          <w:rFonts w:hAnsiTheme="minorEastAsia" w:hint="eastAsia"/>
        </w:rPr>
        <w:t>年</w:t>
      </w:r>
      <w:r>
        <w:rPr>
          <w:rFonts w:hAnsiTheme="minorEastAsia" w:hint="eastAsia"/>
        </w:rPr>
        <w:t>4</w:t>
      </w:r>
      <w:r>
        <w:rPr>
          <w:rFonts w:hAnsiTheme="minorEastAsia" w:hint="eastAsia"/>
        </w:rPr>
        <w:t>月</w:t>
      </w:r>
      <w:r>
        <w:rPr>
          <w:rFonts w:hAnsiTheme="minorEastAsia" w:hint="eastAsia"/>
        </w:rPr>
        <w:t>20</w:t>
      </w:r>
      <w:r>
        <w:rPr>
          <w:rFonts w:hAnsiTheme="minorEastAsia" w:hint="eastAsia"/>
        </w:rPr>
        <w:t>日</w:t>
      </w:r>
      <w:r>
        <w:rPr>
          <w:rFonts w:hAnsiTheme="minorEastAsia"/>
        </w:rPr>
        <w:t xml:space="preserve"> </w:t>
      </w:r>
    </w:p>
    <w:p w14:paraId="31628DA5" w14:textId="77777777" w:rsidR="00AF5B2D" w:rsidRDefault="00D8229E">
      <w:pPr>
        <w:spacing w:line="360" w:lineRule="auto"/>
        <w:ind w:firstLineChars="200" w:firstLine="420"/>
        <w:rPr>
          <w:rFonts w:hAnsiTheme="minorEastAsia"/>
        </w:rPr>
      </w:pPr>
      <w:r>
        <w:rPr>
          <w:rFonts w:hAnsiTheme="minorEastAsia" w:hint="eastAsia"/>
        </w:rPr>
        <w:t>基金托管业务资格文号：证</w:t>
      </w:r>
      <w:proofErr w:type="gramStart"/>
      <w:r>
        <w:rPr>
          <w:rFonts w:hAnsiTheme="minorEastAsia" w:hint="eastAsia"/>
        </w:rPr>
        <w:t>监基金字</w:t>
      </w:r>
      <w:proofErr w:type="gramEnd"/>
      <w:r>
        <w:rPr>
          <w:rFonts w:hAnsiTheme="minorEastAsia" w:hint="eastAsia"/>
        </w:rPr>
        <w:t>[2004]125</w:t>
      </w:r>
      <w:r>
        <w:rPr>
          <w:rFonts w:hAnsiTheme="minorEastAsia" w:hint="eastAsia"/>
        </w:rPr>
        <w:t>号</w:t>
      </w:r>
      <w:r>
        <w:rPr>
          <w:rFonts w:hAnsiTheme="minorEastAsia"/>
        </w:rPr>
        <w:t xml:space="preserve"> </w:t>
      </w:r>
    </w:p>
    <w:p w14:paraId="1E2E8526" w14:textId="77777777" w:rsidR="00AF5B2D" w:rsidRDefault="00D8229E">
      <w:pPr>
        <w:spacing w:line="360" w:lineRule="auto"/>
        <w:ind w:firstLineChars="200" w:firstLine="420"/>
        <w:rPr>
          <w:rFonts w:hAnsiTheme="minorEastAsia"/>
        </w:rPr>
      </w:pPr>
      <w:r>
        <w:rPr>
          <w:rFonts w:hAnsiTheme="minorEastAsia" w:hint="eastAsia"/>
        </w:rPr>
        <w:t>组织形式：股份有限公司</w:t>
      </w:r>
      <w:r>
        <w:rPr>
          <w:rFonts w:hAnsiTheme="minorEastAsia"/>
        </w:rPr>
        <w:t xml:space="preserve"> </w:t>
      </w:r>
    </w:p>
    <w:p w14:paraId="79B6BDFF" w14:textId="77777777" w:rsidR="00AF5B2D" w:rsidRDefault="00D8229E">
      <w:pPr>
        <w:spacing w:line="360" w:lineRule="auto"/>
        <w:ind w:firstLineChars="200" w:firstLine="420"/>
        <w:rPr>
          <w:rFonts w:hAnsiTheme="minorEastAsia"/>
        </w:rPr>
      </w:pPr>
      <w:r>
        <w:rPr>
          <w:rFonts w:hAnsiTheme="minorEastAsia" w:hint="eastAsia"/>
        </w:rPr>
        <w:t>注册资本：人民币</w:t>
      </w:r>
      <w:r>
        <w:rPr>
          <w:rFonts w:hAnsiTheme="minorEastAsia" w:hint="eastAsia"/>
        </w:rPr>
        <w:t>489.35</w:t>
      </w:r>
      <w:r>
        <w:rPr>
          <w:rFonts w:hAnsiTheme="minorEastAsia" w:hint="eastAsia"/>
        </w:rPr>
        <w:t>亿元</w:t>
      </w:r>
      <w:r>
        <w:rPr>
          <w:rFonts w:hAnsiTheme="minorEastAsia"/>
        </w:rPr>
        <w:t xml:space="preserve"> </w:t>
      </w:r>
    </w:p>
    <w:p w14:paraId="72A3CC81" w14:textId="77777777" w:rsidR="00AF5B2D" w:rsidRDefault="00D8229E">
      <w:pPr>
        <w:spacing w:line="360" w:lineRule="auto"/>
        <w:ind w:firstLineChars="200" w:firstLine="420"/>
        <w:rPr>
          <w:rFonts w:hAnsiTheme="minorEastAsia"/>
        </w:rPr>
      </w:pPr>
      <w:r>
        <w:rPr>
          <w:rFonts w:hAnsiTheme="minorEastAsia" w:hint="eastAsia"/>
        </w:rPr>
        <w:t>存续期间：持续经营</w:t>
      </w:r>
    </w:p>
    <w:p w14:paraId="66362FD6" w14:textId="77777777" w:rsidR="00AF5B2D" w:rsidRDefault="00D8229E">
      <w:pPr>
        <w:spacing w:line="360" w:lineRule="auto"/>
        <w:ind w:firstLineChars="200" w:firstLine="420"/>
        <w:rPr>
          <w:bCs/>
          <w:szCs w:val="21"/>
        </w:rPr>
      </w:pPr>
      <w:bookmarkStart w:id="142" w:name="_Toc15118240"/>
      <w:r>
        <w:rPr>
          <w:rFonts w:hint="eastAsia"/>
          <w:bCs/>
          <w:szCs w:val="21"/>
        </w:rPr>
        <w:t>（二）基金托管人的权利与义务</w:t>
      </w:r>
      <w:bookmarkEnd w:id="142"/>
    </w:p>
    <w:p w14:paraId="47D6083F" w14:textId="77777777" w:rsidR="00AF5B2D" w:rsidRDefault="00D8229E">
      <w:pPr>
        <w:spacing w:line="360" w:lineRule="auto"/>
        <w:ind w:firstLineChars="200" w:firstLine="420"/>
        <w:rPr>
          <w:bCs/>
          <w:szCs w:val="21"/>
        </w:rPr>
      </w:pPr>
      <w:r>
        <w:rPr>
          <w:bCs/>
          <w:szCs w:val="21"/>
        </w:rPr>
        <w:t>1</w:t>
      </w:r>
      <w:r>
        <w:rPr>
          <w:rFonts w:hint="eastAsia"/>
          <w:bCs/>
          <w:szCs w:val="21"/>
        </w:rPr>
        <w:t>、根据《基金法》《</w:t>
      </w:r>
      <w:r>
        <w:rPr>
          <w:rFonts w:hint="eastAsia"/>
          <w:bCs/>
          <w:color w:val="000000" w:themeColor="text1"/>
          <w:szCs w:val="21"/>
        </w:rPr>
        <w:t>公募基金</w:t>
      </w:r>
      <w:r>
        <w:rPr>
          <w:rFonts w:hint="eastAsia"/>
          <w:bCs/>
          <w:szCs w:val="21"/>
        </w:rPr>
        <w:t>运作办法》及其他有关规定，基金托管人的权利包括但不限于：</w:t>
      </w:r>
    </w:p>
    <w:p w14:paraId="79073B1D"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）获得基金托管费。</w:t>
      </w:r>
    </w:p>
    <w:p w14:paraId="2573CCC2"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）监督基础设施基金资金账户、基础设施项目运营收支账户等重要资金账户及资金流向，确保符合法律法规规定和基金合同约定</w:t>
      </w:r>
      <w:r>
        <w:rPr>
          <w:rFonts w:hint="eastAsia"/>
          <w:bCs/>
          <w:szCs w:val="21"/>
        </w:rPr>
        <w:t>,</w:t>
      </w:r>
      <w:r>
        <w:rPr>
          <w:rFonts w:hint="eastAsia"/>
          <w:bCs/>
          <w:szCs w:val="21"/>
        </w:rPr>
        <w:t>保证基金资产在监督账户内封闭运行。</w:t>
      </w:r>
    </w:p>
    <w:p w14:paraId="668306D1"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BA95FAF"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）监督基金管理人为基础设施项目购买足够的保险。</w:t>
      </w:r>
    </w:p>
    <w:p w14:paraId="3BC89BA9" w14:textId="77777777" w:rsidR="00AF5B2D" w:rsidRDefault="00D8229E">
      <w:pPr>
        <w:spacing w:line="360" w:lineRule="auto"/>
        <w:ind w:firstLineChars="200" w:firstLine="420"/>
        <w:rPr>
          <w:bCs/>
          <w:szCs w:val="21"/>
        </w:rPr>
      </w:pPr>
      <w:r>
        <w:rPr>
          <w:rFonts w:hint="eastAsia"/>
          <w:bCs/>
          <w:szCs w:val="21"/>
        </w:rPr>
        <w:t>（</w:t>
      </w:r>
      <w:r>
        <w:rPr>
          <w:bCs/>
          <w:szCs w:val="21"/>
        </w:rPr>
        <w:t>5</w:t>
      </w:r>
      <w:r>
        <w:rPr>
          <w:rFonts w:hint="eastAsia"/>
          <w:bCs/>
          <w:szCs w:val="21"/>
        </w:rPr>
        <w:t>）自《基金合同》生效之日起，依法</w:t>
      </w:r>
      <w:proofErr w:type="gramStart"/>
      <w:r>
        <w:rPr>
          <w:rFonts w:hint="eastAsia"/>
          <w:bCs/>
          <w:szCs w:val="21"/>
        </w:rPr>
        <w:t>律法规</w:t>
      </w:r>
      <w:proofErr w:type="gramEnd"/>
      <w:r>
        <w:rPr>
          <w:rFonts w:hint="eastAsia"/>
          <w:bCs/>
          <w:szCs w:val="21"/>
        </w:rPr>
        <w:t>和《基金合同》的规定安全保管基金财产、权属证书及相关文件。</w:t>
      </w:r>
    </w:p>
    <w:p w14:paraId="1A086921" w14:textId="77777777" w:rsidR="00AF5B2D" w:rsidRDefault="00D8229E">
      <w:pPr>
        <w:spacing w:line="360" w:lineRule="auto"/>
        <w:ind w:firstLineChars="200" w:firstLine="420"/>
        <w:rPr>
          <w:bCs/>
          <w:szCs w:val="21"/>
        </w:rPr>
      </w:pPr>
      <w:r>
        <w:rPr>
          <w:rFonts w:hint="eastAsia"/>
          <w:bCs/>
          <w:szCs w:val="21"/>
        </w:rPr>
        <w:t>（</w:t>
      </w:r>
      <w:r>
        <w:rPr>
          <w:bCs/>
          <w:szCs w:val="21"/>
        </w:rPr>
        <w:t>6</w:t>
      </w:r>
      <w:r>
        <w:rPr>
          <w:rFonts w:hint="eastAsia"/>
          <w:bCs/>
          <w:szCs w:val="21"/>
        </w:rPr>
        <w:t>）根据相关市场规则，为基金开设资金账户、证券账户等投资所需账户、为基金办理证券交易资金清算。</w:t>
      </w:r>
    </w:p>
    <w:p w14:paraId="4FB5DC72" w14:textId="77777777" w:rsidR="00AF5B2D" w:rsidRDefault="00D8229E">
      <w:pPr>
        <w:spacing w:line="360" w:lineRule="auto"/>
        <w:ind w:firstLineChars="200" w:firstLine="420"/>
        <w:rPr>
          <w:bCs/>
          <w:szCs w:val="21"/>
        </w:rPr>
      </w:pPr>
      <w:r>
        <w:rPr>
          <w:rFonts w:hint="eastAsia"/>
          <w:bCs/>
          <w:szCs w:val="21"/>
        </w:rPr>
        <w:t>（</w:t>
      </w:r>
      <w:r>
        <w:rPr>
          <w:bCs/>
          <w:szCs w:val="21"/>
        </w:rPr>
        <w:t>7</w:t>
      </w:r>
      <w:r>
        <w:rPr>
          <w:rFonts w:hint="eastAsia"/>
          <w:bCs/>
          <w:szCs w:val="21"/>
        </w:rPr>
        <w:t>）提议召开或召集基金份额持有人大会。</w:t>
      </w:r>
    </w:p>
    <w:p w14:paraId="0ED6E9DE" w14:textId="77777777" w:rsidR="00AF5B2D" w:rsidRDefault="00D8229E">
      <w:pPr>
        <w:spacing w:line="360" w:lineRule="auto"/>
        <w:ind w:firstLineChars="200" w:firstLine="420"/>
        <w:rPr>
          <w:bCs/>
          <w:szCs w:val="21"/>
        </w:rPr>
      </w:pPr>
      <w:r>
        <w:rPr>
          <w:rFonts w:hint="eastAsia"/>
          <w:bCs/>
          <w:szCs w:val="21"/>
        </w:rPr>
        <w:t>（</w:t>
      </w:r>
      <w:r>
        <w:rPr>
          <w:bCs/>
          <w:szCs w:val="21"/>
        </w:rPr>
        <w:t>8</w:t>
      </w:r>
      <w:r>
        <w:rPr>
          <w:rFonts w:hint="eastAsia"/>
          <w:bCs/>
          <w:szCs w:val="21"/>
        </w:rPr>
        <w:t>）在基金管理人更换时，提名新的基金管理人。</w:t>
      </w:r>
    </w:p>
    <w:p w14:paraId="65D6A511" w14:textId="77777777" w:rsidR="00AF5B2D" w:rsidRDefault="00D8229E">
      <w:pPr>
        <w:spacing w:line="360" w:lineRule="auto"/>
        <w:ind w:firstLineChars="200" w:firstLine="420"/>
        <w:rPr>
          <w:bCs/>
          <w:szCs w:val="21"/>
        </w:rPr>
      </w:pPr>
      <w:r>
        <w:rPr>
          <w:rFonts w:hint="eastAsia"/>
          <w:bCs/>
          <w:szCs w:val="21"/>
        </w:rPr>
        <w:t>（</w:t>
      </w:r>
      <w:r>
        <w:rPr>
          <w:bCs/>
          <w:szCs w:val="21"/>
        </w:rPr>
        <w:t>9</w:t>
      </w:r>
      <w:r>
        <w:rPr>
          <w:rFonts w:hint="eastAsia"/>
          <w:bCs/>
          <w:szCs w:val="21"/>
        </w:rPr>
        <w:t>）法律法规及中国证监会规定的和《基金合同》约定的其他权利。</w:t>
      </w:r>
    </w:p>
    <w:p w14:paraId="76875896" w14:textId="77777777" w:rsidR="00AF5B2D" w:rsidRDefault="00D8229E">
      <w:pPr>
        <w:spacing w:line="360" w:lineRule="auto"/>
        <w:ind w:firstLineChars="200" w:firstLine="420"/>
        <w:rPr>
          <w:bCs/>
          <w:szCs w:val="21"/>
        </w:rPr>
      </w:pPr>
      <w:r>
        <w:rPr>
          <w:bCs/>
          <w:szCs w:val="21"/>
        </w:rPr>
        <w:t>2</w:t>
      </w:r>
      <w:r>
        <w:rPr>
          <w:rFonts w:hint="eastAsia"/>
          <w:bCs/>
          <w:szCs w:val="21"/>
        </w:rPr>
        <w:t>、根据《基金法》《</w:t>
      </w:r>
      <w:r>
        <w:rPr>
          <w:rFonts w:hint="eastAsia"/>
          <w:bCs/>
          <w:color w:val="000000" w:themeColor="text1"/>
          <w:szCs w:val="21"/>
        </w:rPr>
        <w:t>公募基金</w:t>
      </w:r>
      <w:r>
        <w:rPr>
          <w:rFonts w:hint="eastAsia"/>
          <w:bCs/>
          <w:szCs w:val="21"/>
        </w:rPr>
        <w:t>运作办法》及其他有关规定，基金托管人的义务包括但不限于：</w:t>
      </w:r>
    </w:p>
    <w:p w14:paraId="415E6369"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）设立专门的基金托管部，具有符合要求的营业场所，配备足够的、合格的熟悉基金托管业务的专职人员，负责基金财产托管事宜。</w:t>
      </w:r>
    </w:p>
    <w:p w14:paraId="5D1882CB"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）除依据《基金法》、基金合同及其他有关规定外，不得利用基金财产为自己及任何第三人谋取利益，不得委托第三人托管基金财产。</w:t>
      </w:r>
    </w:p>
    <w:p w14:paraId="105E82CF"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）保管由基金管理人代表基金签订的与基金有关的重大合同及有关凭证。</w:t>
      </w:r>
    </w:p>
    <w:p w14:paraId="14CD099B"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）安全保管基础设施基金财产、权属证书及相关文件。</w:t>
      </w:r>
    </w:p>
    <w:p w14:paraId="18F640F3"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）按规定开设基金财产的资金账户和证券账户等投资所需账户，按照基金合同的约定，根据基金管理人的投资指令，及时办理清算、交割事宜。</w:t>
      </w:r>
    </w:p>
    <w:p w14:paraId="3A266240"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）监督基础设施项目公司借入款项安排，确保符合法律法规规定及约定用途。</w:t>
      </w:r>
    </w:p>
    <w:p w14:paraId="6D93FF06"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保守基金商业秘密。除《基金法》、基金合同及其他有关规定另有规定外，在基金信息公开披露前应予保密，不得向他人泄露，但向监管机构、司法机关提供或因审计、法律等外部专业顾问提供服务而向其提供的情况除外。</w:t>
      </w:r>
    </w:p>
    <w:p w14:paraId="61AB77D9"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对基金财务会计报告、中期和年度基金报告出具意见，说明基金管理人在各重要方面的运作是否严格按照基金合同及托管协议的规定进行，加强对基金管理人资产确认计量过程的复核；如果基金管理人有未执行基金合同或托管协议规定的行为，还应当说明基金托管人是否采取了适当的措施。</w:t>
      </w:r>
    </w:p>
    <w:p w14:paraId="0A21A49D"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）监督、复核基金管理人按照法律法规规定和基金合同约定进行投资运作、收益分配、信息披露等。</w:t>
      </w:r>
    </w:p>
    <w:p w14:paraId="47B4DA46" w14:textId="5E0CE1E5"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0</w:t>
      </w:r>
      <w:r>
        <w:rPr>
          <w:rFonts w:hint="eastAsia"/>
          <w:bCs/>
          <w:szCs w:val="21"/>
        </w:rPr>
        <w:t>）建立并保存基金份额持有人名册。</w:t>
      </w:r>
    </w:p>
    <w:p w14:paraId="002694F6"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1</w:t>
      </w:r>
      <w:r>
        <w:rPr>
          <w:rFonts w:hint="eastAsia"/>
          <w:bCs/>
          <w:szCs w:val="21"/>
        </w:rPr>
        <w:t>）按规定制作相关账册并与基金管理人核对。</w:t>
      </w:r>
    </w:p>
    <w:p w14:paraId="632D5990"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2</w:t>
      </w:r>
      <w:r>
        <w:rPr>
          <w:rFonts w:hint="eastAsia"/>
          <w:bCs/>
          <w:szCs w:val="21"/>
        </w:rPr>
        <w:t>）依据基金管理人的指令或有关规定向基金份额持有人支付基金收益款项。</w:t>
      </w:r>
    </w:p>
    <w:p w14:paraId="5DD1CBFE"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3</w:t>
      </w:r>
      <w:r>
        <w:rPr>
          <w:rFonts w:hint="eastAsia"/>
          <w:bCs/>
          <w:szCs w:val="21"/>
        </w:rPr>
        <w:t>）按照规定召集基金份额持有人大会或配合基金份额持有人、基金管理人依法召集基金份额持有人大会。</w:t>
      </w:r>
    </w:p>
    <w:p w14:paraId="548BBFF7"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4</w:t>
      </w:r>
      <w:r>
        <w:rPr>
          <w:rFonts w:hint="eastAsia"/>
          <w:bCs/>
          <w:szCs w:val="21"/>
        </w:rPr>
        <w:t>）因违反基金合同导致基金财产损失，应承担赔偿责任，其赔偿责任不因其退任而免除。</w:t>
      </w:r>
    </w:p>
    <w:p w14:paraId="105047C4"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5</w:t>
      </w:r>
      <w:r>
        <w:rPr>
          <w:rFonts w:hint="eastAsia"/>
          <w:bCs/>
          <w:szCs w:val="21"/>
        </w:rPr>
        <w:t>）基金管理人因违反基金合同造成基金财产损失时，应为基金向基金管理人追偿。</w:t>
      </w:r>
    </w:p>
    <w:p w14:paraId="72DDE64B" w14:textId="77777777" w:rsidR="00AF5B2D" w:rsidRDefault="00D8229E">
      <w:pPr>
        <w:spacing w:line="360" w:lineRule="auto"/>
        <w:ind w:firstLineChars="200" w:firstLine="420"/>
        <w:rPr>
          <w:bCs/>
          <w:szCs w:val="21"/>
        </w:rPr>
      </w:pPr>
      <w:r>
        <w:rPr>
          <w:rFonts w:hint="eastAsia"/>
          <w:bCs/>
          <w:szCs w:val="21"/>
        </w:rPr>
        <w:t>（</w:t>
      </w:r>
      <w:r>
        <w:rPr>
          <w:bCs/>
          <w:szCs w:val="21"/>
        </w:rPr>
        <w:t>16</w:t>
      </w:r>
      <w:r>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5D8BF03" w14:textId="72DF3078" w:rsidR="00AF5B2D" w:rsidRDefault="00D8229E">
      <w:pPr>
        <w:spacing w:line="360" w:lineRule="auto"/>
        <w:ind w:firstLineChars="200" w:firstLine="420"/>
        <w:rPr>
          <w:bCs/>
          <w:szCs w:val="21"/>
        </w:rPr>
      </w:pPr>
      <w:r>
        <w:rPr>
          <w:rFonts w:hint="eastAsia"/>
          <w:bCs/>
          <w:szCs w:val="21"/>
        </w:rPr>
        <w:t>（</w:t>
      </w:r>
      <w:r>
        <w:rPr>
          <w:bCs/>
          <w:szCs w:val="21"/>
        </w:rPr>
        <w:t>17</w:t>
      </w:r>
      <w:r>
        <w:rPr>
          <w:rFonts w:hint="eastAsia"/>
          <w:bCs/>
          <w:szCs w:val="21"/>
        </w:rPr>
        <w:t>）复核、审查基金管理人计算的基金资产净值、基金份额净值、基金份额认购、扩募价格。</w:t>
      </w:r>
    </w:p>
    <w:p w14:paraId="2724A1FE" w14:textId="77777777" w:rsidR="00AF5B2D" w:rsidRDefault="00D8229E">
      <w:pPr>
        <w:spacing w:line="360" w:lineRule="auto"/>
        <w:ind w:firstLineChars="200" w:firstLine="420"/>
        <w:rPr>
          <w:bCs/>
          <w:szCs w:val="21"/>
        </w:rPr>
      </w:pPr>
      <w:r>
        <w:rPr>
          <w:rFonts w:hint="eastAsia"/>
          <w:bCs/>
          <w:szCs w:val="21"/>
        </w:rPr>
        <w:t>（</w:t>
      </w:r>
      <w:r>
        <w:rPr>
          <w:bCs/>
          <w:szCs w:val="21"/>
        </w:rPr>
        <w:t>18</w:t>
      </w:r>
      <w:r>
        <w:rPr>
          <w:rFonts w:hint="eastAsia"/>
          <w:bCs/>
          <w:szCs w:val="21"/>
        </w:rPr>
        <w:t>）办理与基金托管业务活动有关的信息披露事项。</w:t>
      </w:r>
    </w:p>
    <w:p w14:paraId="43676730" w14:textId="77777777" w:rsidR="00AF5B2D" w:rsidRDefault="00D8229E">
      <w:pPr>
        <w:spacing w:line="360" w:lineRule="auto"/>
        <w:ind w:firstLineChars="200" w:firstLine="420"/>
        <w:rPr>
          <w:bCs/>
          <w:szCs w:val="21"/>
        </w:rPr>
      </w:pPr>
      <w:r>
        <w:rPr>
          <w:rFonts w:hint="eastAsia"/>
          <w:bCs/>
          <w:szCs w:val="21"/>
        </w:rPr>
        <w:t>（</w:t>
      </w:r>
      <w:r>
        <w:rPr>
          <w:bCs/>
          <w:szCs w:val="21"/>
        </w:rPr>
        <w:t>19</w:t>
      </w:r>
      <w:r>
        <w:rPr>
          <w:rFonts w:hint="eastAsia"/>
          <w:bCs/>
          <w:szCs w:val="21"/>
        </w:rPr>
        <w:t>）保存基金托管业务活动的记录、账册、报表和其他相关资料到《基金合同》终止后</w:t>
      </w:r>
      <w:r>
        <w:rPr>
          <w:szCs w:val="21"/>
        </w:rPr>
        <w:t>20</w:t>
      </w:r>
      <w:r>
        <w:rPr>
          <w:rFonts w:hint="eastAsia"/>
          <w:bCs/>
          <w:szCs w:val="21"/>
        </w:rPr>
        <w:t>年以上。</w:t>
      </w:r>
    </w:p>
    <w:p w14:paraId="70EE7513" w14:textId="77777777" w:rsidR="00AF5B2D" w:rsidRDefault="00D8229E">
      <w:pPr>
        <w:spacing w:line="360" w:lineRule="auto"/>
        <w:ind w:firstLineChars="200" w:firstLine="420"/>
        <w:rPr>
          <w:bCs/>
          <w:szCs w:val="21"/>
        </w:rPr>
      </w:pPr>
      <w:r>
        <w:rPr>
          <w:rFonts w:hint="eastAsia"/>
          <w:bCs/>
          <w:szCs w:val="21"/>
        </w:rPr>
        <w:t>（</w:t>
      </w:r>
      <w:r>
        <w:rPr>
          <w:bCs/>
          <w:szCs w:val="21"/>
        </w:rPr>
        <w:t>20</w:t>
      </w:r>
      <w:r>
        <w:rPr>
          <w:rFonts w:hint="eastAsia"/>
          <w:bCs/>
          <w:szCs w:val="21"/>
        </w:rPr>
        <w:t>）参加基金财产清算小组，参与基金财产的保管、清理、估价、变现和分配。</w:t>
      </w:r>
    </w:p>
    <w:p w14:paraId="070E558A" w14:textId="77536E91" w:rsidR="00AF5B2D" w:rsidRDefault="00D8229E">
      <w:pPr>
        <w:spacing w:line="360" w:lineRule="auto"/>
        <w:ind w:firstLineChars="200" w:firstLine="420"/>
        <w:rPr>
          <w:bCs/>
          <w:szCs w:val="21"/>
        </w:rPr>
      </w:pPr>
      <w:r>
        <w:rPr>
          <w:rFonts w:hint="eastAsia"/>
          <w:bCs/>
          <w:szCs w:val="21"/>
        </w:rPr>
        <w:t>（</w:t>
      </w:r>
      <w:r>
        <w:rPr>
          <w:bCs/>
          <w:szCs w:val="21"/>
        </w:rPr>
        <w:t>21</w:t>
      </w:r>
      <w:r>
        <w:rPr>
          <w:rFonts w:hint="eastAsia"/>
          <w:bCs/>
          <w:szCs w:val="21"/>
        </w:rPr>
        <w:t>）面临解散、依法被撤销或者被依法宣告破产时，及时报告中国证监会和银行</w:t>
      </w:r>
      <w:r w:rsidR="009E3772">
        <w:rPr>
          <w:rFonts w:hint="eastAsia"/>
          <w:bCs/>
          <w:szCs w:val="21"/>
        </w:rPr>
        <w:t>业监督管理</w:t>
      </w:r>
      <w:r>
        <w:rPr>
          <w:rFonts w:hint="eastAsia"/>
          <w:bCs/>
          <w:szCs w:val="21"/>
        </w:rPr>
        <w:t>机构，并通知基金管理人。</w:t>
      </w:r>
    </w:p>
    <w:p w14:paraId="4BF43785" w14:textId="77777777" w:rsidR="00AF5B2D" w:rsidRDefault="00D8229E">
      <w:pPr>
        <w:spacing w:line="360" w:lineRule="auto"/>
        <w:ind w:firstLineChars="200" w:firstLine="420"/>
        <w:rPr>
          <w:bCs/>
          <w:szCs w:val="21"/>
        </w:rPr>
      </w:pPr>
      <w:r>
        <w:rPr>
          <w:rFonts w:hint="eastAsia"/>
          <w:bCs/>
          <w:szCs w:val="21"/>
        </w:rPr>
        <w:t>（</w:t>
      </w:r>
      <w:r>
        <w:rPr>
          <w:bCs/>
          <w:szCs w:val="21"/>
        </w:rPr>
        <w:t>22</w:t>
      </w:r>
      <w:r>
        <w:rPr>
          <w:rFonts w:hint="eastAsia"/>
          <w:bCs/>
          <w:szCs w:val="21"/>
        </w:rPr>
        <w:t>）执行生效的基金份额持有人大会的决议。</w:t>
      </w:r>
    </w:p>
    <w:p w14:paraId="7302BF7B"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23</w:t>
      </w:r>
      <w:r>
        <w:rPr>
          <w:rFonts w:hint="eastAsia"/>
          <w:bCs/>
          <w:szCs w:val="21"/>
        </w:rPr>
        <w:t>）监管基金资金账户、基础设施项目运营收支账户等重要资金账户及资金流向，确保符合法律法规规定和基金合同约定，保证基金资产在监督账户内封闭运行。</w:t>
      </w:r>
    </w:p>
    <w:p w14:paraId="4B78CD8A"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24</w:t>
      </w:r>
      <w:r>
        <w:rPr>
          <w:rFonts w:hint="eastAsia"/>
          <w:bCs/>
          <w:szCs w:val="21"/>
        </w:rPr>
        <w:t>）监督基金管理人为基础设施项目购买足够的保险。</w:t>
      </w:r>
    </w:p>
    <w:p w14:paraId="74720AB6"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w:t>
      </w:r>
      <w:r>
        <w:rPr>
          <w:bCs/>
          <w:szCs w:val="21"/>
        </w:rPr>
        <w:t>5</w:t>
      </w:r>
      <w:r>
        <w:rPr>
          <w:rFonts w:hint="eastAsia"/>
          <w:bCs/>
          <w:szCs w:val="21"/>
        </w:rPr>
        <w:t>）法律法规及中国证监会规定的和《基金合同》约定的其他义务。</w:t>
      </w:r>
      <w:bookmarkStart w:id="143" w:name="_Toc523711670"/>
    </w:p>
    <w:p w14:paraId="5611D151" w14:textId="77777777" w:rsidR="00AF5B2D" w:rsidRDefault="00D8229E">
      <w:pPr>
        <w:spacing w:line="360" w:lineRule="auto"/>
        <w:ind w:firstLineChars="200" w:firstLine="420"/>
        <w:rPr>
          <w:bCs/>
          <w:szCs w:val="21"/>
        </w:rPr>
      </w:pPr>
      <w:bookmarkStart w:id="144" w:name="_Toc79392582"/>
      <w:bookmarkEnd w:id="143"/>
      <w:r>
        <w:rPr>
          <w:rFonts w:hint="eastAsia"/>
          <w:bCs/>
          <w:szCs w:val="21"/>
        </w:rPr>
        <w:t>三、基金份额持有人</w:t>
      </w:r>
      <w:bookmarkEnd w:id="144"/>
    </w:p>
    <w:p w14:paraId="0497EB2B" w14:textId="77777777" w:rsidR="00AF5B2D" w:rsidRDefault="00D8229E">
      <w:pPr>
        <w:spacing w:line="360" w:lineRule="auto"/>
        <w:ind w:firstLineChars="200" w:firstLine="422"/>
        <w:rPr>
          <w:b/>
          <w:bCs/>
          <w:szCs w:val="21"/>
        </w:rPr>
      </w:pPr>
      <w:r>
        <w:rPr>
          <w:rFonts w:hint="eastAsia"/>
          <w:b/>
          <w:bCs/>
          <w:szCs w:val="21"/>
        </w:rPr>
        <w:t>基金投资者持有本</w:t>
      </w:r>
      <w:proofErr w:type="gramStart"/>
      <w:r>
        <w:rPr>
          <w:rFonts w:hint="eastAsia"/>
          <w:b/>
          <w:bCs/>
          <w:szCs w:val="21"/>
        </w:rPr>
        <w:t>基金</w:t>
      </w:r>
      <w:bookmarkStart w:id="145" w:name="_Hlt88899909"/>
      <w:bookmarkEnd w:id="145"/>
      <w:r>
        <w:rPr>
          <w:rFonts w:hint="eastAsia"/>
          <w:b/>
          <w:bCs/>
          <w:szCs w:val="21"/>
        </w:rPr>
        <w:t>基金</w:t>
      </w:r>
      <w:proofErr w:type="gramEnd"/>
      <w:r>
        <w:rPr>
          <w:rFonts w:hint="eastAsia"/>
          <w:b/>
          <w:bCs/>
          <w:szCs w:val="21"/>
        </w:rPr>
        <w:t>份额的行为即视为对《基金合同》的承认和接受，基金投资者</w:t>
      </w:r>
      <w:proofErr w:type="gramStart"/>
      <w:r>
        <w:rPr>
          <w:rFonts w:hint="eastAsia"/>
          <w:b/>
          <w:bCs/>
          <w:szCs w:val="21"/>
        </w:rPr>
        <w:t>自依据</w:t>
      </w:r>
      <w:proofErr w:type="gramEnd"/>
      <w:r>
        <w:rPr>
          <w:rFonts w:hint="eastAsia"/>
          <w:b/>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532582D2" w14:textId="77777777" w:rsidR="00AF5B2D" w:rsidRDefault="00D8229E">
      <w:pPr>
        <w:spacing w:line="360" w:lineRule="auto"/>
        <w:ind w:firstLineChars="200" w:firstLine="420"/>
        <w:rPr>
          <w:bCs/>
          <w:szCs w:val="21"/>
        </w:rPr>
      </w:pPr>
      <w:r>
        <w:rPr>
          <w:rFonts w:hint="eastAsia"/>
          <w:bCs/>
          <w:szCs w:val="21"/>
        </w:rPr>
        <w:t>每份基金份额具有同等的合法权益。</w:t>
      </w:r>
    </w:p>
    <w:p w14:paraId="6118A6F3" w14:textId="77777777" w:rsidR="00AF5B2D" w:rsidRDefault="00D8229E">
      <w:pPr>
        <w:spacing w:line="360" w:lineRule="auto"/>
        <w:ind w:firstLineChars="200" w:firstLine="420"/>
        <w:rPr>
          <w:bCs/>
          <w:szCs w:val="21"/>
        </w:rPr>
      </w:pPr>
      <w:r>
        <w:rPr>
          <w:bCs/>
          <w:szCs w:val="21"/>
        </w:rPr>
        <w:t>1</w:t>
      </w:r>
      <w:r>
        <w:rPr>
          <w:rFonts w:hint="eastAsia"/>
          <w:bCs/>
          <w:szCs w:val="21"/>
        </w:rPr>
        <w:t>、根据《基金法》《</w:t>
      </w:r>
      <w:r>
        <w:rPr>
          <w:rFonts w:hint="eastAsia"/>
          <w:bCs/>
          <w:color w:val="000000" w:themeColor="text1"/>
          <w:szCs w:val="21"/>
        </w:rPr>
        <w:t>公募基金</w:t>
      </w:r>
      <w:r>
        <w:rPr>
          <w:rFonts w:hint="eastAsia"/>
          <w:bCs/>
          <w:szCs w:val="21"/>
        </w:rPr>
        <w:t>运作办法》《基础设施基金指引》及其他有关规定，基金份额持有人的权利包括但不限于：</w:t>
      </w:r>
    </w:p>
    <w:p w14:paraId="09C9B15D" w14:textId="77777777" w:rsidR="00AF5B2D" w:rsidRDefault="00D8229E">
      <w:pPr>
        <w:spacing w:line="360" w:lineRule="auto"/>
        <w:ind w:firstLineChars="200" w:firstLine="420"/>
        <w:rPr>
          <w:bCs/>
          <w:szCs w:val="21"/>
        </w:rPr>
      </w:pPr>
      <w:r>
        <w:rPr>
          <w:rFonts w:hint="eastAsia"/>
          <w:bCs/>
          <w:szCs w:val="21"/>
        </w:rPr>
        <w:t>（</w:t>
      </w:r>
      <w:r>
        <w:rPr>
          <w:bCs/>
          <w:szCs w:val="21"/>
        </w:rPr>
        <w:t>1</w:t>
      </w:r>
      <w:r>
        <w:rPr>
          <w:rFonts w:hint="eastAsia"/>
          <w:bCs/>
          <w:szCs w:val="21"/>
        </w:rPr>
        <w:t>）分享基金财产收益。</w:t>
      </w:r>
    </w:p>
    <w:p w14:paraId="19A604A5" w14:textId="77777777" w:rsidR="00AF5B2D" w:rsidRDefault="00D8229E">
      <w:pPr>
        <w:spacing w:line="360" w:lineRule="auto"/>
        <w:ind w:firstLineChars="200" w:firstLine="420"/>
        <w:rPr>
          <w:bCs/>
          <w:szCs w:val="21"/>
        </w:rPr>
      </w:pPr>
      <w:r>
        <w:rPr>
          <w:rFonts w:hint="eastAsia"/>
          <w:bCs/>
          <w:szCs w:val="21"/>
        </w:rPr>
        <w:t>（</w:t>
      </w:r>
      <w:r>
        <w:rPr>
          <w:bCs/>
          <w:szCs w:val="21"/>
        </w:rPr>
        <w:t>2</w:t>
      </w:r>
      <w:r>
        <w:rPr>
          <w:rFonts w:hint="eastAsia"/>
          <w:bCs/>
          <w:szCs w:val="21"/>
        </w:rPr>
        <w:t>）参与分配清算后的剩余基金财产</w:t>
      </w:r>
      <w:bookmarkStart w:id="146" w:name="_Hlt88825574"/>
      <w:bookmarkEnd w:id="146"/>
      <w:r>
        <w:rPr>
          <w:rFonts w:hint="eastAsia"/>
          <w:bCs/>
          <w:szCs w:val="21"/>
        </w:rPr>
        <w:t>。</w:t>
      </w:r>
    </w:p>
    <w:p w14:paraId="110CE8D7"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）依法转让其持有的基金份额。</w:t>
      </w:r>
    </w:p>
    <w:p w14:paraId="374D2ABE" w14:textId="77777777" w:rsidR="00AF5B2D" w:rsidRDefault="00D8229E">
      <w:pPr>
        <w:spacing w:line="360" w:lineRule="auto"/>
        <w:ind w:firstLineChars="200" w:firstLine="420"/>
        <w:rPr>
          <w:bCs/>
          <w:szCs w:val="21"/>
        </w:rPr>
      </w:pPr>
      <w:r>
        <w:rPr>
          <w:rFonts w:hint="eastAsia"/>
          <w:bCs/>
          <w:szCs w:val="21"/>
        </w:rPr>
        <w:t>（</w:t>
      </w:r>
      <w:r>
        <w:rPr>
          <w:bCs/>
          <w:szCs w:val="21"/>
        </w:rPr>
        <w:t>4</w:t>
      </w:r>
      <w:r>
        <w:rPr>
          <w:rFonts w:hint="eastAsia"/>
          <w:bCs/>
          <w:szCs w:val="21"/>
        </w:rPr>
        <w:t>）按照规定要求召开基金份额持有人大会，或者召集基金份额持有人大会。</w:t>
      </w:r>
    </w:p>
    <w:p w14:paraId="266D7C10" w14:textId="77777777" w:rsidR="00AF5B2D" w:rsidRDefault="00D8229E">
      <w:pPr>
        <w:spacing w:line="360" w:lineRule="auto"/>
        <w:ind w:firstLineChars="200" w:firstLine="420"/>
        <w:rPr>
          <w:bCs/>
          <w:szCs w:val="21"/>
        </w:rPr>
      </w:pPr>
      <w:r>
        <w:rPr>
          <w:rFonts w:hint="eastAsia"/>
          <w:bCs/>
          <w:szCs w:val="21"/>
        </w:rPr>
        <w:t>（</w:t>
      </w:r>
      <w:r>
        <w:rPr>
          <w:bCs/>
          <w:szCs w:val="21"/>
        </w:rPr>
        <w:t>5</w:t>
      </w:r>
      <w:r>
        <w:rPr>
          <w:rFonts w:hint="eastAsia"/>
          <w:bCs/>
          <w:szCs w:val="21"/>
        </w:rPr>
        <w:t>）出席或者委派代表出席基金份额持有人大会，对基金份额持有人大会审议事项行使表决权。</w:t>
      </w:r>
    </w:p>
    <w:p w14:paraId="513D3EC3" w14:textId="77777777" w:rsidR="00AF5B2D" w:rsidRDefault="00D8229E">
      <w:pPr>
        <w:spacing w:line="360" w:lineRule="auto"/>
        <w:ind w:firstLineChars="200" w:firstLine="420"/>
        <w:rPr>
          <w:bCs/>
          <w:szCs w:val="21"/>
        </w:rPr>
      </w:pPr>
      <w:r>
        <w:rPr>
          <w:rFonts w:hint="eastAsia"/>
          <w:bCs/>
          <w:szCs w:val="21"/>
        </w:rPr>
        <w:t>（</w:t>
      </w:r>
      <w:r>
        <w:rPr>
          <w:bCs/>
          <w:szCs w:val="21"/>
        </w:rPr>
        <w:t>6</w:t>
      </w:r>
      <w:r>
        <w:rPr>
          <w:rFonts w:hint="eastAsia"/>
          <w:bCs/>
          <w:szCs w:val="21"/>
        </w:rPr>
        <w:t>）查阅或者复制公开披露的基金信息资料。</w:t>
      </w:r>
    </w:p>
    <w:p w14:paraId="359DAD96" w14:textId="77777777" w:rsidR="00AF5B2D" w:rsidRDefault="00D8229E">
      <w:pPr>
        <w:spacing w:line="360" w:lineRule="auto"/>
        <w:ind w:firstLineChars="200" w:firstLine="420"/>
        <w:rPr>
          <w:bCs/>
          <w:szCs w:val="21"/>
        </w:rPr>
      </w:pPr>
      <w:r>
        <w:rPr>
          <w:rFonts w:hint="eastAsia"/>
          <w:bCs/>
          <w:szCs w:val="21"/>
        </w:rPr>
        <w:t>（</w:t>
      </w:r>
      <w:r>
        <w:rPr>
          <w:bCs/>
          <w:szCs w:val="21"/>
        </w:rPr>
        <w:t>7</w:t>
      </w:r>
      <w:r>
        <w:rPr>
          <w:rFonts w:hint="eastAsia"/>
          <w:bCs/>
          <w:szCs w:val="21"/>
        </w:rPr>
        <w:t>）监督基金管理人的投资运作。</w:t>
      </w:r>
    </w:p>
    <w:p w14:paraId="46D94AFC" w14:textId="77777777" w:rsidR="00AF5B2D" w:rsidRDefault="00D8229E">
      <w:pPr>
        <w:spacing w:line="360" w:lineRule="auto"/>
        <w:ind w:firstLineChars="200" w:firstLine="420"/>
        <w:rPr>
          <w:bCs/>
          <w:szCs w:val="21"/>
        </w:rPr>
      </w:pPr>
      <w:r>
        <w:rPr>
          <w:rFonts w:hint="eastAsia"/>
          <w:bCs/>
          <w:szCs w:val="21"/>
        </w:rPr>
        <w:t>（</w:t>
      </w:r>
      <w:r>
        <w:rPr>
          <w:bCs/>
          <w:szCs w:val="21"/>
        </w:rPr>
        <w:t>8</w:t>
      </w:r>
      <w:r>
        <w:rPr>
          <w:rFonts w:hint="eastAsia"/>
          <w:bCs/>
          <w:szCs w:val="21"/>
        </w:rPr>
        <w:t>）对基金管理人、基金托管人、基金份额发售机构损害其合法权益的行为依法提起诉讼或仲裁。</w:t>
      </w:r>
    </w:p>
    <w:p w14:paraId="191E8F93" w14:textId="77777777" w:rsidR="00AF5B2D" w:rsidRDefault="00D8229E">
      <w:pPr>
        <w:spacing w:line="360" w:lineRule="auto"/>
        <w:ind w:firstLineChars="200" w:firstLine="420"/>
        <w:rPr>
          <w:bCs/>
          <w:szCs w:val="21"/>
        </w:rPr>
      </w:pPr>
      <w:r>
        <w:rPr>
          <w:rFonts w:hint="eastAsia"/>
          <w:bCs/>
          <w:szCs w:val="21"/>
        </w:rPr>
        <w:t>（</w:t>
      </w:r>
      <w:r>
        <w:rPr>
          <w:bCs/>
          <w:szCs w:val="21"/>
        </w:rPr>
        <w:t>9</w:t>
      </w:r>
      <w:r>
        <w:rPr>
          <w:rFonts w:hint="eastAsia"/>
          <w:bCs/>
          <w:szCs w:val="21"/>
        </w:rPr>
        <w:t>）法律法规及中国证监会规定的和《基金合同》约定的其他权利。</w:t>
      </w:r>
    </w:p>
    <w:p w14:paraId="4476AEB4" w14:textId="77777777" w:rsidR="00AF5B2D" w:rsidRDefault="00D8229E">
      <w:pPr>
        <w:spacing w:line="360" w:lineRule="auto"/>
        <w:ind w:firstLineChars="200" w:firstLine="420"/>
        <w:rPr>
          <w:b/>
          <w:bCs/>
          <w:szCs w:val="21"/>
        </w:rPr>
      </w:pPr>
      <w:r>
        <w:rPr>
          <w:bCs/>
          <w:szCs w:val="21"/>
        </w:rPr>
        <w:t>2</w:t>
      </w:r>
      <w:r>
        <w:rPr>
          <w:rFonts w:hint="eastAsia"/>
          <w:bCs/>
          <w:szCs w:val="21"/>
        </w:rPr>
        <w:t>、根据《基金法》《</w:t>
      </w:r>
      <w:r>
        <w:rPr>
          <w:rFonts w:hint="eastAsia"/>
          <w:bCs/>
          <w:color w:val="000000" w:themeColor="text1"/>
          <w:szCs w:val="21"/>
        </w:rPr>
        <w:t>公募基金</w:t>
      </w:r>
      <w:r>
        <w:rPr>
          <w:rFonts w:hint="eastAsia"/>
          <w:bCs/>
          <w:szCs w:val="21"/>
        </w:rPr>
        <w:t>运作办法》《基础设施基金指引》及其他有关规定，基金份额持有人的义务包括但不限于：</w:t>
      </w:r>
    </w:p>
    <w:p w14:paraId="181900FE" w14:textId="77777777" w:rsidR="00AF5B2D" w:rsidRDefault="00D8229E">
      <w:pPr>
        <w:spacing w:line="360" w:lineRule="auto"/>
        <w:ind w:firstLineChars="200" w:firstLine="420"/>
        <w:rPr>
          <w:bCs/>
          <w:szCs w:val="21"/>
        </w:rPr>
      </w:pPr>
      <w:r>
        <w:rPr>
          <w:rFonts w:hint="eastAsia"/>
          <w:bCs/>
          <w:szCs w:val="21"/>
        </w:rPr>
        <w:t>（</w:t>
      </w:r>
      <w:r>
        <w:rPr>
          <w:bCs/>
          <w:szCs w:val="21"/>
        </w:rPr>
        <w:t>1</w:t>
      </w:r>
      <w:r>
        <w:rPr>
          <w:rFonts w:hint="eastAsia"/>
          <w:bCs/>
          <w:szCs w:val="21"/>
        </w:rPr>
        <w:t>）认真阅读并遵守《基金合同》《招募说明书》等信息披露文件以及基金管理人按照规定就本基金发布的相关公告。</w:t>
      </w:r>
    </w:p>
    <w:p w14:paraId="1247BC56"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）交纳基金认购款项及法律法规和《基金合同》所规定的费用。</w:t>
      </w:r>
    </w:p>
    <w:p w14:paraId="6510DB39"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）在持有的基金份额范围内，承担基金亏损或者基金合同终止的有限责任。</w:t>
      </w:r>
    </w:p>
    <w:p w14:paraId="52B70B73"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）不从事任何有损基金及其他基金合同当事人合法权益的活动。</w:t>
      </w:r>
    </w:p>
    <w:p w14:paraId="533F0A47"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）拥有权益的基金份额达到特定比例时，按照规定履行份额权益变动相应的程序及信息披露义务。</w:t>
      </w:r>
    </w:p>
    <w:p w14:paraId="347A14EB"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）拥有权益的基金份额达到</w:t>
      </w:r>
      <w:r>
        <w:rPr>
          <w:rFonts w:hint="eastAsia"/>
          <w:bCs/>
          <w:szCs w:val="21"/>
        </w:rPr>
        <w:t>50%</w:t>
      </w:r>
      <w:r>
        <w:rPr>
          <w:rFonts w:hint="eastAsia"/>
          <w:bCs/>
          <w:szCs w:val="21"/>
        </w:rPr>
        <w:t>时，继续增持</w:t>
      </w:r>
      <w:proofErr w:type="gramStart"/>
      <w:r>
        <w:rPr>
          <w:rFonts w:hint="eastAsia"/>
          <w:bCs/>
          <w:szCs w:val="21"/>
        </w:rPr>
        <w:t>该基础</w:t>
      </w:r>
      <w:proofErr w:type="gramEnd"/>
      <w:r>
        <w:rPr>
          <w:rFonts w:hint="eastAsia"/>
          <w:bCs/>
          <w:szCs w:val="21"/>
        </w:rPr>
        <w:t>设施基金份额的，按照规定履行基础设施基金收购的程序或者义务。</w:t>
      </w:r>
    </w:p>
    <w:p w14:paraId="1D19AA71"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）原始权益人或其同</w:t>
      </w:r>
      <w:proofErr w:type="gramStart"/>
      <w:r>
        <w:rPr>
          <w:rFonts w:hint="eastAsia"/>
          <w:bCs/>
          <w:szCs w:val="21"/>
        </w:rPr>
        <w:t>一控制</w:t>
      </w:r>
      <w:proofErr w:type="gramEnd"/>
      <w:r>
        <w:rPr>
          <w:rFonts w:hint="eastAsia"/>
          <w:bCs/>
          <w:szCs w:val="21"/>
        </w:rPr>
        <w:t>下的关联方卖出战略配售取得的本</w:t>
      </w:r>
      <w:proofErr w:type="gramStart"/>
      <w:r>
        <w:rPr>
          <w:rFonts w:hint="eastAsia"/>
          <w:bCs/>
          <w:szCs w:val="21"/>
        </w:rPr>
        <w:t>基金基金</w:t>
      </w:r>
      <w:proofErr w:type="gramEnd"/>
      <w:r>
        <w:rPr>
          <w:rFonts w:hint="eastAsia"/>
          <w:bCs/>
          <w:szCs w:val="21"/>
        </w:rPr>
        <w:t>份额的，应按照有关规定履行相应的通知、公告等义务。</w:t>
      </w:r>
    </w:p>
    <w:p w14:paraId="4A814E04" w14:textId="77777777" w:rsidR="00AF5B2D" w:rsidRDefault="00D8229E">
      <w:pPr>
        <w:spacing w:line="360" w:lineRule="auto"/>
        <w:ind w:firstLineChars="200" w:firstLine="420"/>
        <w:rPr>
          <w:bCs/>
          <w:szCs w:val="21"/>
        </w:rPr>
      </w:pPr>
      <w:r>
        <w:rPr>
          <w:rFonts w:hint="eastAsia"/>
          <w:bCs/>
          <w:szCs w:val="21"/>
        </w:rPr>
        <w:t>（</w:t>
      </w:r>
      <w:r>
        <w:rPr>
          <w:bCs/>
          <w:szCs w:val="21"/>
        </w:rPr>
        <w:t>8</w:t>
      </w:r>
      <w:r>
        <w:rPr>
          <w:rFonts w:hint="eastAsia"/>
          <w:bCs/>
          <w:szCs w:val="21"/>
        </w:rPr>
        <w:t>）了解所投资基金产品，了解自身风险承受能力，自主判断基金的投资价值，自主做出投资决策，自行承担投资风险。</w:t>
      </w:r>
    </w:p>
    <w:p w14:paraId="5D9AD6B4" w14:textId="77777777" w:rsidR="00AF5B2D" w:rsidRDefault="00D8229E">
      <w:pPr>
        <w:spacing w:line="360" w:lineRule="auto"/>
        <w:ind w:firstLineChars="200" w:firstLine="420"/>
        <w:rPr>
          <w:b/>
          <w:bCs/>
          <w:szCs w:val="21"/>
        </w:rPr>
      </w:pPr>
      <w:r>
        <w:rPr>
          <w:rFonts w:hint="eastAsia"/>
          <w:bCs/>
          <w:szCs w:val="21"/>
        </w:rPr>
        <w:t>（</w:t>
      </w:r>
      <w:r>
        <w:rPr>
          <w:bCs/>
          <w:szCs w:val="21"/>
        </w:rPr>
        <w:t>9</w:t>
      </w:r>
      <w:r>
        <w:rPr>
          <w:rFonts w:hint="eastAsia"/>
          <w:bCs/>
          <w:szCs w:val="21"/>
        </w:rPr>
        <w:t>）关注基金信息披露，及时行使权利和履行义务。</w:t>
      </w:r>
    </w:p>
    <w:p w14:paraId="182B9CC5" w14:textId="77777777" w:rsidR="00AF5B2D" w:rsidRDefault="00D8229E">
      <w:pPr>
        <w:spacing w:line="360" w:lineRule="auto"/>
        <w:ind w:firstLineChars="200" w:firstLine="420"/>
        <w:rPr>
          <w:bCs/>
          <w:szCs w:val="21"/>
        </w:rPr>
      </w:pPr>
      <w:r>
        <w:rPr>
          <w:rFonts w:hint="eastAsia"/>
          <w:bCs/>
          <w:szCs w:val="21"/>
        </w:rPr>
        <w:t>（</w:t>
      </w:r>
      <w:r>
        <w:rPr>
          <w:bCs/>
          <w:szCs w:val="21"/>
        </w:rPr>
        <w:t>10</w:t>
      </w:r>
      <w:r>
        <w:rPr>
          <w:rFonts w:hint="eastAsia"/>
          <w:bCs/>
          <w:szCs w:val="21"/>
        </w:rPr>
        <w:t>）执行生效的基金份额持有人大会的决议。</w:t>
      </w:r>
    </w:p>
    <w:p w14:paraId="52A2D65C" w14:textId="77777777" w:rsidR="00AF5B2D" w:rsidRDefault="00D8229E">
      <w:pPr>
        <w:spacing w:line="360" w:lineRule="auto"/>
        <w:ind w:firstLineChars="200" w:firstLine="420"/>
        <w:rPr>
          <w:bCs/>
          <w:szCs w:val="21"/>
        </w:rPr>
      </w:pPr>
      <w:r>
        <w:rPr>
          <w:rFonts w:hint="eastAsia"/>
          <w:bCs/>
          <w:szCs w:val="21"/>
        </w:rPr>
        <w:t>（</w:t>
      </w:r>
      <w:r>
        <w:rPr>
          <w:bCs/>
          <w:szCs w:val="21"/>
        </w:rPr>
        <w:t>11</w:t>
      </w:r>
      <w:r>
        <w:rPr>
          <w:rFonts w:hint="eastAsia"/>
          <w:bCs/>
          <w:szCs w:val="21"/>
        </w:rPr>
        <w:t>）返还在基金交易过程中因任何原因获得的不当得利。</w:t>
      </w:r>
    </w:p>
    <w:p w14:paraId="4C0668FA" w14:textId="77777777" w:rsidR="00AF5B2D" w:rsidRDefault="00D8229E">
      <w:pPr>
        <w:spacing w:line="360" w:lineRule="auto"/>
        <w:ind w:firstLineChars="200" w:firstLine="420"/>
        <w:rPr>
          <w:bCs/>
          <w:szCs w:val="21"/>
        </w:rPr>
      </w:pPr>
      <w:r>
        <w:rPr>
          <w:rFonts w:hint="eastAsia"/>
          <w:bCs/>
          <w:szCs w:val="21"/>
        </w:rPr>
        <w:t>（</w:t>
      </w:r>
      <w:r>
        <w:rPr>
          <w:bCs/>
          <w:szCs w:val="21"/>
        </w:rPr>
        <w:t>12</w:t>
      </w:r>
      <w:r>
        <w:rPr>
          <w:rFonts w:hint="eastAsia"/>
          <w:bCs/>
          <w:szCs w:val="21"/>
        </w:rPr>
        <w:t>）</w:t>
      </w:r>
      <w:r>
        <w:rPr>
          <w:rFonts w:ascii="宋体" w:cs="宋体" w:hint="eastAsia"/>
          <w:kern w:val="0"/>
          <w:szCs w:val="21"/>
        </w:rPr>
        <w:t>战略投资者应遵守法律法规和基金合同等文件关于其持有基金份额期限的规定；基础设施项目原始权益人或其同</w:t>
      </w:r>
      <w:proofErr w:type="gramStart"/>
      <w:r>
        <w:rPr>
          <w:rFonts w:ascii="宋体" w:cs="宋体" w:hint="eastAsia"/>
          <w:kern w:val="0"/>
          <w:szCs w:val="21"/>
        </w:rPr>
        <w:t>一控制</w:t>
      </w:r>
      <w:proofErr w:type="gramEnd"/>
      <w:r>
        <w:rPr>
          <w:rFonts w:ascii="宋体" w:cs="宋体" w:hint="eastAsia"/>
          <w:kern w:val="0"/>
          <w:szCs w:val="21"/>
        </w:rPr>
        <w:t>下的关联方参与基础设施基金份额战略配售，基金份额持有期间不允许质押。</w:t>
      </w:r>
    </w:p>
    <w:p w14:paraId="2CF62BB1"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3</w:t>
      </w:r>
      <w:r>
        <w:rPr>
          <w:rFonts w:hint="eastAsia"/>
          <w:bCs/>
          <w:szCs w:val="21"/>
        </w:rPr>
        <w:t>）配合基金管理人和基金托管人根据法律法规、监管部门有关反洗钱要求开展相关反洗钱工作，提供真实、准确、完整的资料，遵守各方反洗钱与反恐怖融资相关管理规定。</w:t>
      </w:r>
    </w:p>
    <w:p w14:paraId="669D873D"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4</w:t>
      </w:r>
      <w:r>
        <w:rPr>
          <w:rFonts w:hint="eastAsia"/>
          <w:bCs/>
          <w:szCs w:val="21"/>
        </w:rPr>
        <w:t>）遵守基金管理人、基金托管人、销售机构和登记机构的相关交易及业务的规则。</w:t>
      </w:r>
    </w:p>
    <w:p w14:paraId="7AF6FC37" w14:textId="77777777" w:rsidR="00AF5B2D" w:rsidRDefault="00D8229E">
      <w:pPr>
        <w:spacing w:line="360" w:lineRule="auto"/>
        <w:ind w:firstLineChars="200" w:firstLine="420"/>
        <w:rPr>
          <w:bCs/>
          <w:szCs w:val="21"/>
        </w:rPr>
      </w:pPr>
      <w:r>
        <w:rPr>
          <w:rFonts w:hint="eastAsia"/>
          <w:bCs/>
          <w:szCs w:val="21"/>
        </w:rPr>
        <w:t>（</w:t>
      </w:r>
      <w:r>
        <w:rPr>
          <w:bCs/>
          <w:szCs w:val="21"/>
        </w:rPr>
        <w:t>15</w:t>
      </w:r>
      <w:r>
        <w:rPr>
          <w:rFonts w:hint="eastAsia"/>
          <w:bCs/>
          <w:szCs w:val="21"/>
        </w:rPr>
        <w:t>）法律法规及中国证监会规定的和《基金合同》约定的其他义务。</w:t>
      </w:r>
    </w:p>
    <w:p w14:paraId="7036BECB"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、投资者及其一致行动人同意在拥有基金份额时即视为承诺，若违反《</w:t>
      </w:r>
      <w:r>
        <w:rPr>
          <w:rFonts w:hint="eastAsia"/>
          <w:bCs/>
          <w:color w:val="000000" w:themeColor="text1"/>
          <w:szCs w:val="21"/>
        </w:rPr>
        <w:t>深交所基础设施基金</w:t>
      </w:r>
      <w:r>
        <w:rPr>
          <w:rFonts w:hint="eastAsia"/>
          <w:bCs/>
          <w:szCs w:val="21"/>
        </w:rPr>
        <w:t>业务办法》第六十二条第一款、第二款的规定买入在基础设施基金中拥有权益的基金份额的，在买入后的</w:t>
      </w:r>
      <w:r>
        <w:rPr>
          <w:rFonts w:hint="eastAsia"/>
          <w:bCs/>
          <w:szCs w:val="21"/>
        </w:rPr>
        <w:t>36</w:t>
      </w:r>
      <w:r>
        <w:rPr>
          <w:rFonts w:hint="eastAsia"/>
          <w:bCs/>
          <w:szCs w:val="21"/>
        </w:rPr>
        <w:t>个月内，对该超过规定比例部分的基金份额不行使表决权。</w:t>
      </w:r>
    </w:p>
    <w:p w14:paraId="7F42527A"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、作为战略投资者的原始权益人或其同</w:t>
      </w:r>
      <w:proofErr w:type="gramStart"/>
      <w:r>
        <w:rPr>
          <w:rFonts w:hint="eastAsia"/>
          <w:bCs/>
          <w:szCs w:val="21"/>
        </w:rPr>
        <w:t>一控制</w:t>
      </w:r>
      <w:proofErr w:type="gramEnd"/>
      <w:r>
        <w:rPr>
          <w:rFonts w:hint="eastAsia"/>
          <w:bCs/>
          <w:szCs w:val="21"/>
        </w:rPr>
        <w:t>下的关联方，除应履行作为基金份额持有人的义务外，还应履行以下义务：</w:t>
      </w:r>
    </w:p>
    <w:p w14:paraId="2E62FF58"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）不得侵占、损害基础设施基金所持有的基础设施项目。</w:t>
      </w:r>
    </w:p>
    <w:p w14:paraId="26EA9189"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）配合基金管理人、基金托管人以及其他为基础设施基金提供服务的专业机构履行职责。</w:t>
      </w:r>
    </w:p>
    <w:p w14:paraId="0FDE01F3"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）确保基础设施项目真实、合法，确保向基金管理人等机构提供的文件资料真实、准确、完整，不存在虚假记载、误导性陈述或者重大遗漏。</w:t>
      </w:r>
    </w:p>
    <w:p w14:paraId="52FD7E33"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）依据法律法规、基金合同及相关协议约定及时移交基础设施项目及相关印章证照、账册合同、账户管理权限等。</w:t>
      </w:r>
    </w:p>
    <w:p w14:paraId="61DF49D6" w14:textId="77777777" w:rsidR="00AF5B2D" w:rsidRDefault="00D8229E">
      <w:pPr>
        <w:spacing w:line="360" w:lineRule="auto"/>
        <w:ind w:firstLineChars="200" w:firstLine="420"/>
        <w:rPr>
          <w:bCs/>
          <w:szCs w:val="21"/>
        </w:rPr>
      </w:pPr>
      <w:r>
        <w:rPr>
          <w:rFonts w:hint="eastAsia"/>
          <w:bCs/>
          <w:szCs w:val="21"/>
        </w:rPr>
        <w:t>（</w:t>
      </w:r>
      <w:r>
        <w:rPr>
          <w:bCs/>
          <w:szCs w:val="21"/>
        </w:rPr>
        <w:t>5</w:t>
      </w:r>
      <w:r>
        <w:rPr>
          <w:rFonts w:hint="eastAsia"/>
          <w:bCs/>
          <w:szCs w:val="21"/>
        </w:rPr>
        <w:t>）主要原始权益人及其控股股东、实际控制人提供的文件资料存在隐瞒重要事实或者编造重大虚假内容等重大违法违规行为的，应当购回全部基金份额或基础设施项目权益。</w:t>
      </w:r>
    </w:p>
    <w:p w14:paraId="4E207261"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）法律法规及相关协议约定的其他义务。</w:t>
      </w:r>
    </w:p>
    <w:p w14:paraId="4DD0D2B2" w14:textId="77777777" w:rsidR="00AF5B2D" w:rsidRDefault="00D8229E">
      <w:pPr>
        <w:pStyle w:val="1"/>
        <w:spacing w:beforeLines="50" w:before="156" w:afterLines="50" w:after="156"/>
        <w:jc w:val="center"/>
        <w:rPr>
          <w:rFonts w:ascii="Times New Roman"/>
          <w:color w:val="auto"/>
          <w:sz w:val="21"/>
          <w:szCs w:val="21"/>
        </w:rPr>
      </w:pPr>
      <w:bookmarkStart w:id="147" w:name="_Toc18567"/>
      <w:bookmarkStart w:id="148" w:name="_Toc451430929"/>
      <w:bookmarkStart w:id="149" w:name="_Toc98560354"/>
      <w:bookmarkStart w:id="150" w:name="_Toc4559"/>
      <w:bookmarkStart w:id="151" w:name="_Toc25783"/>
      <w:bookmarkStart w:id="152" w:name="_Toc9706"/>
      <w:bookmarkStart w:id="153" w:name="_Toc3321"/>
      <w:bookmarkStart w:id="154" w:name="_Toc141703888"/>
      <w:bookmarkStart w:id="155" w:name="_Toc10650"/>
      <w:bookmarkStart w:id="156" w:name="_Toc20768"/>
      <w:bookmarkStart w:id="157" w:name="_Toc150794440"/>
      <w:bookmarkStart w:id="158" w:name="_Toc11030"/>
      <w:bookmarkStart w:id="159" w:name="_Toc123112236"/>
      <w:bookmarkStart w:id="160" w:name="_Toc139991738"/>
      <w:bookmarkStart w:id="161" w:name="_Toc6447"/>
      <w:bookmarkStart w:id="162" w:name="_Toc123051454"/>
      <w:bookmarkStart w:id="163" w:name="_Toc3771"/>
      <w:bookmarkStart w:id="164" w:name="_Toc79392583"/>
      <w:bookmarkStart w:id="165" w:name="_Toc123102455"/>
      <w:bookmarkStart w:id="166" w:name="_Toc7058"/>
      <w:r>
        <w:rPr>
          <w:rFonts w:ascii="Times New Roman" w:hint="eastAsia"/>
          <w:color w:val="auto"/>
          <w:sz w:val="21"/>
          <w:szCs w:val="21"/>
        </w:rPr>
        <w:t>第八部分</w:t>
      </w:r>
      <w:r>
        <w:rPr>
          <w:rFonts w:ascii="Times New Roman"/>
          <w:color w:val="auto"/>
          <w:sz w:val="21"/>
          <w:szCs w:val="21"/>
        </w:rPr>
        <w:t xml:space="preserve">  </w:t>
      </w:r>
      <w:r>
        <w:rPr>
          <w:rFonts w:ascii="Times New Roman" w:hint="eastAsia"/>
          <w:color w:val="auto"/>
          <w:sz w:val="21"/>
          <w:szCs w:val="21"/>
        </w:rPr>
        <w:t>基金份额持有人大会</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F2FE03D" w14:textId="77777777" w:rsidR="00AF5B2D" w:rsidRDefault="00D8229E">
      <w:pPr>
        <w:spacing w:line="360" w:lineRule="auto"/>
        <w:ind w:firstLineChars="200" w:firstLine="420"/>
        <w:rPr>
          <w:bCs/>
          <w:szCs w:val="21"/>
        </w:rPr>
      </w:pPr>
      <w:r>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bookmarkStart w:id="167" w:name="_Toc79392584"/>
      <w:bookmarkStart w:id="168" w:name="_Toc15641220"/>
      <w:bookmarkStart w:id="169" w:name="_Toc57530243"/>
      <w:r>
        <w:rPr>
          <w:rFonts w:hint="eastAsia"/>
          <w:bCs/>
          <w:szCs w:val="21"/>
        </w:rPr>
        <w:t>若将来法律法规对基金份额持有人大会另有规定的，以届时有效的法律法规为准。</w:t>
      </w:r>
    </w:p>
    <w:p w14:paraId="4ABA5B60" w14:textId="77777777" w:rsidR="00AF5B2D" w:rsidRDefault="00D8229E">
      <w:pPr>
        <w:spacing w:line="360" w:lineRule="auto"/>
        <w:ind w:firstLineChars="200" w:firstLine="420"/>
        <w:rPr>
          <w:bCs/>
          <w:szCs w:val="21"/>
        </w:rPr>
      </w:pPr>
      <w:r>
        <w:rPr>
          <w:rFonts w:hint="eastAsia"/>
          <w:bCs/>
          <w:szCs w:val="21"/>
        </w:rPr>
        <w:t>一、召开事由</w:t>
      </w:r>
      <w:bookmarkEnd w:id="167"/>
      <w:bookmarkEnd w:id="168"/>
      <w:bookmarkEnd w:id="169"/>
    </w:p>
    <w:p w14:paraId="6A505C32" w14:textId="77777777" w:rsidR="00AF5B2D" w:rsidRDefault="00D8229E">
      <w:pPr>
        <w:spacing w:line="360" w:lineRule="auto"/>
        <w:ind w:firstLineChars="200" w:firstLine="420"/>
        <w:rPr>
          <w:bCs/>
          <w:szCs w:val="21"/>
        </w:rPr>
      </w:pPr>
      <w:r>
        <w:rPr>
          <w:bCs/>
          <w:szCs w:val="21"/>
        </w:rPr>
        <w:t>1</w:t>
      </w:r>
      <w:r>
        <w:rPr>
          <w:rFonts w:hint="eastAsia"/>
          <w:bCs/>
          <w:szCs w:val="21"/>
        </w:rPr>
        <w:t>、当出现或需要决定下列事由之一的，应当召开基金份额持有人大会，法律法规、基金合同和中国证监会另有规定的除外：</w:t>
      </w:r>
    </w:p>
    <w:p w14:paraId="27EDE0B4"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rFonts w:hint="eastAsia"/>
          <w:bCs/>
          <w:szCs w:val="21"/>
        </w:rPr>
        <w:t>）变更基金类别。</w:t>
      </w:r>
    </w:p>
    <w:p w14:paraId="6BD21A80"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2</w:t>
      </w:r>
      <w:r>
        <w:rPr>
          <w:rFonts w:hint="eastAsia"/>
          <w:bCs/>
          <w:szCs w:val="21"/>
        </w:rPr>
        <w:t>）对基础设施基金的投资目标、投资策略、投资范围等</w:t>
      </w:r>
      <w:proofErr w:type="gramStart"/>
      <w:r>
        <w:rPr>
          <w:rFonts w:hint="eastAsia"/>
          <w:bCs/>
          <w:szCs w:val="21"/>
        </w:rPr>
        <w:t>作出</w:t>
      </w:r>
      <w:proofErr w:type="gramEnd"/>
      <w:r>
        <w:rPr>
          <w:rFonts w:hint="eastAsia"/>
          <w:bCs/>
          <w:szCs w:val="21"/>
        </w:rPr>
        <w:t>重大调整。</w:t>
      </w:r>
    </w:p>
    <w:p w14:paraId="764F9AC8"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3</w:t>
      </w:r>
      <w:r>
        <w:rPr>
          <w:rFonts w:hint="eastAsia"/>
          <w:bCs/>
          <w:szCs w:val="21"/>
        </w:rPr>
        <w:t>）变更基金份额持有人大会程序。</w:t>
      </w:r>
    </w:p>
    <w:p w14:paraId="66F1D547"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4</w:t>
      </w:r>
      <w:r>
        <w:rPr>
          <w:rFonts w:hint="eastAsia"/>
          <w:bCs/>
          <w:szCs w:val="21"/>
        </w:rPr>
        <w:t>）决定基金扩</w:t>
      </w:r>
      <w:proofErr w:type="gramStart"/>
      <w:r>
        <w:rPr>
          <w:rFonts w:hint="eastAsia"/>
          <w:bCs/>
          <w:szCs w:val="21"/>
        </w:rPr>
        <w:t>募</w:t>
      </w:r>
      <w:proofErr w:type="gramEnd"/>
      <w:r>
        <w:rPr>
          <w:rFonts w:hint="eastAsia"/>
          <w:bCs/>
          <w:szCs w:val="21"/>
        </w:rPr>
        <w:t>。</w:t>
      </w:r>
    </w:p>
    <w:p w14:paraId="668FF0EA"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5</w:t>
      </w:r>
      <w:r>
        <w:rPr>
          <w:rFonts w:hint="eastAsia"/>
          <w:bCs/>
          <w:szCs w:val="21"/>
        </w:rPr>
        <w:t>）延长基金合同期限。</w:t>
      </w:r>
    </w:p>
    <w:p w14:paraId="7422E163" w14:textId="77777777" w:rsidR="00AF5B2D" w:rsidRDefault="00D8229E">
      <w:pPr>
        <w:spacing w:line="440" w:lineRule="atLeast"/>
        <w:ind w:firstLineChars="200" w:firstLine="420"/>
        <w:rPr>
          <w:bCs/>
          <w:szCs w:val="21"/>
        </w:rPr>
      </w:pPr>
      <w:r>
        <w:rPr>
          <w:rFonts w:hint="eastAsia"/>
          <w:bCs/>
          <w:szCs w:val="21"/>
        </w:rPr>
        <w:t>（</w:t>
      </w:r>
      <w:r>
        <w:rPr>
          <w:bCs/>
          <w:szCs w:val="21"/>
        </w:rPr>
        <w:t>6</w:t>
      </w:r>
      <w:r>
        <w:rPr>
          <w:rFonts w:hint="eastAsia"/>
          <w:bCs/>
          <w:szCs w:val="21"/>
        </w:rPr>
        <w:t>）提前终止基金合同。</w:t>
      </w:r>
    </w:p>
    <w:p w14:paraId="792D963C" w14:textId="77777777" w:rsidR="00AF5B2D" w:rsidRDefault="00D8229E">
      <w:pPr>
        <w:spacing w:line="440" w:lineRule="atLeast"/>
        <w:ind w:firstLineChars="200" w:firstLine="420"/>
        <w:rPr>
          <w:bCs/>
          <w:szCs w:val="21"/>
        </w:rPr>
      </w:pPr>
      <w:r>
        <w:rPr>
          <w:rFonts w:hint="eastAsia"/>
          <w:bCs/>
          <w:szCs w:val="21"/>
        </w:rPr>
        <w:t>（</w:t>
      </w:r>
      <w:r>
        <w:rPr>
          <w:bCs/>
          <w:szCs w:val="21"/>
        </w:rPr>
        <w:t>7</w:t>
      </w:r>
      <w:r>
        <w:rPr>
          <w:rFonts w:hint="eastAsia"/>
          <w:bCs/>
          <w:szCs w:val="21"/>
        </w:rPr>
        <w:t>）决定更换基金管理人、基金托管人。</w:t>
      </w:r>
    </w:p>
    <w:p w14:paraId="64E984FD" w14:textId="77777777" w:rsidR="00AF5B2D" w:rsidRDefault="00D8229E">
      <w:pPr>
        <w:spacing w:line="440" w:lineRule="atLeast"/>
        <w:ind w:firstLineChars="200" w:firstLine="420"/>
        <w:rPr>
          <w:bCs/>
          <w:szCs w:val="21"/>
        </w:rPr>
      </w:pPr>
      <w:r>
        <w:rPr>
          <w:rFonts w:hint="eastAsia"/>
          <w:bCs/>
          <w:szCs w:val="21"/>
        </w:rPr>
        <w:t>（</w:t>
      </w:r>
      <w:r>
        <w:rPr>
          <w:bCs/>
          <w:szCs w:val="21"/>
        </w:rPr>
        <w:t>8</w:t>
      </w:r>
      <w:r>
        <w:rPr>
          <w:rFonts w:hint="eastAsia"/>
          <w:bCs/>
          <w:szCs w:val="21"/>
        </w:rPr>
        <w:t>）决定调整基金管理人、基金托管人的报酬标准，但法律法规或中国证监会另有规定的除外。</w:t>
      </w:r>
    </w:p>
    <w:p w14:paraId="6D9FCE3A" w14:textId="77777777" w:rsidR="00AF5B2D" w:rsidRDefault="00D8229E">
      <w:pPr>
        <w:spacing w:line="440" w:lineRule="atLeast"/>
        <w:ind w:firstLineChars="200" w:firstLine="420"/>
        <w:rPr>
          <w:bCs/>
          <w:szCs w:val="21"/>
        </w:rPr>
      </w:pPr>
      <w:r>
        <w:rPr>
          <w:rFonts w:hint="eastAsia"/>
          <w:bCs/>
          <w:szCs w:val="21"/>
        </w:rPr>
        <w:t>（</w:t>
      </w:r>
      <w:r>
        <w:rPr>
          <w:bCs/>
          <w:szCs w:val="21"/>
        </w:rPr>
        <w:t>9</w:t>
      </w:r>
      <w:r>
        <w:rPr>
          <w:rFonts w:hint="eastAsia"/>
          <w:bCs/>
          <w:szCs w:val="21"/>
        </w:rPr>
        <w:t>）连续</w:t>
      </w:r>
      <w:r>
        <w:rPr>
          <w:rFonts w:hint="eastAsia"/>
          <w:bCs/>
          <w:szCs w:val="21"/>
        </w:rPr>
        <w:t>12</w:t>
      </w:r>
      <w:r>
        <w:rPr>
          <w:rFonts w:hint="eastAsia"/>
          <w:bCs/>
          <w:szCs w:val="21"/>
        </w:rPr>
        <w:t>个月内累计发生的金额超过基金净资产</w:t>
      </w:r>
      <w:r>
        <w:rPr>
          <w:rFonts w:hint="eastAsia"/>
          <w:bCs/>
          <w:szCs w:val="21"/>
        </w:rPr>
        <w:t>20</w:t>
      </w:r>
      <w:r>
        <w:rPr>
          <w:rFonts w:hint="eastAsia"/>
          <w:bCs/>
          <w:szCs w:val="21"/>
        </w:rPr>
        <w:t>％的基础设施项目购入或出售。</w:t>
      </w:r>
    </w:p>
    <w:p w14:paraId="26B76BA0"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bCs/>
          <w:szCs w:val="21"/>
        </w:rPr>
        <w:t>0</w:t>
      </w:r>
      <w:r>
        <w:rPr>
          <w:rFonts w:hint="eastAsia"/>
          <w:bCs/>
          <w:szCs w:val="21"/>
        </w:rPr>
        <w:t>）连续</w:t>
      </w:r>
      <w:r>
        <w:rPr>
          <w:rFonts w:hint="eastAsia"/>
          <w:bCs/>
          <w:szCs w:val="21"/>
        </w:rPr>
        <w:t>12</w:t>
      </w:r>
      <w:r>
        <w:rPr>
          <w:rFonts w:hint="eastAsia"/>
          <w:bCs/>
          <w:szCs w:val="21"/>
        </w:rPr>
        <w:t>个月内累计发生的金额超过基金净资产</w:t>
      </w:r>
      <w:r>
        <w:rPr>
          <w:rFonts w:hint="eastAsia"/>
          <w:bCs/>
          <w:szCs w:val="21"/>
        </w:rPr>
        <w:t>5</w:t>
      </w:r>
      <w:r>
        <w:rPr>
          <w:rFonts w:hint="eastAsia"/>
          <w:bCs/>
          <w:szCs w:val="21"/>
        </w:rPr>
        <w:t>％以上关联交易。</w:t>
      </w:r>
    </w:p>
    <w:p w14:paraId="65A8A9F8" w14:textId="77777777"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bCs/>
          <w:szCs w:val="21"/>
        </w:rPr>
        <w:t>1</w:t>
      </w:r>
      <w:r>
        <w:rPr>
          <w:rFonts w:hint="eastAsia"/>
          <w:bCs/>
          <w:szCs w:val="21"/>
        </w:rPr>
        <w:t>）除法定解聘情形以外，决定解聘、更换外部管理机构。</w:t>
      </w:r>
    </w:p>
    <w:p w14:paraId="128D8EED" w14:textId="77777777" w:rsidR="00AF5B2D" w:rsidRDefault="00D8229E">
      <w:pPr>
        <w:spacing w:line="440" w:lineRule="atLeast"/>
        <w:ind w:firstLineChars="200" w:firstLine="420"/>
        <w:rPr>
          <w:bCs/>
          <w:szCs w:val="21"/>
        </w:rPr>
      </w:pPr>
      <w:r>
        <w:rPr>
          <w:rFonts w:hint="eastAsia"/>
          <w:bCs/>
          <w:szCs w:val="21"/>
        </w:rPr>
        <w:t>（</w:t>
      </w:r>
      <w:r>
        <w:rPr>
          <w:bCs/>
          <w:szCs w:val="21"/>
        </w:rPr>
        <w:t>12</w:t>
      </w:r>
      <w:r>
        <w:rPr>
          <w:rFonts w:hint="eastAsia"/>
          <w:bCs/>
          <w:szCs w:val="21"/>
        </w:rPr>
        <w:t>）转换基金运作方式。</w:t>
      </w:r>
    </w:p>
    <w:p w14:paraId="5BB0C8ED" w14:textId="77777777" w:rsidR="00AF5B2D" w:rsidRDefault="00D8229E">
      <w:pPr>
        <w:spacing w:line="440" w:lineRule="atLeast"/>
        <w:ind w:firstLineChars="200" w:firstLine="420"/>
        <w:rPr>
          <w:bCs/>
          <w:szCs w:val="21"/>
        </w:rPr>
      </w:pPr>
      <w:r>
        <w:rPr>
          <w:rFonts w:hint="eastAsia"/>
          <w:bCs/>
          <w:szCs w:val="21"/>
        </w:rPr>
        <w:t>（</w:t>
      </w:r>
      <w:r>
        <w:rPr>
          <w:bCs/>
          <w:szCs w:val="21"/>
        </w:rPr>
        <w:t>13</w:t>
      </w:r>
      <w:r>
        <w:rPr>
          <w:rFonts w:hint="eastAsia"/>
          <w:bCs/>
          <w:szCs w:val="21"/>
        </w:rPr>
        <w:t>）本基金与其他基金的合并。</w:t>
      </w:r>
    </w:p>
    <w:p w14:paraId="28191A18" w14:textId="77777777" w:rsidR="00AF5B2D" w:rsidRDefault="00D8229E">
      <w:pPr>
        <w:spacing w:line="440" w:lineRule="atLeast"/>
        <w:ind w:firstLineChars="200" w:firstLine="420"/>
        <w:rPr>
          <w:bCs/>
          <w:szCs w:val="21"/>
        </w:rPr>
      </w:pPr>
      <w:r>
        <w:rPr>
          <w:rFonts w:hint="eastAsia"/>
          <w:bCs/>
          <w:szCs w:val="21"/>
        </w:rPr>
        <w:t>（</w:t>
      </w:r>
      <w:r>
        <w:rPr>
          <w:bCs/>
          <w:szCs w:val="21"/>
        </w:rPr>
        <w:t>14</w:t>
      </w:r>
      <w:r>
        <w:rPr>
          <w:rFonts w:hint="eastAsia"/>
          <w:bCs/>
          <w:szCs w:val="21"/>
        </w:rPr>
        <w:t>）基金管理人或基金托管人要求召开基金份额持有人大会。</w:t>
      </w:r>
    </w:p>
    <w:p w14:paraId="660AD712" w14:textId="77777777" w:rsidR="00AF5B2D" w:rsidRDefault="00D8229E">
      <w:pPr>
        <w:spacing w:line="440" w:lineRule="atLeast"/>
        <w:ind w:firstLineChars="200" w:firstLine="420"/>
        <w:rPr>
          <w:bCs/>
          <w:szCs w:val="21"/>
        </w:rPr>
      </w:pPr>
      <w:r>
        <w:rPr>
          <w:rFonts w:hint="eastAsia"/>
          <w:bCs/>
          <w:szCs w:val="21"/>
        </w:rPr>
        <w:t>（</w:t>
      </w:r>
      <w:r>
        <w:rPr>
          <w:bCs/>
          <w:szCs w:val="21"/>
        </w:rPr>
        <w:t>15</w:t>
      </w:r>
      <w:r>
        <w:rPr>
          <w:rFonts w:hint="eastAsia"/>
          <w:bCs/>
          <w:szCs w:val="21"/>
        </w:rPr>
        <w:t>）单独或合计持有本基金总份额</w:t>
      </w:r>
      <w:r>
        <w:rPr>
          <w:bCs/>
          <w:szCs w:val="21"/>
        </w:rPr>
        <w:t>10%</w:t>
      </w:r>
      <w:r>
        <w:rPr>
          <w:rFonts w:hint="eastAsia"/>
          <w:bCs/>
          <w:szCs w:val="21"/>
        </w:rPr>
        <w:t>以上（含</w:t>
      </w:r>
      <w:r>
        <w:rPr>
          <w:bCs/>
          <w:szCs w:val="21"/>
        </w:rPr>
        <w:t>10%</w:t>
      </w:r>
      <w:r>
        <w:rPr>
          <w:rFonts w:hint="eastAsia"/>
          <w:bCs/>
          <w:szCs w:val="21"/>
        </w:rPr>
        <w:t>）基金份额的基金份额持有人（以基金管理人收到提议当日的基金份额计算，下同）就同一事项书面要求召开基金份额持有人大会。</w:t>
      </w:r>
    </w:p>
    <w:p w14:paraId="48E9AAE6" w14:textId="77777777" w:rsidR="00AF5B2D" w:rsidRDefault="00D8229E">
      <w:pPr>
        <w:spacing w:line="440" w:lineRule="atLeast"/>
        <w:ind w:firstLineChars="200" w:firstLine="420"/>
        <w:rPr>
          <w:bCs/>
          <w:szCs w:val="21"/>
        </w:rPr>
      </w:pPr>
      <w:r>
        <w:rPr>
          <w:rFonts w:hint="eastAsia"/>
          <w:bCs/>
          <w:szCs w:val="21"/>
        </w:rPr>
        <w:t>（</w:t>
      </w:r>
      <w:r>
        <w:rPr>
          <w:bCs/>
          <w:szCs w:val="21"/>
        </w:rPr>
        <w:t>16</w:t>
      </w:r>
      <w:r>
        <w:rPr>
          <w:rFonts w:hint="eastAsia"/>
          <w:bCs/>
          <w:szCs w:val="21"/>
        </w:rPr>
        <w:t>）对基金合同当事人权利和义务产生重大影响的其他事项，包括但不限于国家或当地有权机构出台相关规定、政策等鼓励、倡导基础设施项目减免租金等情形（原始权益人等通过相关安排使得租金减免事项不影响基金份额持有人利益的除外）。</w:t>
      </w:r>
    </w:p>
    <w:p w14:paraId="5EDB8C16" w14:textId="371AC7C8" w:rsidR="00AF5B2D" w:rsidRDefault="00D8229E">
      <w:pPr>
        <w:spacing w:line="440" w:lineRule="atLeast"/>
        <w:ind w:firstLineChars="200" w:firstLine="420"/>
        <w:rPr>
          <w:bCs/>
          <w:szCs w:val="21"/>
        </w:rPr>
      </w:pPr>
      <w:r>
        <w:rPr>
          <w:rFonts w:hint="eastAsia"/>
          <w:bCs/>
          <w:szCs w:val="21"/>
        </w:rPr>
        <w:t>（</w:t>
      </w:r>
      <w:r>
        <w:rPr>
          <w:rFonts w:hint="eastAsia"/>
          <w:bCs/>
          <w:szCs w:val="21"/>
        </w:rPr>
        <w:t>1</w:t>
      </w:r>
      <w:r>
        <w:rPr>
          <w:bCs/>
          <w:szCs w:val="21"/>
        </w:rPr>
        <w:t>7</w:t>
      </w:r>
      <w:r>
        <w:rPr>
          <w:rFonts w:hint="eastAsia"/>
          <w:bCs/>
          <w:szCs w:val="21"/>
        </w:rPr>
        <w:t>）提前终止基金上市，但因基金不再具备上市条件而被深圳证券交易所终止上市</w:t>
      </w:r>
      <w:r w:rsidR="009E3772" w:rsidRPr="009E3772">
        <w:rPr>
          <w:rFonts w:hint="eastAsia"/>
          <w:bCs/>
          <w:szCs w:val="21"/>
        </w:rPr>
        <w:t>或因本基金连续</w:t>
      </w:r>
      <w:r w:rsidR="009E3772" w:rsidRPr="009E3772">
        <w:rPr>
          <w:rFonts w:hint="eastAsia"/>
          <w:bCs/>
          <w:szCs w:val="21"/>
        </w:rPr>
        <w:t>2</w:t>
      </w:r>
      <w:r w:rsidR="009E3772" w:rsidRPr="009E3772">
        <w:rPr>
          <w:rFonts w:hint="eastAsia"/>
          <w:bCs/>
          <w:szCs w:val="21"/>
        </w:rPr>
        <w:t>年未按照法律法规进行收益分配，基金管理人申请基金终止上市</w:t>
      </w:r>
      <w:r>
        <w:rPr>
          <w:rFonts w:hint="eastAsia"/>
          <w:bCs/>
          <w:szCs w:val="21"/>
        </w:rPr>
        <w:t>的除外。</w:t>
      </w:r>
    </w:p>
    <w:p w14:paraId="18431EBA" w14:textId="141269B2" w:rsidR="009E3772" w:rsidRDefault="009E3772">
      <w:pPr>
        <w:spacing w:line="440" w:lineRule="atLeast"/>
        <w:ind w:firstLineChars="200" w:firstLine="420"/>
        <w:rPr>
          <w:bCs/>
          <w:szCs w:val="21"/>
        </w:rPr>
      </w:pPr>
      <w:r w:rsidRPr="009E3772">
        <w:rPr>
          <w:rFonts w:hint="eastAsia"/>
          <w:bCs/>
          <w:szCs w:val="21"/>
        </w:rPr>
        <w:t>（</w:t>
      </w:r>
      <w:r w:rsidRPr="009E3772">
        <w:rPr>
          <w:rFonts w:hint="eastAsia"/>
          <w:bCs/>
          <w:szCs w:val="21"/>
        </w:rPr>
        <w:t>1</w:t>
      </w:r>
      <w:r>
        <w:rPr>
          <w:rFonts w:hint="eastAsia"/>
          <w:bCs/>
          <w:szCs w:val="21"/>
        </w:rPr>
        <w:t>8</w:t>
      </w:r>
      <w:r w:rsidRPr="009E3772">
        <w:rPr>
          <w:rFonts w:hint="eastAsia"/>
          <w:bCs/>
          <w:szCs w:val="21"/>
        </w:rPr>
        <w:t>）在符合《企业会计准则第</w:t>
      </w:r>
      <w:r w:rsidRPr="009E3772">
        <w:rPr>
          <w:rFonts w:hint="eastAsia"/>
          <w:bCs/>
          <w:szCs w:val="21"/>
        </w:rPr>
        <w:t>3</w:t>
      </w:r>
      <w:r w:rsidRPr="009E3772">
        <w:rPr>
          <w:rFonts w:hint="eastAsia"/>
          <w:bCs/>
          <w:szCs w:val="21"/>
        </w:rPr>
        <w:t>号——投资性房地产》的前提下，变更基础设施项目后续计量模式。</w:t>
      </w:r>
    </w:p>
    <w:p w14:paraId="1B2805E6" w14:textId="56C59DFF" w:rsidR="00AF5B2D" w:rsidRDefault="00D8229E">
      <w:pPr>
        <w:spacing w:line="440" w:lineRule="atLeast"/>
        <w:ind w:firstLineChars="200" w:firstLine="420"/>
        <w:rPr>
          <w:bCs/>
          <w:szCs w:val="21"/>
        </w:rPr>
      </w:pPr>
      <w:r>
        <w:rPr>
          <w:rFonts w:hint="eastAsia"/>
          <w:bCs/>
          <w:szCs w:val="21"/>
        </w:rPr>
        <w:t>（</w:t>
      </w:r>
      <w:r w:rsidR="009E3772">
        <w:rPr>
          <w:bCs/>
          <w:szCs w:val="21"/>
        </w:rPr>
        <w:t>1</w:t>
      </w:r>
      <w:r w:rsidR="009E3772">
        <w:rPr>
          <w:rFonts w:hint="eastAsia"/>
          <w:bCs/>
          <w:szCs w:val="21"/>
        </w:rPr>
        <w:t>9</w:t>
      </w:r>
      <w:r>
        <w:rPr>
          <w:rFonts w:hint="eastAsia"/>
          <w:bCs/>
          <w:szCs w:val="21"/>
        </w:rPr>
        <w:t>）法律法规、《基础设施基金指引》、《基金合同》或中国证监会规定的其他应当召开基金份额持有人大会的事项。</w:t>
      </w:r>
    </w:p>
    <w:p w14:paraId="69770206" w14:textId="77777777" w:rsidR="00AF5B2D" w:rsidRDefault="00D8229E">
      <w:pPr>
        <w:spacing w:line="360" w:lineRule="auto"/>
        <w:ind w:firstLineChars="200" w:firstLine="420"/>
        <w:rPr>
          <w:bCs/>
          <w:szCs w:val="21"/>
        </w:rPr>
      </w:pPr>
      <w:r>
        <w:rPr>
          <w:bCs/>
          <w:szCs w:val="21"/>
        </w:rPr>
        <w:t>2</w:t>
      </w:r>
      <w:r>
        <w:rPr>
          <w:rFonts w:hint="eastAsia"/>
          <w:bCs/>
          <w:szCs w:val="21"/>
        </w:rPr>
        <w:t>、</w:t>
      </w:r>
      <w:r>
        <w:rPr>
          <w:rFonts w:eastAsiaTheme="minorEastAsia" w:hAnsiTheme="minorEastAsia" w:hint="eastAsia"/>
          <w:bCs/>
          <w:szCs w:val="21"/>
        </w:rPr>
        <w:t>在法律法规规定和《基金合同》约定的范围内</w:t>
      </w:r>
      <w:r>
        <w:rPr>
          <w:rFonts w:hint="eastAsia"/>
          <w:bCs/>
          <w:szCs w:val="21"/>
        </w:rPr>
        <w:t>且对基金份额持有人利益无实质性不利影响的前提下，以下情况可由基金管理人和基金托管人协商后修改或决定，不需召开基金份额持有人大会：</w:t>
      </w:r>
    </w:p>
    <w:p w14:paraId="1595863C" w14:textId="77777777" w:rsidR="00AF5B2D" w:rsidRDefault="00D8229E">
      <w:pPr>
        <w:spacing w:line="360" w:lineRule="auto"/>
        <w:ind w:firstLineChars="200" w:firstLine="420"/>
        <w:rPr>
          <w:bCs/>
          <w:szCs w:val="21"/>
        </w:rPr>
      </w:pPr>
      <w:r>
        <w:rPr>
          <w:rFonts w:hint="eastAsia"/>
          <w:bCs/>
          <w:szCs w:val="21"/>
        </w:rPr>
        <w:t>（</w:t>
      </w:r>
      <w:r>
        <w:rPr>
          <w:bCs/>
          <w:szCs w:val="21"/>
        </w:rPr>
        <w:t>1</w:t>
      </w:r>
      <w:r>
        <w:rPr>
          <w:rFonts w:hint="eastAsia"/>
          <w:bCs/>
          <w:szCs w:val="21"/>
        </w:rPr>
        <w:t>）基础设施项目土地使用权期限延长的情形下，基金合同期限相应延长。</w:t>
      </w:r>
    </w:p>
    <w:p w14:paraId="244B6E69"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）法律法规要求增加的基金费用的收取和其他应由基金、专项计划等特殊目的载体承担的费用的收取。</w:t>
      </w:r>
    </w:p>
    <w:p w14:paraId="6FD85E3D"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）本基金申请在包括境外交易所在内的其他交易场所上市交易。</w:t>
      </w:r>
    </w:p>
    <w:p w14:paraId="712296BF"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）因相关法律法规、交易场所或登记机构的相关业务规则发生变动而应当对基金合同进行修改。</w:t>
      </w:r>
    </w:p>
    <w:p w14:paraId="6BDF1154" w14:textId="77777777" w:rsidR="00AF5B2D" w:rsidRDefault="00D8229E">
      <w:pPr>
        <w:spacing w:line="360" w:lineRule="auto"/>
        <w:ind w:firstLineChars="200" w:firstLine="420"/>
        <w:rPr>
          <w:bCs/>
          <w:szCs w:val="21"/>
        </w:rPr>
      </w:pPr>
      <w:r>
        <w:rPr>
          <w:rFonts w:hint="eastAsia"/>
          <w:bCs/>
          <w:szCs w:val="21"/>
        </w:rPr>
        <w:t>（</w:t>
      </w:r>
      <w:r>
        <w:rPr>
          <w:bCs/>
          <w:szCs w:val="21"/>
        </w:rPr>
        <w:t>5</w:t>
      </w:r>
      <w:r>
        <w:rPr>
          <w:rFonts w:hint="eastAsia"/>
          <w:bCs/>
          <w:szCs w:val="21"/>
        </w:rPr>
        <w:t>）基金管理人、登记机构、代销机构调整有关基金认购、交易、</w:t>
      </w:r>
      <w:proofErr w:type="gramStart"/>
      <w:r>
        <w:rPr>
          <w:rFonts w:hint="eastAsia"/>
          <w:bCs/>
          <w:szCs w:val="21"/>
        </w:rPr>
        <w:t>非交易</w:t>
      </w:r>
      <w:proofErr w:type="gramEnd"/>
      <w:r>
        <w:rPr>
          <w:rFonts w:hint="eastAsia"/>
          <w:bCs/>
          <w:szCs w:val="21"/>
        </w:rPr>
        <w:t>过户、转托管等业务的规则。</w:t>
      </w:r>
    </w:p>
    <w:p w14:paraId="427458F0"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）增加、减少或调整基金份额类别设置及对基金份额分类办法、规则进行调整。</w:t>
      </w:r>
    </w:p>
    <w:p w14:paraId="66D5F360"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）基金管理人因第三方机构提供服务时存在违法违规或其他损害基金份额持有人利益的行为而解聘上述机构，但若因发生法定解聘情形以外的事项需解聘外部管理机构的，应提交基金份额持有人大会表决。</w:t>
      </w:r>
    </w:p>
    <w:p w14:paraId="67A8A5AB"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）发生《基金合同》约定的法定情形，基金管理人解聘外部管理机构。</w:t>
      </w:r>
    </w:p>
    <w:p w14:paraId="4BE88F86" w14:textId="77777777" w:rsidR="00AF5B2D" w:rsidRDefault="00D8229E">
      <w:pPr>
        <w:spacing w:line="360" w:lineRule="auto"/>
        <w:ind w:firstLineChars="200" w:firstLine="420"/>
        <w:rPr>
          <w:bCs/>
          <w:szCs w:val="21"/>
        </w:rPr>
      </w:pPr>
      <w:r>
        <w:rPr>
          <w:rFonts w:hint="eastAsia"/>
          <w:bCs/>
          <w:szCs w:val="21"/>
        </w:rPr>
        <w:t>（</w:t>
      </w:r>
      <w:r>
        <w:rPr>
          <w:bCs/>
          <w:szCs w:val="21"/>
        </w:rPr>
        <w:t>9</w:t>
      </w:r>
      <w:r>
        <w:rPr>
          <w:rFonts w:hint="eastAsia"/>
          <w:bCs/>
          <w:szCs w:val="21"/>
        </w:rPr>
        <w:t>）基金管理人履行适当程序后，基金推出新业务或服务。</w:t>
      </w:r>
    </w:p>
    <w:p w14:paraId="33D6F1EE" w14:textId="77777777" w:rsidR="00AF5B2D" w:rsidRDefault="00D8229E">
      <w:pPr>
        <w:pStyle w:val="Default"/>
        <w:spacing w:line="360" w:lineRule="auto"/>
        <w:ind w:firstLineChars="200" w:firstLine="420"/>
        <w:rPr>
          <w:rFonts w:ascii="Times New Roman"/>
          <w:bCs/>
          <w:color w:val="auto"/>
          <w:kern w:val="2"/>
          <w:sz w:val="21"/>
          <w:szCs w:val="21"/>
        </w:rPr>
      </w:pPr>
      <w:r>
        <w:rPr>
          <w:rFonts w:ascii="Times New Roman" w:hint="eastAsia"/>
          <w:bCs/>
          <w:color w:val="auto"/>
          <w:kern w:val="2"/>
          <w:sz w:val="21"/>
          <w:szCs w:val="21"/>
        </w:rPr>
        <w:t>（</w:t>
      </w:r>
      <w:r>
        <w:rPr>
          <w:rFonts w:ascii="Times New Roman"/>
          <w:bCs/>
          <w:color w:val="auto"/>
          <w:kern w:val="2"/>
          <w:sz w:val="21"/>
          <w:szCs w:val="21"/>
        </w:rPr>
        <w:t>10</w:t>
      </w:r>
      <w:r>
        <w:rPr>
          <w:rFonts w:ascii="Times New Roman" w:hint="eastAsia"/>
          <w:bCs/>
          <w:color w:val="auto"/>
          <w:kern w:val="2"/>
          <w:sz w:val="21"/>
          <w:szCs w:val="21"/>
        </w:rPr>
        <w:t>）监管机关或证券交易所要求本基金终止上市的。</w:t>
      </w:r>
    </w:p>
    <w:p w14:paraId="580C00AA" w14:textId="77777777" w:rsidR="00AF5B2D" w:rsidRDefault="00D8229E">
      <w:pPr>
        <w:pStyle w:val="Default"/>
        <w:spacing w:line="360" w:lineRule="auto"/>
        <w:ind w:firstLineChars="200" w:firstLine="420"/>
        <w:rPr>
          <w:bCs/>
          <w:szCs w:val="21"/>
        </w:rPr>
      </w:pPr>
      <w:r>
        <w:rPr>
          <w:rFonts w:ascii="Times New Roman" w:hint="eastAsia"/>
          <w:bCs/>
          <w:color w:val="auto"/>
          <w:kern w:val="2"/>
          <w:sz w:val="21"/>
          <w:szCs w:val="21"/>
        </w:rPr>
        <w:t>（</w:t>
      </w:r>
      <w:r>
        <w:rPr>
          <w:rFonts w:ascii="Times New Roman"/>
          <w:bCs/>
          <w:color w:val="auto"/>
          <w:kern w:val="2"/>
          <w:sz w:val="21"/>
          <w:szCs w:val="21"/>
        </w:rPr>
        <w:t>11</w:t>
      </w:r>
      <w:r>
        <w:rPr>
          <w:rFonts w:ascii="Times New Roman" w:hint="eastAsia"/>
          <w:bCs/>
          <w:color w:val="auto"/>
          <w:kern w:val="2"/>
          <w:sz w:val="21"/>
          <w:szCs w:val="21"/>
        </w:rPr>
        <w:t>）根据法律法规、会计准则变动或实际运营管理需要而发生的可供分配金额计算方法变更。</w:t>
      </w:r>
    </w:p>
    <w:p w14:paraId="5F82655A" w14:textId="77777777" w:rsidR="00AF5B2D" w:rsidRDefault="00D8229E">
      <w:pPr>
        <w:spacing w:line="360" w:lineRule="auto"/>
        <w:ind w:firstLineChars="200" w:firstLine="420"/>
        <w:rPr>
          <w:bCs/>
          <w:szCs w:val="21"/>
        </w:rPr>
      </w:pPr>
      <w:r>
        <w:rPr>
          <w:rFonts w:hint="eastAsia"/>
          <w:bCs/>
          <w:szCs w:val="21"/>
        </w:rPr>
        <w:t>（</w:t>
      </w:r>
      <w:r>
        <w:rPr>
          <w:bCs/>
          <w:szCs w:val="21"/>
        </w:rPr>
        <w:t>12</w:t>
      </w:r>
      <w:r>
        <w:rPr>
          <w:rFonts w:hint="eastAsia"/>
          <w:bCs/>
          <w:szCs w:val="21"/>
        </w:rPr>
        <w:t>）在对基金份额持有人利益无实质性不利影响或修改不涉及《基金合同》当事人权利义务关系发生重大变化的情况下，对基金合同进行修改。</w:t>
      </w:r>
    </w:p>
    <w:p w14:paraId="2877279B"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3</w:t>
      </w:r>
      <w:r>
        <w:rPr>
          <w:rFonts w:hint="eastAsia"/>
          <w:bCs/>
          <w:szCs w:val="21"/>
        </w:rPr>
        <w:t>）以下事项发生时，如法律法规未要求召开基金份额持有人大会的，经基金管理人和基金托管人协商一致并履行其他相关程序后，可终止《基金合同》，不需召开基金份额持有人大会：</w:t>
      </w:r>
    </w:p>
    <w:p w14:paraId="7E372D16"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）本基金通过全部专项计划持有的全部基础设施项目在《基金合同》期限届满前全部处置，且连续六十个工作日未成功购入新的基础设施项目的。</w:t>
      </w:r>
    </w:p>
    <w:p w14:paraId="25C9A5A5"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）在基金合同生效之日起</w:t>
      </w:r>
      <w:r>
        <w:rPr>
          <w:bCs/>
          <w:szCs w:val="21"/>
        </w:rPr>
        <w:t>6</w:t>
      </w:r>
      <w:r>
        <w:rPr>
          <w:rFonts w:hint="eastAsia"/>
          <w:bCs/>
          <w:szCs w:val="21"/>
        </w:rPr>
        <w:t>个月</w:t>
      </w:r>
      <w:proofErr w:type="gramStart"/>
      <w:r>
        <w:rPr>
          <w:rFonts w:hint="eastAsia"/>
          <w:bCs/>
          <w:szCs w:val="21"/>
        </w:rPr>
        <w:t>内中信</w:t>
      </w:r>
      <w:proofErr w:type="gramEnd"/>
      <w:r>
        <w:rPr>
          <w:rFonts w:hint="eastAsia"/>
          <w:bCs/>
          <w:szCs w:val="21"/>
        </w:rPr>
        <w:t>证券</w:t>
      </w:r>
      <w:r>
        <w:rPr>
          <w:rFonts w:hint="eastAsia"/>
          <w:bCs/>
          <w:szCs w:val="21"/>
        </w:rPr>
        <w:t>-</w:t>
      </w:r>
      <w:r>
        <w:rPr>
          <w:rFonts w:hint="eastAsia"/>
          <w:bCs/>
          <w:szCs w:val="21"/>
        </w:rPr>
        <w:t>中海商业资产</w:t>
      </w:r>
      <w:r>
        <w:rPr>
          <w:rFonts w:hint="eastAsia"/>
          <w:bCs/>
          <w:szCs w:val="21"/>
        </w:rPr>
        <w:t>1</w:t>
      </w:r>
      <w:r>
        <w:rPr>
          <w:rFonts w:hint="eastAsia"/>
          <w:bCs/>
          <w:szCs w:val="21"/>
        </w:rPr>
        <w:t>号资产支持专项计划未能设立或未能在相关主管部门完成备案。</w:t>
      </w:r>
    </w:p>
    <w:p w14:paraId="43E48023" w14:textId="77777777" w:rsidR="00AF5B2D" w:rsidRDefault="00D8229E">
      <w:pPr>
        <w:spacing w:line="360" w:lineRule="auto"/>
        <w:ind w:firstLineChars="200" w:firstLine="420"/>
        <w:rPr>
          <w:bCs/>
          <w:szCs w:val="21"/>
        </w:rPr>
      </w:pPr>
      <w:r>
        <w:rPr>
          <w:bCs/>
          <w:szCs w:val="21"/>
        </w:rPr>
        <w:t>3</w:t>
      </w:r>
      <w:r>
        <w:rPr>
          <w:rFonts w:hint="eastAsia"/>
          <w:bCs/>
          <w:szCs w:val="21"/>
        </w:rPr>
        <w:t>）本基金投资的全部专项计划发生相应专项计划文件中约定的事件导致全部专项计划终止且六十个工作日内仍未能成功认购其他专项计划的资产支持证券。</w:t>
      </w:r>
    </w:p>
    <w:p w14:paraId="30148659" w14:textId="77777777" w:rsidR="00AF5B2D" w:rsidRDefault="00D8229E">
      <w:pPr>
        <w:spacing w:line="360" w:lineRule="auto"/>
        <w:ind w:firstLineChars="200" w:firstLine="420"/>
        <w:rPr>
          <w:bCs/>
          <w:szCs w:val="21"/>
        </w:rPr>
      </w:pPr>
      <w:r>
        <w:rPr>
          <w:bCs/>
          <w:szCs w:val="21"/>
        </w:rPr>
        <w:t>4</w:t>
      </w:r>
      <w:r>
        <w:rPr>
          <w:rFonts w:hint="eastAsia"/>
          <w:bCs/>
          <w:szCs w:val="21"/>
        </w:rPr>
        <w:t>）本基金未能在基金合同生效之日起</w:t>
      </w:r>
      <w:r>
        <w:rPr>
          <w:bCs/>
          <w:szCs w:val="21"/>
        </w:rPr>
        <w:t>6</w:t>
      </w:r>
      <w:r>
        <w:rPr>
          <w:rFonts w:hint="eastAsia"/>
          <w:bCs/>
          <w:szCs w:val="21"/>
        </w:rPr>
        <w:t>个月内成功购入首个基础设施项目。</w:t>
      </w:r>
    </w:p>
    <w:p w14:paraId="35BCA6F0" w14:textId="77777777" w:rsidR="00AF5B2D" w:rsidRDefault="00D8229E">
      <w:pPr>
        <w:spacing w:line="360" w:lineRule="auto"/>
        <w:ind w:firstLineChars="200" w:firstLine="420"/>
        <w:rPr>
          <w:bCs/>
          <w:szCs w:val="21"/>
        </w:rPr>
      </w:pPr>
      <w:r>
        <w:rPr>
          <w:bCs/>
          <w:szCs w:val="21"/>
        </w:rPr>
        <w:t>5</w:t>
      </w:r>
      <w:r>
        <w:rPr>
          <w:rFonts w:hint="eastAsia"/>
          <w:bCs/>
          <w:szCs w:val="21"/>
        </w:rPr>
        <w:t>）本基金投资的全部基础设施项目出现无法维持正常、持续运营，难以再产生持续、稳定现金流的情形时。</w:t>
      </w:r>
    </w:p>
    <w:p w14:paraId="12D5D6F7"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bCs/>
          <w:szCs w:val="21"/>
        </w:rPr>
        <w:t>4</w:t>
      </w:r>
      <w:r>
        <w:rPr>
          <w:rFonts w:hint="eastAsia"/>
          <w:bCs/>
          <w:szCs w:val="21"/>
        </w:rPr>
        <w:t>）国家或当地有权机构出台相关规定、政策等鼓励、倡导基础设施项目减免租金，但基金管理人、运营管理机构通过减免管理费，或者原始权益人等通过协助申请相关部门采取直接给予租户补贴的形式实施减免，或者原始权益人自身及其关联主体或者其协助申请相关部门就减免事宜给予项目公司补偿等缓释方式使得对应期间项目公司未发生因减免租金的政策性因素使得基金当期收入减少进而导致可供分配金额下降的情形；或基于明确适用于基础设施基金的相关强制性法律法规、政策要求导致基础设施项目减免租金的情形。</w:t>
      </w:r>
    </w:p>
    <w:p w14:paraId="0EDB06CB" w14:textId="1EC164DB" w:rsidR="009E3772" w:rsidRDefault="009E3772">
      <w:pPr>
        <w:spacing w:line="360" w:lineRule="auto"/>
        <w:ind w:firstLineChars="200" w:firstLine="420"/>
        <w:rPr>
          <w:bCs/>
          <w:szCs w:val="21"/>
        </w:rPr>
      </w:pPr>
      <w:r w:rsidRPr="009E3772">
        <w:rPr>
          <w:rFonts w:hint="eastAsia"/>
          <w:bCs/>
          <w:szCs w:val="21"/>
        </w:rPr>
        <w:t>（</w:t>
      </w:r>
      <w:r w:rsidRPr="009E3772">
        <w:rPr>
          <w:rFonts w:hint="eastAsia"/>
          <w:bCs/>
          <w:szCs w:val="21"/>
        </w:rPr>
        <w:t>1</w:t>
      </w:r>
      <w:r>
        <w:rPr>
          <w:rFonts w:hint="eastAsia"/>
          <w:bCs/>
          <w:szCs w:val="21"/>
        </w:rPr>
        <w:t>5</w:t>
      </w:r>
      <w:r w:rsidRPr="009E3772">
        <w:rPr>
          <w:rFonts w:hint="eastAsia"/>
          <w:bCs/>
          <w:szCs w:val="21"/>
        </w:rPr>
        <w:t>）若</w:t>
      </w:r>
      <w:r>
        <w:rPr>
          <w:rFonts w:hint="eastAsia"/>
          <w:bCs/>
          <w:szCs w:val="21"/>
        </w:rPr>
        <w:t>深圳证券交易</w:t>
      </w:r>
      <w:r w:rsidRPr="009E3772">
        <w:rPr>
          <w:rFonts w:hint="eastAsia"/>
          <w:bCs/>
          <w:szCs w:val="21"/>
        </w:rPr>
        <w:t>所、中国结算增加了基金上市交易、份额转让的新功能，基金管理人在履行相关程序后增加相应功能</w:t>
      </w:r>
      <w:r>
        <w:rPr>
          <w:rFonts w:hint="eastAsia"/>
          <w:bCs/>
          <w:szCs w:val="21"/>
        </w:rPr>
        <w:t>。</w:t>
      </w:r>
    </w:p>
    <w:p w14:paraId="215D051B" w14:textId="764B1A12" w:rsidR="00AF5B2D" w:rsidRDefault="00D8229E">
      <w:pPr>
        <w:spacing w:line="360" w:lineRule="auto"/>
        <w:ind w:firstLineChars="200" w:firstLine="420"/>
        <w:rPr>
          <w:bCs/>
          <w:szCs w:val="21"/>
        </w:rPr>
      </w:pPr>
      <w:r>
        <w:rPr>
          <w:rFonts w:hint="eastAsia"/>
          <w:bCs/>
          <w:szCs w:val="21"/>
        </w:rPr>
        <w:t>（</w:t>
      </w:r>
      <w:r>
        <w:rPr>
          <w:bCs/>
          <w:szCs w:val="21"/>
        </w:rPr>
        <w:t>1</w:t>
      </w:r>
      <w:r w:rsidR="009E3772">
        <w:rPr>
          <w:rFonts w:hint="eastAsia"/>
          <w:bCs/>
          <w:szCs w:val="21"/>
        </w:rPr>
        <w:t>6</w:t>
      </w:r>
      <w:r>
        <w:rPr>
          <w:rFonts w:hint="eastAsia"/>
          <w:bCs/>
          <w:szCs w:val="21"/>
        </w:rPr>
        <w:t>）按照法律法规和《基金合同》规定不需召开基金份额持有人大会的其他情形。</w:t>
      </w:r>
      <w:bookmarkStart w:id="170" w:name="_Toc57530244"/>
      <w:bookmarkStart w:id="171" w:name="_Toc79392585"/>
      <w:bookmarkStart w:id="172" w:name="_Toc15641221"/>
    </w:p>
    <w:p w14:paraId="08998DF7" w14:textId="77777777" w:rsidR="00AF5B2D" w:rsidRDefault="00D8229E">
      <w:pPr>
        <w:spacing w:line="360" w:lineRule="auto"/>
        <w:ind w:firstLineChars="200" w:firstLine="420"/>
        <w:rPr>
          <w:bCs/>
          <w:szCs w:val="21"/>
        </w:rPr>
      </w:pPr>
      <w:r>
        <w:rPr>
          <w:rFonts w:hint="eastAsia"/>
          <w:bCs/>
          <w:szCs w:val="21"/>
        </w:rPr>
        <w:t>二、基金份额持有人大会的提案</w:t>
      </w:r>
    </w:p>
    <w:p w14:paraId="05E7F634" w14:textId="77777777" w:rsidR="00AF5B2D" w:rsidRDefault="00D8229E">
      <w:pPr>
        <w:spacing w:line="360" w:lineRule="auto"/>
        <w:ind w:firstLineChars="200" w:firstLine="420"/>
        <w:rPr>
          <w:bCs/>
          <w:szCs w:val="21"/>
        </w:rPr>
      </w:pPr>
      <w:r>
        <w:rPr>
          <w:rFonts w:hint="eastAsia"/>
          <w:bCs/>
          <w:szCs w:val="21"/>
        </w:rPr>
        <w:t>基金管理人、基金托管人、代表基金份额</w:t>
      </w:r>
      <w:r>
        <w:rPr>
          <w:rFonts w:hint="eastAsia"/>
          <w:bCs/>
          <w:szCs w:val="21"/>
        </w:rPr>
        <w:t>1</w:t>
      </w:r>
      <w:r>
        <w:rPr>
          <w:bCs/>
          <w:szCs w:val="21"/>
        </w:rPr>
        <w:t>0%</w:t>
      </w:r>
      <w:r>
        <w:rPr>
          <w:rFonts w:hint="eastAsia"/>
          <w:bCs/>
          <w:szCs w:val="21"/>
        </w:rPr>
        <w:t>以上（含</w:t>
      </w:r>
      <w:r>
        <w:rPr>
          <w:rFonts w:hint="eastAsia"/>
          <w:bCs/>
          <w:szCs w:val="21"/>
        </w:rPr>
        <w:t>10%</w:t>
      </w:r>
      <w:r>
        <w:rPr>
          <w:rFonts w:hint="eastAsia"/>
          <w:bCs/>
          <w:szCs w:val="21"/>
        </w:rPr>
        <w:t>）的基金份额持有人以及基金合同约定的其他主体，可以向基金份额持有人大会提出议案。</w:t>
      </w:r>
    </w:p>
    <w:p w14:paraId="2EDCE895" w14:textId="77777777" w:rsidR="00AF5B2D" w:rsidRDefault="00D8229E">
      <w:pPr>
        <w:spacing w:line="360" w:lineRule="auto"/>
        <w:ind w:firstLineChars="200" w:firstLine="420"/>
        <w:rPr>
          <w:bCs/>
          <w:szCs w:val="21"/>
        </w:rPr>
      </w:pPr>
      <w:r>
        <w:rPr>
          <w:rFonts w:hint="eastAsia"/>
          <w:bCs/>
          <w:szCs w:val="21"/>
        </w:rPr>
        <w:t>三、会议召集人及召集方式</w:t>
      </w:r>
      <w:bookmarkEnd w:id="170"/>
      <w:bookmarkEnd w:id="171"/>
      <w:bookmarkEnd w:id="172"/>
    </w:p>
    <w:p w14:paraId="6BD35EBD" w14:textId="77777777" w:rsidR="00AF5B2D" w:rsidRDefault="00D8229E">
      <w:pPr>
        <w:spacing w:line="360" w:lineRule="auto"/>
        <w:ind w:firstLineChars="200" w:firstLine="420"/>
        <w:rPr>
          <w:bCs/>
          <w:szCs w:val="21"/>
        </w:rPr>
      </w:pPr>
      <w:bookmarkStart w:id="173" w:name="_Toc57530245"/>
      <w:bookmarkStart w:id="174" w:name="_Toc15641222"/>
      <w:r>
        <w:rPr>
          <w:bCs/>
          <w:szCs w:val="21"/>
        </w:rPr>
        <w:t>1</w:t>
      </w:r>
      <w:r>
        <w:rPr>
          <w:rFonts w:hint="eastAsia"/>
          <w:bCs/>
          <w:szCs w:val="21"/>
        </w:rPr>
        <w:t>、除法律法规规定或《基金合同》另有约定外，基金份额持有人大会由基金管理人召集。</w:t>
      </w:r>
    </w:p>
    <w:p w14:paraId="26E664DC" w14:textId="77777777" w:rsidR="00AF5B2D" w:rsidRDefault="00D8229E">
      <w:pPr>
        <w:spacing w:line="360" w:lineRule="auto"/>
        <w:ind w:firstLineChars="200" w:firstLine="420"/>
        <w:rPr>
          <w:bCs/>
          <w:szCs w:val="21"/>
        </w:rPr>
      </w:pPr>
      <w:r>
        <w:rPr>
          <w:bCs/>
          <w:szCs w:val="21"/>
        </w:rPr>
        <w:t>2</w:t>
      </w:r>
      <w:r>
        <w:rPr>
          <w:rFonts w:hint="eastAsia"/>
          <w:bCs/>
          <w:szCs w:val="21"/>
        </w:rPr>
        <w:t>、基金管理人未按规定召集或不能召集时，由基金托管人召集。</w:t>
      </w:r>
    </w:p>
    <w:p w14:paraId="6FB80A7C" w14:textId="77777777" w:rsidR="00AF5B2D" w:rsidRDefault="00D8229E">
      <w:pPr>
        <w:spacing w:line="360" w:lineRule="auto"/>
        <w:ind w:firstLineChars="200" w:firstLine="420"/>
        <w:rPr>
          <w:bCs/>
          <w:szCs w:val="21"/>
        </w:rPr>
      </w:pPr>
      <w:r>
        <w:rPr>
          <w:bCs/>
          <w:szCs w:val="21"/>
        </w:rPr>
        <w:t>3</w:t>
      </w:r>
      <w:r>
        <w:rPr>
          <w:rFonts w:hint="eastAsia"/>
          <w:bCs/>
          <w:szCs w:val="21"/>
        </w:rPr>
        <w:t>、基金托管人认为有必要召开基金份额持有人大会的，应当向基金管理人提出书面提议。基金管理人应当自收到书面提议之日起</w:t>
      </w:r>
      <w:r>
        <w:rPr>
          <w:bCs/>
          <w:szCs w:val="21"/>
        </w:rPr>
        <w:t>10</w:t>
      </w:r>
      <w:r>
        <w:rPr>
          <w:rFonts w:hint="eastAsia"/>
          <w:bCs/>
          <w:szCs w:val="21"/>
        </w:rPr>
        <w:t>日内决定是否召集，并书面告知基金托管人。基金管理人决定召集的，应当自出具书面决定之日起</w:t>
      </w:r>
      <w:r>
        <w:rPr>
          <w:bCs/>
          <w:szCs w:val="21"/>
        </w:rPr>
        <w:t>60</w:t>
      </w:r>
      <w:r>
        <w:rPr>
          <w:rFonts w:hint="eastAsia"/>
          <w:bCs/>
          <w:szCs w:val="21"/>
        </w:rPr>
        <w:t>日内召开；基金管理人决定不召集，基金托管人仍认为有必要召开的，应当由基金托管人自行召集，并自出具书面决定之日起</w:t>
      </w:r>
      <w:r>
        <w:rPr>
          <w:bCs/>
          <w:szCs w:val="21"/>
        </w:rPr>
        <w:t>60</w:t>
      </w:r>
      <w:r>
        <w:rPr>
          <w:rFonts w:hint="eastAsia"/>
          <w:bCs/>
          <w:szCs w:val="21"/>
        </w:rPr>
        <w:t>日内召开并告知基金管理人，基金管理人应当配合。</w:t>
      </w:r>
    </w:p>
    <w:p w14:paraId="02772A97" w14:textId="77777777" w:rsidR="00AF5B2D" w:rsidRDefault="00D8229E">
      <w:pPr>
        <w:spacing w:line="360" w:lineRule="auto"/>
        <w:ind w:firstLineChars="200" w:firstLine="420"/>
        <w:rPr>
          <w:bCs/>
          <w:szCs w:val="21"/>
        </w:rPr>
      </w:pPr>
      <w:r>
        <w:rPr>
          <w:bCs/>
          <w:szCs w:val="21"/>
        </w:rPr>
        <w:t>4</w:t>
      </w:r>
      <w:r>
        <w:rPr>
          <w:rFonts w:hint="eastAsia"/>
          <w:bCs/>
          <w:szCs w:val="21"/>
        </w:rPr>
        <w:t>、代表基金份额</w:t>
      </w:r>
      <w:r>
        <w:rPr>
          <w:bCs/>
          <w:szCs w:val="21"/>
        </w:rPr>
        <w:t>10%</w:t>
      </w:r>
      <w:r>
        <w:rPr>
          <w:rFonts w:hint="eastAsia"/>
          <w:bCs/>
          <w:szCs w:val="21"/>
        </w:rPr>
        <w:t>以上（含</w:t>
      </w:r>
      <w:r>
        <w:rPr>
          <w:bCs/>
          <w:szCs w:val="21"/>
        </w:rPr>
        <w:t>10%</w:t>
      </w:r>
      <w:r>
        <w:rPr>
          <w:rFonts w:hint="eastAsia"/>
          <w:bCs/>
          <w:szCs w:val="21"/>
        </w:rPr>
        <w:t>）的基金份额持有人就同一事项书面要求召开基金份额持有人大会，应当向基金管理人提出书面提议。基金管理人应当自收到书面提议之日起</w:t>
      </w:r>
      <w:r>
        <w:rPr>
          <w:bCs/>
          <w:szCs w:val="21"/>
        </w:rPr>
        <w:t>10</w:t>
      </w:r>
      <w:r>
        <w:rPr>
          <w:rFonts w:hint="eastAsia"/>
          <w:bCs/>
          <w:szCs w:val="21"/>
        </w:rPr>
        <w:t>日内决定是否召集，并书面告知提出提议的基金份额持有人代表和基金托管人。基金管理人决定召集的，应当自出具书面决定之日起</w:t>
      </w:r>
      <w:r>
        <w:rPr>
          <w:bCs/>
          <w:szCs w:val="21"/>
        </w:rPr>
        <w:t>60</w:t>
      </w:r>
      <w:r>
        <w:rPr>
          <w:rFonts w:hint="eastAsia"/>
          <w:bCs/>
          <w:szCs w:val="21"/>
        </w:rPr>
        <w:t>日内召开；基金管理人决定不召集，代表基金份额</w:t>
      </w:r>
      <w:r>
        <w:rPr>
          <w:bCs/>
          <w:szCs w:val="21"/>
        </w:rPr>
        <w:t>10%</w:t>
      </w:r>
      <w:r>
        <w:rPr>
          <w:rFonts w:hint="eastAsia"/>
          <w:bCs/>
          <w:szCs w:val="21"/>
        </w:rPr>
        <w:t>以上（含</w:t>
      </w:r>
      <w:r>
        <w:rPr>
          <w:bCs/>
          <w:szCs w:val="21"/>
        </w:rPr>
        <w:t>10%</w:t>
      </w:r>
      <w:r>
        <w:rPr>
          <w:rFonts w:hint="eastAsia"/>
          <w:bCs/>
          <w:szCs w:val="21"/>
        </w:rPr>
        <w:t>）的基金份额持有人仍认为有必要召开的，应当向基金托管人提出书面提议。基金托管人应当自收到书面提议之日起</w:t>
      </w:r>
      <w:r>
        <w:rPr>
          <w:bCs/>
          <w:szCs w:val="21"/>
        </w:rPr>
        <w:t>10</w:t>
      </w:r>
      <w:r>
        <w:rPr>
          <w:rFonts w:hint="eastAsia"/>
          <w:bCs/>
          <w:szCs w:val="21"/>
        </w:rPr>
        <w:t>日内决定是否召集，并书面告知提出提议的基金份额持有人代表和基金管理人；基金托管人决定召集的，应当自出具书面决定之日起</w:t>
      </w:r>
      <w:r>
        <w:rPr>
          <w:bCs/>
          <w:szCs w:val="21"/>
        </w:rPr>
        <w:t>60</w:t>
      </w:r>
      <w:r>
        <w:rPr>
          <w:rFonts w:hint="eastAsia"/>
          <w:bCs/>
          <w:szCs w:val="21"/>
        </w:rPr>
        <w:t>日内召开，并告知基金管理人，基金管理人应当配合。</w:t>
      </w:r>
    </w:p>
    <w:p w14:paraId="30A999EE" w14:textId="77777777" w:rsidR="00AF5B2D" w:rsidRDefault="00D8229E">
      <w:pPr>
        <w:spacing w:line="360" w:lineRule="auto"/>
        <w:ind w:firstLineChars="200" w:firstLine="420"/>
        <w:rPr>
          <w:bCs/>
          <w:szCs w:val="21"/>
        </w:rPr>
      </w:pPr>
      <w:r>
        <w:rPr>
          <w:bCs/>
          <w:szCs w:val="21"/>
        </w:rPr>
        <w:t>5</w:t>
      </w:r>
      <w:r>
        <w:rPr>
          <w:rFonts w:hint="eastAsia"/>
          <w:bCs/>
          <w:szCs w:val="21"/>
        </w:rPr>
        <w:t>、代表基金份额</w:t>
      </w:r>
      <w:r>
        <w:rPr>
          <w:bCs/>
          <w:szCs w:val="21"/>
        </w:rPr>
        <w:t>10%</w:t>
      </w:r>
      <w:r>
        <w:rPr>
          <w:rFonts w:hint="eastAsia"/>
          <w:bCs/>
          <w:szCs w:val="21"/>
        </w:rPr>
        <w:t>以上（含</w:t>
      </w:r>
      <w:r>
        <w:rPr>
          <w:bCs/>
          <w:szCs w:val="21"/>
        </w:rPr>
        <w:t>10%</w:t>
      </w:r>
      <w:r>
        <w:rPr>
          <w:rFonts w:hint="eastAsia"/>
          <w:bCs/>
          <w:szCs w:val="21"/>
        </w:rPr>
        <w:t>）的基金份额持有人就同一事项要求召开基金份额持有人大会，而基金管理人、基金托管人都不召集的，单独或合计代表基金份额</w:t>
      </w:r>
      <w:r>
        <w:rPr>
          <w:bCs/>
          <w:szCs w:val="21"/>
        </w:rPr>
        <w:t>10%</w:t>
      </w:r>
      <w:r>
        <w:rPr>
          <w:rFonts w:hint="eastAsia"/>
          <w:bCs/>
          <w:szCs w:val="21"/>
        </w:rPr>
        <w:t>以上（含</w:t>
      </w:r>
      <w:r>
        <w:rPr>
          <w:bCs/>
          <w:szCs w:val="21"/>
        </w:rPr>
        <w:t>10%</w:t>
      </w:r>
      <w:r>
        <w:rPr>
          <w:rFonts w:hint="eastAsia"/>
          <w:bCs/>
          <w:szCs w:val="21"/>
        </w:rPr>
        <w:t>）的基金份额持有人有权自行召集，并至少提前</w:t>
      </w:r>
      <w:r>
        <w:rPr>
          <w:bCs/>
          <w:szCs w:val="21"/>
        </w:rPr>
        <w:t>30</w:t>
      </w:r>
      <w:r>
        <w:rPr>
          <w:rFonts w:hint="eastAsia"/>
          <w:bCs/>
          <w:szCs w:val="21"/>
        </w:rPr>
        <w:t>日报中国证监会备案。基金份额持有人依法自行召集基金份额持有人大会的，基金管理人、基金托管人应当配合，不得阻碍、干扰。</w:t>
      </w:r>
    </w:p>
    <w:p w14:paraId="75830658" w14:textId="77777777" w:rsidR="00AF5B2D" w:rsidRDefault="00D8229E">
      <w:pPr>
        <w:spacing w:line="360" w:lineRule="auto"/>
        <w:ind w:firstLineChars="200" w:firstLine="420"/>
        <w:rPr>
          <w:bCs/>
          <w:szCs w:val="21"/>
        </w:rPr>
      </w:pPr>
      <w:r>
        <w:rPr>
          <w:bCs/>
          <w:szCs w:val="21"/>
        </w:rPr>
        <w:t>6</w:t>
      </w:r>
      <w:r>
        <w:rPr>
          <w:rFonts w:hint="eastAsia"/>
          <w:bCs/>
          <w:szCs w:val="21"/>
        </w:rPr>
        <w:t>、基金份额持有人会议的召集人负责选择确定开会时间、地点、方式和权益登记日。</w:t>
      </w:r>
    </w:p>
    <w:p w14:paraId="3E97485E" w14:textId="77777777" w:rsidR="00AF5B2D" w:rsidRDefault="00D8229E">
      <w:pPr>
        <w:spacing w:line="360" w:lineRule="auto"/>
        <w:ind w:firstLineChars="200" w:firstLine="420"/>
        <w:rPr>
          <w:bCs/>
          <w:szCs w:val="21"/>
        </w:rPr>
      </w:pPr>
      <w:bookmarkStart w:id="175" w:name="_Toc79392586"/>
      <w:r>
        <w:rPr>
          <w:rFonts w:hint="eastAsia"/>
          <w:bCs/>
          <w:szCs w:val="21"/>
        </w:rPr>
        <w:t>四、召开基金份额持有人大会的通知时间、通知内容、通知方式</w:t>
      </w:r>
      <w:bookmarkEnd w:id="173"/>
      <w:bookmarkEnd w:id="174"/>
      <w:bookmarkEnd w:id="175"/>
    </w:p>
    <w:p w14:paraId="4CC0154A" w14:textId="77777777" w:rsidR="00AF5B2D" w:rsidRDefault="00D8229E">
      <w:pPr>
        <w:spacing w:line="360" w:lineRule="auto"/>
        <w:ind w:firstLineChars="200" w:firstLine="420"/>
        <w:rPr>
          <w:bCs/>
          <w:szCs w:val="21"/>
        </w:rPr>
      </w:pPr>
      <w:r>
        <w:rPr>
          <w:bCs/>
          <w:szCs w:val="21"/>
        </w:rPr>
        <w:t>1</w:t>
      </w:r>
      <w:r>
        <w:rPr>
          <w:rFonts w:hint="eastAsia"/>
          <w:bCs/>
          <w:szCs w:val="21"/>
        </w:rPr>
        <w:t>、召开基金份额持有人大会，召集人应于会议召开前至少</w:t>
      </w:r>
      <w:r>
        <w:rPr>
          <w:bCs/>
          <w:szCs w:val="21"/>
        </w:rPr>
        <w:t>30</w:t>
      </w:r>
      <w:r>
        <w:rPr>
          <w:rFonts w:hint="eastAsia"/>
          <w:bCs/>
          <w:szCs w:val="21"/>
        </w:rPr>
        <w:t>日，在规定媒介公告。基金份额持有人大会通知应至少载明以下内容：</w:t>
      </w:r>
    </w:p>
    <w:p w14:paraId="7FFD9B3C" w14:textId="77777777" w:rsidR="00AF5B2D" w:rsidRDefault="00D8229E">
      <w:pPr>
        <w:spacing w:line="360" w:lineRule="auto"/>
        <w:ind w:firstLineChars="200" w:firstLine="420"/>
        <w:rPr>
          <w:bCs/>
          <w:szCs w:val="21"/>
        </w:rPr>
      </w:pPr>
      <w:r>
        <w:rPr>
          <w:rFonts w:hint="eastAsia"/>
          <w:bCs/>
          <w:szCs w:val="21"/>
        </w:rPr>
        <w:t>（</w:t>
      </w:r>
      <w:r>
        <w:rPr>
          <w:bCs/>
          <w:szCs w:val="21"/>
        </w:rPr>
        <w:t>1</w:t>
      </w:r>
      <w:r>
        <w:rPr>
          <w:rFonts w:hint="eastAsia"/>
          <w:bCs/>
          <w:szCs w:val="21"/>
        </w:rPr>
        <w:t>）会议召开的时间、地点和会议形式。</w:t>
      </w:r>
    </w:p>
    <w:p w14:paraId="3F394774" w14:textId="77777777" w:rsidR="00AF5B2D" w:rsidRDefault="00D8229E">
      <w:pPr>
        <w:spacing w:line="360" w:lineRule="auto"/>
        <w:ind w:firstLineChars="200" w:firstLine="420"/>
        <w:rPr>
          <w:bCs/>
          <w:szCs w:val="21"/>
        </w:rPr>
      </w:pPr>
      <w:r>
        <w:rPr>
          <w:rFonts w:hint="eastAsia"/>
          <w:bCs/>
          <w:szCs w:val="21"/>
        </w:rPr>
        <w:t>（</w:t>
      </w:r>
      <w:r>
        <w:rPr>
          <w:bCs/>
          <w:szCs w:val="21"/>
        </w:rPr>
        <w:t>2</w:t>
      </w:r>
      <w:r>
        <w:rPr>
          <w:rFonts w:hint="eastAsia"/>
          <w:bCs/>
          <w:szCs w:val="21"/>
        </w:rPr>
        <w:t>）会议</w:t>
      </w:r>
      <w:proofErr w:type="gramStart"/>
      <w:r>
        <w:rPr>
          <w:rFonts w:hint="eastAsia"/>
          <w:bCs/>
          <w:szCs w:val="21"/>
        </w:rPr>
        <w:t>拟审议</w:t>
      </w:r>
      <w:proofErr w:type="gramEnd"/>
      <w:r>
        <w:rPr>
          <w:rFonts w:hint="eastAsia"/>
          <w:bCs/>
          <w:szCs w:val="21"/>
        </w:rPr>
        <w:t>的事项、议事程序和表决方式。</w:t>
      </w:r>
    </w:p>
    <w:p w14:paraId="13771452" w14:textId="77777777" w:rsidR="00AF5B2D" w:rsidRDefault="00D8229E">
      <w:pPr>
        <w:spacing w:line="360" w:lineRule="auto"/>
        <w:ind w:firstLineChars="200" w:firstLine="420"/>
        <w:rPr>
          <w:bCs/>
          <w:szCs w:val="21"/>
        </w:rPr>
      </w:pPr>
      <w:r>
        <w:rPr>
          <w:rFonts w:hint="eastAsia"/>
          <w:bCs/>
          <w:szCs w:val="21"/>
        </w:rPr>
        <w:t>（</w:t>
      </w:r>
      <w:r>
        <w:rPr>
          <w:bCs/>
          <w:szCs w:val="21"/>
        </w:rPr>
        <w:t>3</w:t>
      </w:r>
      <w:r>
        <w:rPr>
          <w:rFonts w:hint="eastAsia"/>
          <w:bCs/>
          <w:szCs w:val="21"/>
        </w:rPr>
        <w:t>）有权出席基金份额持有人大会的基金份额持有人的权益登记日。</w:t>
      </w:r>
    </w:p>
    <w:p w14:paraId="5A5345D6" w14:textId="77777777" w:rsidR="00AF5B2D" w:rsidRDefault="00D8229E">
      <w:pPr>
        <w:spacing w:line="360" w:lineRule="auto"/>
        <w:ind w:firstLineChars="200" w:firstLine="420"/>
        <w:rPr>
          <w:bCs/>
          <w:szCs w:val="21"/>
        </w:rPr>
      </w:pPr>
      <w:r>
        <w:rPr>
          <w:rFonts w:hint="eastAsia"/>
          <w:bCs/>
          <w:szCs w:val="21"/>
        </w:rPr>
        <w:t>（</w:t>
      </w:r>
      <w:r>
        <w:rPr>
          <w:bCs/>
          <w:szCs w:val="21"/>
        </w:rPr>
        <w:t>4</w:t>
      </w:r>
      <w:r>
        <w:rPr>
          <w:rFonts w:hint="eastAsia"/>
          <w:bCs/>
          <w:szCs w:val="21"/>
        </w:rPr>
        <w:t>）授权委托证明的内容要求（包括但不限于代理人身份，代理权限和代理有效期限等）、送达时间和地点。</w:t>
      </w:r>
    </w:p>
    <w:p w14:paraId="47AAF77C" w14:textId="77777777" w:rsidR="00AF5B2D" w:rsidRDefault="00D8229E">
      <w:pPr>
        <w:spacing w:line="360" w:lineRule="auto"/>
        <w:ind w:firstLineChars="200" w:firstLine="420"/>
        <w:rPr>
          <w:bCs/>
          <w:szCs w:val="21"/>
        </w:rPr>
      </w:pPr>
      <w:r>
        <w:rPr>
          <w:rFonts w:hint="eastAsia"/>
          <w:bCs/>
          <w:szCs w:val="21"/>
        </w:rPr>
        <w:t>（</w:t>
      </w:r>
      <w:r>
        <w:rPr>
          <w:bCs/>
          <w:szCs w:val="21"/>
        </w:rPr>
        <w:t>5</w:t>
      </w:r>
      <w:r>
        <w:rPr>
          <w:rFonts w:hint="eastAsia"/>
          <w:bCs/>
          <w:szCs w:val="21"/>
        </w:rPr>
        <w:t>）会务常设联系人姓名及联系电话。</w:t>
      </w:r>
    </w:p>
    <w:p w14:paraId="04E53A99" w14:textId="77777777" w:rsidR="00AF5B2D" w:rsidRDefault="00D8229E">
      <w:pPr>
        <w:spacing w:line="360" w:lineRule="auto"/>
        <w:ind w:firstLineChars="200" w:firstLine="420"/>
        <w:rPr>
          <w:bCs/>
          <w:szCs w:val="21"/>
        </w:rPr>
      </w:pPr>
      <w:r>
        <w:rPr>
          <w:rFonts w:hint="eastAsia"/>
          <w:bCs/>
          <w:szCs w:val="21"/>
        </w:rPr>
        <w:t>（</w:t>
      </w:r>
      <w:r>
        <w:rPr>
          <w:bCs/>
          <w:szCs w:val="21"/>
        </w:rPr>
        <w:t>6</w:t>
      </w:r>
      <w:r>
        <w:rPr>
          <w:rFonts w:hint="eastAsia"/>
          <w:bCs/>
          <w:szCs w:val="21"/>
        </w:rPr>
        <w:t>）出席会议者必须准备的文件和必须履行的手续。</w:t>
      </w:r>
    </w:p>
    <w:p w14:paraId="6905BE4B" w14:textId="77777777" w:rsidR="00AF5B2D" w:rsidRDefault="00D8229E">
      <w:pPr>
        <w:spacing w:line="360" w:lineRule="auto"/>
        <w:ind w:firstLineChars="200" w:firstLine="420"/>
        <w:rPr>
          <w:bCs/>
          <w:szCs w:val="21"/>
        </w:rPr>
      </w:pPr>
      <w:r>
        <w:rPr>
          <w:rFonts w:hint="eastAsia"/>
          <w:bCs/>
          <w:szCs w:val="21"/>
        </w:rPr>
        <w:t>（</w:t>
      </w:r>
      <w:r>
        <w:rPr>
          <w:bCs/>
          <w:szCs w:val="21"/>
        </w:rPr>
        <w:t>7</w:t>
      </w:r>
      <w:r>
        <w:rPr>
          <w:rFonts w:hint="eastAsia"/>
          <w:bCs/>
          <w:szCs w:val="21"/>
        </w:rPr>
        <w:t>）召集人需要通知的其他事项。</w:t>
      </w:r>
    </w:p>
    <w:p w14:paraId="1C6244BA" w14:textId="77777777" w:rsidR="00AF5B2D" w:rsidRDefault="00D8229E">
      <w:pPr>
        <w:spacing w:line="360" w:lineRule="auto"/>
        <w:ind w:firstLineChars="200" w:firstLine="420"/>
        <w:rPr>
          <w:bCs/>
          <w:szCs w:val="21"/>
        </w:rPr>
      </w:pPr>
      <w:r>
        <w:rPr>
          <w:bCs/>
          <w:szCs w:val="21"/>
        </w:rPr>
        <w:t>2</w:t>
      </w:r>
      <w:r>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0F34241" w14:textId="77777777" w:rsidR="00AF5B2D" w:rsidRDefault="00D8229E">
      <w:pPr>
        <w:spacing w:line="360" w:lineRule="auto"/>
        <w:ind w:firstLineChars="200" w:firstLine="420"/>
        <w:rPr>
          <w:bCs/>
          <w:szCs w:val="21"/>
        </w:rPr>
      </w:pPr>
      <w:r>
        <w:rPr>
          <w:bCs/>
          <w:szCs w:val="21"/>
        </w:rPr>
        <w:t>3</w:t>
      </w:r>
      <w:r>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Cs w:val="21"/>
        </w:rPr>
        <w:t>拒不派</w:t>
      </w:r>
      <w:proofErr w:type="gramEnd"/>
      <w:r>
        <w:rPr>
          <w:rFonts w:hint="eastAsia"/>
          <w:bCs/>
          <w:szCs w:val="21"/>
        </w:rPr>
        <w:t>代表对表决意见的计票进行监督的，不影响表决意见的计票效力。</w:t>
      </w:r>
    </w:p>
    <w:p w14:paraId="00B93433"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基金就扩募、项目购入或出售等重大事项召开基金份额持有人大会的，相关信息披露义务人应当依法公告持有人大会事项，披露相关重大事项的详细方案及法律意见书等文件，方案内容包括但不限于：交易概况、交易标的及交易对手方的基本情况、交易标的定价方式、交易主要风险、交易各方声明与承诺等。</w:t>
      </w:r>
    </w:p>
    <w:p w14:paraId="0F417150" w14:textId="77777777" w:rsidR="00AF5B2D" w:rsidRDefault="00D8229E">
      <w:pPr>
        <w:spacing w:line="360" w:lineRule="auto"/>
        <w:ind w:firstLineChars="200" w:firstLine="420"/>
        <w:rPr>
          <w:bCs/>
          <w:szCs w:val="21"/>
        </w:rPr>
      </w:pPr>
      <w:bookmarkStart w:id="176" w:name="_Toc57530246"/>
      <w:bookmarkStart w:id="177" w:name="_Toc15641223"/>
      <w:bookmarkStart w:id="178" w:name="_Toc79392587"/>
      <w:r>
        <w:rPr>
          <w:rFonts w:hint="eastAsia"/>
          <w:bCs/>
          <w:szCs w:val="21"/>
        </w:rPr>
        <w:t>五、基金份额持有人出席会议的方式</w:t>
      </w:r>
      <w:bookmarkEnd w:id="176"/>
      <w:bookmarkEnd w:id="177"/>
      <w:bookmarkEnd w:id="178"/>
    </w:p>
    <w:p w14:paraId="5CA4B84B" w14:textId="77777777" w:rsidR="00AF5B2D" w:rsidRDefault="00D8229E">
      <w:pPr>
        <w:spacing w:line="360" w:lineRule="auto"/>
        <w:ind w:firstLineChars="200" w:firstLine="420"/>
        <w:rPr>
          <w:bCs/>
          <w:szCs w:val="21"/>
        </w:rPr>
      </w:pPr>
      <w:r>
        <w:rPr>
          <w:rFonts w:hint="eastAsia"/>
          <w:bCs/>
          <w:szCs w:val="21"/>
        </w:rPr>
        <w:t>基金份额持有人大会可通过现场开会方式、通讯开会方式或法律法规、监管机构、基金合同允许的其他方式召开，会议的召开方式由会议召集人确定。</w:t>
      </w:r>
    </w:p>
    <w:p w14:paraId="363EFD5C" w14:textId="77777777" w:rsidR="00AF5B2D" w:rsidRDefault="00D8229E">
      <w:pPr>
        <w:spacing w:line="360" w:lineRule="auto"/>
        <w:ind w:firstLineChars="200" w:firstLine="420"/>
        <w:rPr>
          <w:bCs/>
          <w:szCs w:val="21"/>
        </w:rPr>
      </w:pPr>
      <w:r>
        <w:rPr>
          <w:bCs/>
          <w:szCs w:val="21"/>
        </w:rPr>
        <w:t>1</w:t>
      </w:r>
      <w:r>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98A87FE" w14:textId="77777777" w:rsidR="00AF5B2D" w:rsidRDefault="00D8229E">
      <w:pPr>
        <w:spacing w:line="360" w:lineRule="auto"/>
        <w:ind w:firstLineChars="200" w:firstLine="420"/>
        <w:rPr>
          <w:bCs/>
          <w:szCs w:val="21"/>
        </w:rPr>
      </w:pPr>
      <w:r>
        <w:rPr>
          <w:rFonts w:hint="eastAsia"/>
          <w:bCs/>
          <w:szCs w:val="21"/>
        </w:rPr>
        <w:t>（</w:t>
      </w:r>
      <w:r>
        <w:rPr>
          <w:bCs/>
          <w:szCs w:val="21"/>
        </w:rPr>
        <w:t>1</w:t>
      </w:r>
      <w:r>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28FDF62" w14:textId="77777777" w:rsidR="00AF5B2D" w:rsidRDefault="00D8229E">
      <w:pPr>
        <w:spacing w:line="360" w:lineRule="auto"/>
        <w:ind w:firstLineChars="200" w:firstLine="420"/>
        <w:rPr>
          <w:bCs/>
          <w:szCs w:val="21"/>
        </w:rPr>
      </w:pPr>
      <w:r>
        <w:rPr>
          <w:rFonts w:hint="eastAsia"/>
          <w:bCs/>
          <w:szCs w:val="21"/>
        </w:rPr>
        <w:t>（</w:t>
      </w:r>
      <w:r>
        <w:rPr>
          <w:bCs/>
          <w:szCs w:val="21"/>
        </w:rPr>
        <w:t>2</w:t>
      </w:r>
      <w:r>
        <w:rPr>
          <w:rFonts w:hint="eastAsia"/>
          <w:bCs/>
          <w:szCs w:val="21"/>
        </w:rPr>
        <w:t>）经核对，汇总到会者出示的在权益登记日持有基金份额的凭证显示，有效的基金份额不少于本基金在权益登记日基金总份额的二分之一（含二分之一）。</w:t>
      </w:r>
    </w:p>
    <w:p w14:paraId="247990B7" w14:textId="77777777" w:rsidR="00AF5B2D" w:rsidRDefault="00D8229E">
      <w:pPr>
        <w:spacing w:line="360" w:lineRule="auto"/>
        <w:ind w:firstLineChars="200" w:firstLine="420"/>
        <w:rPr>
          <w:bCs/>
          <w:szCs w:val="21"/>
        </w:rPr>
      </w:pPr>
      <w:r>
        <w:rPr>
          <w:rFonts w:hint="eastAsia"/>
          <w:bCs/>
          <w:szCs w:val="21"/>
        </w:rPr>
        <w:t>若到会者在权益登记日代表的有效的基金份额少于本基金在权益登记日基金总份额的二分之一，召集人可以在原公告的基金份额持有人大会召开时间的</w:t>
      </w:r>
      <w:r>
        <w:rPr>
          <w:bCs/>
          <w:szCs w:val="21"/>
        </w:rPr>
        <w:t>3</w:t>
      </w:r>
      <w:r>
        <w:rPr>
          <w:rFonts w:hint="eastAsia"/>
          <w:bCs/>
          <w:szCs w:val="21"/>
        </w:rPr>
        <w:t>个月以后、</w:t>
      </w:r>
      <w:r>
        <w:rPr>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6B17559" w14:textId="77777777" w:rsidR="00AF5B2D" w:rsidRDefault="00D8229E">
      <w:pPr>
        <w:spacing w:line="360" w:lineRule="auto"/>
        <w:ind w:firstLineChars="200" w:firstLine="420"/>
        <w:rPr>
          <w:bCs/>
          <w:szCs w:val="21"/>
        </w:rPr>
      </w:pPr>
      <w:r>
        <w:rPr>
          <w:bCs/>
          <w:szCs w:val="21"/>
        </w:rPr>
        <w:t>2</w:t>
      </w:r>
      <w:r>
        <w:rPr>
          <w:rFonts w:hint="eastAsia"/>
          <w:bCs/>
          <w:szCs w:val="21"/>
        </w:rPr>
        <w:t>、通讯开会。通讯开会系指基金份额持有人将其对表决事项的投票以书面形式或基金合同、会议通知约定的其他方式在表决截止日以前送达至召集人指定的地址或系统。通讯开会应以书面方式或基金合同、会议通知约定的其他方式进行表决。</w:t>
      </w:r>
    </w:p>
    <w:p w14:paraId="40EFD25D" w14:textId="77777777" w:rsidR="00AF5B2D" w:rsidRDefault="00D8229E">
      <w:pPr>
        <w:spacing w:line="360" w:lineRule="auto"/>
        <w:ind w:firstLineChars="200" w:firstLine="420"/>
        <w:rPr>
          <w:bCs/>
          <w:szCs w:val="21"/>
        </w:rPr>
      </w:pPr>
      <w:r>
        <w:rPr>
          <w:rFonts w:hint="eastAsia"/>
          <w:bCs/>
          <w:szCs w:val="21"/>
        </w:rPr>
        <w:t>在同时符合以下条件时，通讯开会的方式视为有效：</w:t>
      </w:r>
    </w:p>
    <w:p w14:paraId="4B661D5D" w14:textId="77777777" w:rsidR="00AF5B2D" w:rsidRDefault="00D8229E">
      <w:pPr>
        <w:spacing w:line="360" w:lineRule="auto"/>
        <w:ind w:firstLineChars="200" w:firstLine="420"/>
        <w:rPr>
          <w:bCs/>
          <w:szCs w:val="21"/>
        </w:rPr>
      </w:pPr>
      <w:r>
        <w:rPr>
          <w:rFonts w:hint="eastAsia"/>
          <w:bCs/>
          <w:szCs w:val="21"/>
        </w:rPr>
        <w:t>（</w:t>
      </w:r>
      <w:r>
        <w:rPr>
          <w:bCs/>
          <w:szCs w:val="21"/>
        </w:rPr>
        <w:t>1</w:t>
      </w:r>
      <w:r>
        <w:rPr>
          <w:rFonts w:hint="eastAsia"/>
          <w:bCs/>
          <w:szCs w:val="21"/>
        </w:rPr>
        <w:t>）会议召集人按《基金合同》约定公布会议通知后，在</w:t>
      </w:r>
      <w:r>
        <w:rPr>
          <w:bCs/>
          <w:szCs w:val="21"/>
        </w:rPr>
        <w:t>2</w:t>
      </w:r>
      <w:r>
        <w:rPr>
          <w:rFonts w:hint="eastAsia"/>
          <w:bCs/>
          <w:szCs w:val="21"/>
        </w:rPr>
        <w:t>个工作日内连续公布相关提示性公告，监管机构另有规定除外。</w:t>
      </w:r>
    </w:p>
    <w:p w14:paraId="278161FC" w14:textId="23824C59" w:rsidR="00AF5B2D" w:rsidRDefault="00D8229E">
      <w:pPr>
        <w:spacing w:line="360" w:lineRule="auto"/>
        <w:ind w:firstLineChars="200" w:firstLine="420"/>
        <w:rPr>
          <w:bCs/>
          <w:szCs w:val="21"/>
        </w:rPr>
      </w:pPr>
      <w:r>
        <w:rPr>
          <w:rFonts w:hint="eastAsia"/>
          <w:bCs/>
          <w:szCs w:val="21"/>
        </w:rPr>
        <w:t>（</w:t>
      </w:r>
      <w:r>
        <w:rPr>
          <w:bCs/>
          <w:szCs w:val="21"/>
        </w:rPr>
        <w:t>2</w:t>
      </w:r>
      <w:r>
        <w:rPr>
          <w:rFonts w:hint="eastAsia"/>
          <w:bCs/>
          <w:szCs w:val="21"/>
        </w:rPr>
        <w:t>）召集人按基金合同约定通知基金托管人（如果基金托管人为召集人，则为基金管理人）到指定地点对</w:t>
      </w:r>
      <w:r w:rsidR="009E3772">
        <w:rPr>
          <w:rFonts w:hint="eastAsia"/>
          <w:bCs/>
          <w:szCs w:val="21"/>
        </w:rPr>
        <w:t>表决意见</w:t>
      </w:r>
      <w:r>
        <w:rPr>
          <w:rFonts w:hint="eastAsia"/>
          <w:bCs/>
          <w:szCs w:val="21"/>
        </w:rPr>
        <w:t>的计票进行监督。会议召集人在基金托管人（如果基金托管人为召集人，则为基金管理人）和公证机关的监督下按照会议通知规定的方式收取基金份额持有人的</w:t>
      </w:r>
      <w:r w:rsidR="009E3772">
        <w:rPr>
          <w:rFonts w:hint="eastAsia"/>
          <w:bCs/>
          <w:szCs w:val="21"/>
        </w:rPr>
        <w:t>表决意见</w:t>
      </w:r>
      <w:r>
        <w:rPr>
          <w:rFonts w:hint="eastAsia"/>
          <w:bCs/>
          <w:szCs w:val="21"/>
        </w:rPr>
        <w:t>；基金托管人或基金管理人经通知不参加收取</w:t>
      </w:r>
      <w:r w:rsidR="009E3772">
        <w:rPr>
          <w:rFonts w:hint="eastAsia"/>
          <w:bCs/>
          <w:szCs w:val="21"/>
        </w:rPr>
        <w:t>表决意见</w:t>
      </w:r>
      <w:r>
        <w:rPr>
          <w:rFonts w:hint="eastAsia"/>
          <w:bCs/>
          <w:szCs w:val="21"/>
        </w:rPr>
        <w:t>的，不影响表决效力。</w:t>
      </w:r>
    </w:p>
    <w:p w14:paraId="68215815" w14:textId="2B7278C9" w:rsidR="00AF5B2D" w:rsidRDefault="00D8229E">
      <w:pPr>
        <w:spacing w:line="360" w:lineRule="auto"/>
        <w:ind w:firstLineChars="225" w:firstLine="473"/>
        <w:rPr>
          <w:bCs/>
          <w:szCs w:val="21"/>
        </w:rPr>
      </w:pPr>
      <w:r>
        <w:rPr>
          <w:rFonts w:hint="eastAsia"/>
          <w:bCs/>
          <w:szCs w:val="21"/>
        </w:rPr>
        <w:t>（</w:t>
      </w:r>
      <w:r>
        <w:rPr>
          <w:bCs/>
          <w:szCs w:val="21"/>
        </w:rPr>
        <w:t>3</w:t>
      </w:r>
      <w:r>
        <w:rPr>
          <w:rFonts w:hint="eastAsia"/>
          <w:bCs/>
          <w:szCs w:val="21"/>
        </w:rPr>
        <w:t>）本人直接出具</w:t>
      </w:r>
      <w:r w:rsidR="009E3772">
        <w:rPr>
          <w:rFonts w:hint="eastAsia"/>
          <w:bCs/>
          <w:szCs w:val="21"/>
        </w:rPr>
        <w:t>表决意见</w:t>
      </w:r>
      <w:r>
        <w:rPr>
          <w:rFonts w:hint="eastAsia"/>
          <w:bCs/>
          <w:szCs w:val="21"/>
        </w:rPr>
        <w:t>或授权他人代表出具</w:t>
      </w:r>
      <w:r w:rsidR="009E3772">
        <w:rPr>
          <w:rFonts w:hint="eastAsia"/>
          <w:bCs/>
          <w:szCs w:val="21"/>
        </w:rPr>
        <w:t>表决意见</w:t>
      </w:r>
      <w:r>
        <w:rPr>
          <w:rFonts w:hint="eastAsia"/>
          <w:bCs/>
          <w:szCs w:val="21"/>
        </w:rPr>
        <w:t>的，基金份额持有人所持有的基金份额不小于在权益登记日基金总份额的二分之一（含二分之一）；若本人直接出具</w:t>
      </w:r>
      <w:r w:rsidR="009E3772">
        <w:rPr>
          <w:rFonts w:hint="eastAsia"/>
          <w:bCs/>
          <w:szCs w:val="21"/>
        </w:rPr>
        <w:t>表决意见</w:t>
      </w:r>
      <w:r>
        <w:rPr>
          <w:rFonts w:hint="eastAsia"/>
          <w:bCs/>
          <w:szCs w:val="21"/>
        </w:rPr>
        <w:t>或授权他人代表出具</w:t>
      </w:r>
      <w:r w:rsidR="009E3772">
        <w:rPr>
          <w:rFonts w:hint="eastAsia"/>
          <w:bCs/>
          <w:szCs w:val="21"/>
        </w:rPr>
        <w:t>表决意见</w:t>
      </w:r>
      <w:r>
        <w:rPr>
          <w:rFonts w:hint="eastAsia"/>
          <w:bCs/>
          <w:szCs w:val="21"/>
        </w:rPr>
        <w:t>基金份额持有人所持有的基金份额小于在权益登记日基金总份额的二分之一，召集人可以在原公告的基金份额持有人大会召开时间的</w:t>
      </w:r>
      <w:r>
        <w:rPr>
          <w:bCs/>
          <w:szCs w:val="21"/>
        </w:rPr>
        <w:t>3</w:t>
      </w:r>
      <w:r>
        <w:rPr>
          <w:rFonts w:hint="eastAsia"/>
          <w:bCs/>
          <w:szCs w:val="21"/>
        </w:rPr>
        <w:t>个月以后、</w:t>
      </w:r>
      <w:r>
        <w:rPr>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w:t>
      </w:r>
      <w:r w:rsidR="009E3772">
        <w:rPr>
          <w:rFonts w:hint="eastAsia"/>
          <w:bCs/>
          <w:szCs w:val="21"/>
        </w:rPr>
        <w:t>表决意见</w:t>
      </w:r>
      <w:r>
        <w:rPr>
          <w:rFonts w:hint="eastAsia"/>
          <w:bCs/>
          <w:szCs w:val="21"/>
        </w:rPr>
        <w:t>或授权他人代表出具</w:t>
      </w:r>
      <w:r w:rsidR="009E3772">
        <w:rPr>
          <w:rFonts w:hint="eastAsia"/>
          <w:bCs/>
          <w:szCs w:val="21"/>
        </w:rPr>
        <w:t>表决意见</w:t>
      </w:r>
      <w:r>
        <w:rPr>
          <w:rFonts w:hint="eastAsia"/>
          <w:bCs/>
          <w:szCs w:val="21"/>
        </w:rPr>
        <w:t>。</w:t>
      </w:r>
    </w:p>
    <w:p w14:paraId="623D124A" w14:textId="666FFCA5" w:rsidR="00AF5B2D" w:rsidRDefault="00D8229E">
      <w:pPr>
        <w:spacing w:line="360" w:lineRule="auto"/>
        <w:ind w:firstLineChars="200" w:firstLine="420"/>
        <w:rPr>
          <w:bCs/>
          <w:szCs w:val="21"/>
        </w:rPr>
      </w:pPr>
      <w:r>
        <w:rPr>
          <w:rFonts w:hint="eastAsia"/>
          <w:bCs/>
          <w:szCs w:val="21"/>
        </w:rPr>
        <w:t>（</w:t>
      </w:r>
      <w:r>
        <w:rPr>
          <w:bCs/>
          <w:szCs w:val="21"/>
        </w:rPr>
        <w:t>4</w:t>
      </w:r>
      <w:r>
        <w:rPr>
          <w:rFonts w:hint="eastAsia"/>
          <w:bCs/>
          <w:szCs w:val="21"/>
        </w:rPr>
        <w:t>）上述第（</w:t>
      </w:r>
      <w:r>
        <w:rPr>
          <w:bCs/>
          <w:szCs w:val="21"/>
        </w:rPr>
        <w:t>3</w:t>
      </w:r>
      <w:r>
        <w:rPr>
          <w:rFonts w:hint="eastAsia"/>
          <w:bCs/>
          <w:szCs w:val="21"/>
        </w:rPr>
        <w:t>）项中直接出具</w:t>
      </w:r>
      <w:r w:rsidR="009E3772">
        <w:rPr>
          <w:rFonts w:hint="eastAsia"/>
          <w:bCs/>
          <w:szCs w:val="21"/>
        </w:rPr>
        <w:t>表决意见</w:t>
      </w:r>
      <w:r>
        <w:rPr>
          <w:rFonts w:hint="eastAsia"/>
          <w:bCs/>
          <w:szCs w:val="21"/>
        </w:rPr>
        <w:t>的基金份额持有人或受托代表他人出具</w:t>
      </w:r>
      <w:r w:rsidR="009E3772">
        <w:rPr>
          <w:rFonts w:hint="eastAsia"/>
          <w:bCs/>
          <w:szCs w:val="21"/>
        </w:rPr>
        <w:t>表决意见</w:t>
      </w:r>
      <w:r>
        <w:rPr>
          <w:rFonts w:hint="eastAsia"/>
          <w:bCs/>
          <w:szCs w:val="21"/>
        </w:rPr>
        <w:t>的代理人，同时提交的持有基金份额的凭证、受托出具</w:t>
      </w:r>
      <w:r w:rsidR="009E3772">
        <w:rPr>
          <w:rFonts w:hint="eastAsia"/>
          <w:bCs/>
          <w:szCs w:val="21"/>
        </w:rPr>
        <w:t>表决意见</w:t>
      </w:r>
      <w:r>
        <w:rPr>
          <w:rFonts w:hint="eastAsia"/>
          <w:bCs/>
          <w:szCs w:val="21"/>
        </w:rPr>
        <w:t>的代理人出具的委托人持有基金份额的凭证及委托人的代理投票授权委托证明符合法律法规、《基金合同》和会议通知的规定，并与基金登记机构记录相符。</w:t>
      </w:r>
    </w:p>
    <w:p w14:paraId="46DD1468" w14:textId="77777777" w:rsidR="00AF5B2D" w:rsidRDefault="00D8229E">
      <w:pPr>
        <w:spacing w:line="360" w:lineRule="auto"/>
        <w:ind w:firstLineChars="200" w:firstLine="420"/>
        <w:rPr>
          <w:bCs/>
          <w:szCs w:val="21"/>
        </w:rPr>
      </w:pPr>
      <w:r>
        <w:rPr>
          <w:bCs/>
          <w:szCs w:val="21"/>
        </w:rPr>
        <w:t>3</w:t>
      </w:r>
      <w:r>
        <w:rPr>
          <w:rFonts w:hint="eastAsia"/>
          <w:bCs/>
          <w:szCs w:val="21"/>
        </w:rPr>
        <w:t>、在不与法律法规冲突的前提下，基金份额持有人大会可通过书面、网络、电话、短信或其他方式召开，基金份额持有人可以采用书面、网络、电话、短信或其他方式进行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5BF399F7"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、在不与法律法规冲突的前提下，基金份额持有人授权他人代为出席会议并表决的，授权方式可以采用书面、网络、电话、短信或其他方式，具体方式在会议通知中列明。</w:t>
      </w:r>
    </w:p>
    <w:p w14:paraId="2B6686F4" w14:textId="77777777" w:rsidR="00AF5B2D" w:rsidRDefault="00D8229E">
      <w:pPr>
        <w:spacing w:line="360" w:lineRule="auto"/>
        <w:ind w:firstLineChars="200" w:firstLine="420"/>
        <w:rPr>
          <w:bCs/>
          <w:szCs w:val="21"/>
        </w:rPr>
      </w:pPr>
      <w:bookmarkStart w:id="179" w:name="_Toc15641224"/>
      <w:bookmarkStart w:id="180" w:name="_Toc79392588"/>
      <w:bookmarkStart w:id="181" w:name="_Toc57530247"/>
      <w:r>
        <w:rPr>
          <w:rFonts w:hint="eastAsia"/>
          <w:bCs/>
          <w:szCs w:val="21"/>
        </w:rPr>
        <w:t>六、议事内容与程序</w:t>
      </w:r>
      <w:bookmarkEnd w:id="179"/>
      <w:bookmarkEnd w:id="180"/>
      <w:bookmarkEnd w:id="181"/>
    </w:p>
    <w:p w14:paraId="1753F989" w14:textId="77777777" w:rsidR="00AF5B2D" w:rsidRDefault="00D8229E">
      <w:pPr>
        <w:spacing w:line="360" w:lineRule="auto"/>
        <w:ind w:firstLineChars="200" w:firstLine="420"/>
        <w:rPr>
          <w:bCs/>
          <w:szCs w:val="21"/>
        </w:rPr>
      </w:pPr>
      <w:r>
        <w:rPr>
          <w:rFonts w:hint="eastAsia"/>
          <w:bCs/>
          <w:szCs w:val="21"/>
        </w:rPr>
        <w:t>（一）议事内容及提案权</w:t>
      </w:r>
    </w:p>
    <w:p w14:paraId="0B98CDC5" w14:textId="77777777" w:rsidR="00AF5B2D" w:rsidRDefault="00D8229E">
      <w:pPr>
        <w:spacing w:line="360" w:lineRule="auto"/>
        <w:ind w:firstLineChars="200" w:firstLine="420"/>
        <w:rPr>
          <w:bCs/>
          <w:szCs w:val="21"/>
        </w:rPr>
      </w:pPr>
      <w:r>
        <w:rPr>
          <w:rFonts w:hint="eastAsia"/>
          <w:bCs/>
          <w:szCs w:val="21"/>
        </w:rPr>
        <w:t>议事内容为关系基金份额持有人利益的重大事项，如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01ABF9C" w14:textId="77777777" w:rsidR="00AF5B2D" w:rsidRDefault="00D8229E">
      <w:pPr>
        <w:spacing w:line="360" w:lineRule="auto"/>
        <w:ind w:firstLineChars="200" w:firstLine="420"/>
        <w:rPr>
          <w:bCs/>
          <w:szCs w:val="21"/>
        </w:rPr>
      </w:pPr>
      <w:r>
        <w:rPr>
          <w:rFonts w:hint="eastAsia"/>
          <w:bCs/>
          <w:szCs w:val="21"/>
        </w:rPr>
        <w:t>基金份额持有人大会的召集人发出召集会议的通知后，对原有提案的修改应当在基金份额持有人大会召开前及时公告。</w:t>
      </w:r>
    </w:p>
    <w:p w14:paraId="179B0E51" w14:textId="77777777" w:rsidR="00AF5B2D" w:rsidRDefault="00D8229E">
      <w:pPr>
        <w:spacing w:line="360" w:lineRule="auto"/>
        <w:ind w:firstLineChars="200" w:firstLine="420"/>
        <w:rPr>
          <w:bCs/>
          <w:szCs w:val="21"/>
        </w:rPr>
      </w:pPr>
      <w:r>
        <w:rPr>
          <w:rFonts w:hint="eastAsia"/>
          <w:bCs/>
          <w:szCs w:val="21"/>
        </w:rPr>
        <w:t>本基金存续期间拟购入基础设施项目或发生其他中国证监会或相关法规规定的需履行变更注册等程序的情形时，应当按照《</w:t>
      </w:r>
      <w:r>
        <w:rPr>
          <w:rFonts w:hint="eastAsia"/>
          <w:bCs/>
          <w:color w:val="000000" w:themeColor="text1"/>
          <w:szCs w:val="21"/>
        </w:rPr>
        <w:t>公募基金</w:t>
      </w:r>
      <w:r>
        <w:rPr>
          <w:rFonts w:hint="eastAsia"/>
          <w:bCs/>
          <w:szCs w:val="21"/>
        </w:rPr>
        <w:t>运作办法》第四十条相关规定履行变更注册等程序。需提交基金份额持有人大会投票表决的，应当事先履行变更注册程序。</w:t>
      </w:r>
    </w:p>
    <w:p w14:paraId="1D356A43" w14:textId="77777777" w:rsidR="00AF5B2D" w:rsidRDefault="00D8229E">
      <w:pPr>
        <w:spacing w:line="360" w:lineRule="auto"/>
        <w:ind w:firstLineChars="200" w:firstLine="420"/>
        <w:rPr>
          <w:bCs/>
          <w:szCs w:val="21"/>
        </w:rPr>
      </w:pPr>
      <w:r>
        <w:rPr>
          <w:rFonts w:hint="eastAsia"/>
          <w:bCs/>
          <w:szCs w:val="21"/>
        </w:rPr>
        <w:t>基金份额持有人大会不得对未事先公告的议事内容进行表决。</w:t>
      </w:r>
    </w:p>
    <w:p w14:paraId="253A54B9" w14:textId="77777777" w:rsidR="00AF5B2D" w:rsidRDefault="00D8229E">
      <w:pPr>
        <w:spacing w:line="360" w:lineRule="auto"/>
        <w:ind w:firstLineChars="200" w:firstLine="420"/>
        <w:rPr>
          <w:bCs/>
          <w:szCs w:val="21"/>
        </w:rPr>
      </w:pPr>
      <w:r>
        <w:rPr>
          <w:rFonts w:hint="eastAsia"/>
          <w:bCs/>
          <w:szCs w:val="21"/>
        </w:rPr>
        <w:t>（二）议事程序</w:t>
      </w:r>
    </w:p>
    <w:p w14:paraId="49D110E7"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、现场开会</w:t>
      </w:r>
    </w:p>
    <w:p w14:paraId="748243A2" w14:textId="77777777" w:rsidR="00AF5B2D" w:rsidRDefault="00D8229E">
      <w:pPr>
        <w:spacing w:line="360" w:lineRule="auto"/>
        <w:ind w:firstLineChars="200" w:firstLine="420"/>
        <w:rPr>
          <w:bCs/>
          <w:szCs w:val="21"/>
        </w:rPr>
      </w:pPr>
      <w:r>
        <w:rPr>
          <w:rFonts w:hint="eastAsia"/>
          <w:bCs/>
          <w:szCs w:val="21"/>
        </w:rPr>
        <w:t>在现场开会的方式下，首先由大会主持人按照下列第八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Cs w:val="21"/>
        </w:rPr>
        <w:t>50%</w:t>
      </w:r>
      <w:r>
        <w:rPr>
          <w:rFonts w:hint="eastAsia"/>
          <w:bCs/>
          <w:szCs w:val="21"/>
        </w:rPr>
        <w:t>以上（含</w:t>
      </w:r>
      <w:r>
        <w:rPr>
          <w:bCs/>
          <w:szCs w:val="21"/>
        </w:rPr>
        <w:t>50%</w:t>
      </w:r>
      <w:r>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Cs w:val="21"/>
        </w:rPr>
        <w:t>作出</w:t>
      </w:r>
      <w:proofErr w:type="gramEnd"/>
      <w:r>
        <w:rPr>
          <w:rFonts w:hint="eastAsia"/>
          <w:bCs/>
          <w:szCs w:val="21"/>
        </w:rPr>
        <w:t>的决议的效力。</w:t>
      </w:r>
    </w:p>
    <w:p w14:paraId="44699643" w14:textId="77777777" w:rsidR="00AF5B2D" w:rsidRDefault="00D8229E">
      <w:pPr>
        <w:spacing w:line="360" w:lineRule="auto"/>
        <w:ind w:firstLineChars="200" w:firstLine="420"/>
        <w:rPr>
          <w:bCs/>
          <w:szCs w:val="21"/>
        </w:rPr>
      </w:pPr>
      <w:r>
        <w:rPr>
          <w:rFonts w:hint="eastAsia"/>
          <w:bCs/>
          <w:szCs w:val="21"/>
        </w:rPr>
        <w:t>会议召集人应当制作出席会议人员的签名册。签名</w:t>
      </w:r>
      <w:proofErr w:type="gramStart"/>
      <w:r>
        <w:rPr>
          <w:rFonts w:hint="eastAsia"/>
          <w:bCs/>
          <w:szCs w:val="21"/>
        </w:rPr>
        <w:t>册</w:t>
      </w:r>
      <w:proofErr w:type="gramEnd"/>
      <w:r>
        <w:rPr>
          <w:rFonts w:hint="eastAsia"/>
          <w:bCs/>
          <w:szCs w:val="21"/>
        </w:rPr>
        <w:t>载明参加会议人员姓名（或单位名称）、身份证明文件号码、持有或代表有表决权的基金份额、委托人姓名（或单位名称）和联系方式等事项。</w:t>
      </w:r>
    </w:p>
    <w:p w14:paraId="21B65E49"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、通讯开会</w:t>
      </w:r>
    </w:p>
    <w:p w14:paraId="6C4BD71B" w14:textId="77777777" w:rsidR="00AF5B2D" w:rsidRDefault="00D8229E">
      <w:pPr>
        <w:spacing w:line="360" w:lineRule="auto"/>
        <w:ind w:firstLineChars="200" w:firstLine="420"/>
        <w:rPr>
          <w:bCs/>
          <w:szCs w:val="21"/>
        </w:rPr>
      </w:pPr>
      <w:r>
        <w:rPr>
          <w:rFonts w:hint="eastAsia"/>
          <w:bCs/>
          <w:szCs w:val="21"/>
        </w:rPr>
        <w:t>在通讯开会的情况下，首先由召集人至少提前</w:t>
      </w:r>
      <w:r>
        <w:rPr>
          <w:bCs/>
          <w:szCs w:val="21"/>
        </w:rPr>
        <w:t>30</w:t>
      </w:r>
      <w:r>
        <w:rPr>
          <w:rFonts w:hint="eastAsia"/>
          <w:bCs/>
          <w:szCs w:val="21"/>
        </w:rPr>
        <w:t>日公布提案，在所通知的表决截止日期后</w:t>
      </w:r>
      <w:r>
        <w:rPr>
          <w:bCs/>
          <w:szCs w:val="21"/>
        </w:rPr>
        <w:t>2</w:t>
      </w:r>
      <w:r>
        <w:rPr>
          <w:rFonts w:hint="eastAsia"/>
          <w:bCs/>
          <w:szCs w:val="21"/>
        </w:rPr>
        <w:t>个工作日内在公证机关监督下由召集人统计全部有效表决，在公证机关监督下形成决议。</w:t>
      </w:r>
    </w:p>
    <w:p w14:paraId="348816AD" w14:textId="77777777" w:rsidR="00AF5B2D" w:rsidRDefault="00D8229E">
      <w:pPr>
        <w:spacing w:line="360" w:lineRule="auto"/>
        <w:ind w:firstLineChars="200" w:firstLine="420"/>
        <w:rPr>
          <w:bCs/>
          <w:szCs w:val="21"/>
        </w:rPr>
      </w:pPr>
      <w:bookmarkStart w:id="182" w:name="_Toc79392589"/>
      <w:bookmarkStart w:id="183" w:name="_Toc15641225"/>
      <w:bookmarkStart w:id="184" w:name="_Toc57530248"/>
      <w:r>
        <w:rPr>
          <w:rFonts w:hint="eastAsia"/>
          <w:bCs/>
          <w:szCs w:val="21"/>
        </w:rPr>
        <w:t>七、表决</w:t>
      </w:r>
      <w:bookmarkEnd w:id="182"/>
      <w:bookmarkEnd w:id="183"/>
      <w:bookmarkEnd w:id="184"/>
    </w:p>
    <w:p w14:paraId="168B51DC" w14:textId="77777777" w:rsidR="00AF5B2D" w:rsidRDefault="00D8229E">
      <w:pPr>
        <w:spacing w:line="360" w:lineRule="auto"/>
        <w:ind w:firstLineChars="200" w:firstLine="420"/>
        <w:rPr>
          <w:bCs/>
          <w:szCs w:val="21"/>
        </w:rPr>
      </w:pPr>
      <w:r>
        <w:rPr>
          <w:rFonts w:hint="eastAsia"/>
          <w:bCs/>
          <w:szCs w:val="21"/>
        </w:rPr>
        <w:t>基金份额持有人所持每份基金份额有同等表决权。其中，</w:t>
      </w:r>
      <w:proofErr w:type="gramStart"/>
      <w:r>
        <w:rPr>
          <w:rFonts w:hint="eastAsia"/>
          <w:bCs/>
          <w:szCs w:val="21"/>
        </w:rPr>
        <w:t>若基金</w:t>
      </w:r>
      <w:proofErr w:type="gramEnd"/>
      <w:r>
        <w:rPr>
          <w:rFonts w:hint="eastAsia"/>
          <w:bCs/>
          <w:szCs w:val="21"/>
        </w:rPr>
        <w:t>份额持有人与表决事项存在关联关系时，应当回避表决，其所持基金份额不计入有表决权的基金份额总数。</w:t>
      </w:r>
    </w:p>
    <w:p w14:paraId="63DACC07" w14:textId="77777777" w:rsidR="00AF5B2D" w:rsidRDefault="00D8229E">
      <w:pPr>
        <w:spacing w:line="360" w:lineRule="auto"/>
        <w:ind w:firstLineChars="200" w:firstLine="420"/>
        <w:rPr>
          <w:bCs/>
          <w:szCs w:val="21"/>
        </w:rPr>
      </w:pPr>
      <w:r>
        <w:rPr>
          <w:rFonts w:hint="eastAsia"/>
          <w:bCs/>
          <w:szCs w:val="21"/>
        </w:rPr>
        <w:t>与运营管理机构存在关联关系的基金份额持有人就解聘、更换运营管理机构事项无需回避表决，中国证监会认可的特殊情形除外。</w:t>
      </w:r>
    </w:p>
    <w:p w14:paraId="5BD218EF" w14:textId="77777777" w:rsidR="00AF5B2D" w:rsidRDefault="00D8229E">
      <w:pPr>
        <w:spacing w:line="360" w:lineRule="auto"/>
        <w:ind w:firstLineChars="200" w:firstLine="420"/>
        <w:rPr>
          <w:bCs/>
          <w:szCs w:val="21"/>
        </w:rPr>
      </w:pPr>
      <w:r>
        <w:rPr>
          <w:rFonts w:hint="eastAsia"/>
          <w:bCs/>
          <w:szCs w:val="21"/>
        </w:rPr>
        <w:t>基金份额持有人大会决议分为一般决议和特别决议：</w:t>
      </w:r>
    </w:p>
    <w:p w14:paraId="26137459" w14:textId="77777777" w:rsidR="00AF5B2D" w:rsidRDefault="00D8229E">
      <w:pPr>
        <w:spacing w:line="360" w:lineRule="auto"/>
        <w:ind w:firstLineChars="200" w:firstLine="420"/>
        <w:rPr>
          <w:bCs/>
          <w:szCs w:val="21"/>
        </w:rPr>
      </w:pPr>
      <w:r>
        <w:rPr>
          <w:rFonts w:hint="eastAsia"/>
          <w:bCs/>
          <w:szCs w:val="21"/>
        </w:rPr>
        <w:t>（一）一般决议，一般决议须经参加大会的基金份额持有人或其代理人所持表决权的二分之一以上（含二分之一）通过方为有效；除下列第（二）项所规定的须以特别决议通过事项以外的其他事项均以一般决议的方式通过。</w:t>
      </w:r>
    </w:p>
    <w:p w14:paraId="536346E8" w14:textId="77777777" w:rsidR="00AF5B2D" w:rsidRDefault="00D8229E">
      <w:pPr>
        <w:spacing w:line="360" w:lineRule="auto"/>
        <w:ind w:firstLineChars="200" w:firstLine="420"/>
        <w:rPr>
          <w:bCs/>
          <w:szCs w:val="21"/>
        </w:rPr>
      </w:pPr>
      <w:r>
        <w:rPr>
          <w:rFonts w:hint="eastAsia"/>
          <w:bCs/>
          <w:szCs w:val="21"/>
        </w:rPr>
        <w:t>（二）特别决议，特别决议应当经参加大会的基金份额持有人或其代理人所持表决权的三分之二以上（含三分之二）通过方可做出。除法律法规、监管机构另有规定或基金合同另有约定外，下述以特别决议通过方为有效：</w:t>
      </w:r>
    </w:p>
    <w:p w14:paraId="22A4248D"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、转换基金运作方式；</w:t>
      </w:r>
    </w:p>
    <w:p w14:paraId="0E1AE8C7"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、更换基金管理人或者基金托管人；</w:t>
      </w:r>
    </w:p>
    <w:p w14:paraId="3960CC92"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、提前终止《基金合同》；</w:t>
      </w:r>
    </w:p>
    <w:p w14:paraId="5194D24F"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、本基金与其他基金合并；</w:t>
      </w:r>
    </w:p>
    <w:p w14:paraId="5554EF4C" w14:textId="77777777" w:rsidR="00AF5B2D" w:rsidRDefault="00D8229E">
      <w:pPr>
        <w:autoSpaceDE w:val="0"/>
        <w:autoSpaceDN w:val="0"/>
        <w:adjustRightInd w:val="0"/>
        <w:spacing w:line="360" w:lineRule="auto"/>
        <w:ind w:firstLineChars="200" w:firstLine="420"/>
        <w:rPr>
          <w:bCs/>
          <w:szCs w:val="21"/>
        </w:rPr>
      </w:pPr>
      <w:r>
        <w:rPr>
          <w:rFonts w:hint="eastAsia"/>
          <w:bCs/>
          <w:szCs w:val="21"/>
        </w:rPr>
        <w:t>5</w:t>
      </w:r>
      <w:r>
        <w:rPr>
          <w:rFonts w:hint="eastAsia"/>
          <w:bCs/>
          <w:szCs w:val="21"/>
        </w:rPr>
        <w:t>、对基础设施基金的投资目标、投资策略、投资范围等</w:t>
      </w:r>
      <w:proofErr w:type="gramStart"/>
      <w:r>
        <w:rPr>
          <w:rFonts w:hint="eastAsia"/>
          <w:bCs/>
          <w:szCs w:val="21"/>
        </w:rPr>
        <w:t>作出</w:t>
      </w:r>
      <w:proofErr w:type="gramEnd"/>
      <w:r>
        <w:rPr>
          <w:rFonts w:hint="eastAsia"/>
          <w:bCs/>
          <w:szCs w:val="21"/>
        </w:rPr>
        <w:t>重大调整；</w:t>
      </w:r>
    </w:p>
    <w:p w14:paraId="366D2534" w14:textId="77777777" w:rsidR="00AF5B2D" w:rsidRDefault="00D8229E">
      <w:pPr>
        <w:autoSpaceDE w:val="0"/>
        <w:autoSpaceDN w:val="0"/>
        <w:adjustRightInd w:val="0"/>
        <w:spacing w:line="360" w:lineRule="auto"/>
        <w:ind w:firstLineChars="200" w:firstLine="420"/>
        <w:rPr>
          <w:bCs/>
          <w:szCs w:val="21"/>
        </w:rPr>
      </w:pPr>
      <w:r>
        <w:rPr>
          <w:rFonts w:hint="eastAsia"/>
          <w:bCs/>
          <w:szCs w:val="21"/>
        </w:rPr>
        <w:t>6</w:t>
      </w:r>
      <w:r>
        <w:rPr>
          <w:rFonts w:hint="eastAsia"/>
          <w:bCs/>
          <w:szCs w:val="21"/>
        </w:rPr>
        <w:t>、连续</w:t>
      </w:r>
      <w:r>
        <w:rPr>
          <w:rFonts w:hint="eastAsia"/>
          <w:bCs/>
          <w:szCs w:val="21"/>
        </w:rPr>
        <w:t>12</w:t>
      </w:r>
      <w:r>
        <w:rPr>
          <w:rFonts w:hint="eastAsia"/>
          <w:bCs/>
          <w:szCs w:val="21"/>
        </w:rPr>
        <w:t>个月内累计发生的金额占基金净资产</w:t>
      </w:r>
      <w:r>
        <w:rPr>
          <w:bCs/>
          <w:szCs w:val="21"/>
        </w:rPr>
        <w:t>50%</w:t>
      </w:r>
      <w:r>
        <w:rPr>
          <w:rFonts w:hint="eastAsia"/>
          <w:bCs/>
          <w:szCs w:val="21"/>
        </w:rPr>
        <w:t>及以上的基础设施项目购入或出售；</w:t>
      </w:r>
    </w:p>
    <w:p w14:paraId="143919A1" w14:textId="77777777" w:rsidR="00AF5B2D" w:rsidRDefault="00D8229E">
      <w:pPr>
        <w:autoSpaceDE w:val="0"/>
        <w:autoSpaceDN w:val="0"/>
        <w:adjustRightInd w:val="0"/>
        <w:spacing w:line="360" w:lineRule="auto"/>
        <w:ind w:firstLineChars="200" w:firstLine="420"/>
        <w:rPr>
          <w:bCs/>
          <w:szCs w:val="21"/>
        </w:rPr>
      </w:pPr>
      <w:r>
        <w:rPr>
          <w:rFonts w:hint="eastAsia"/>
          <w:bCs/>
          <w:szCs w:val="21"/>
        </w:rPr>
        <w:t>7</w:t>
      </w:r>
      <w:r>
        <w:rPr>
          <w:rFonts w:hint="eastAsia"/>
          <w:bCs/>
          <w:szCs w:val="21"/>
        </w:rPr>
        <w:t>、连续</w:t>
      </w:r>
      <w:r>
        <w:rPr>
          <w:rFonts w:hint="eastAsia"/>
          <w:bCs/>
          <w:szCs w:val="21"/>
        </w:rPr>
        <w:t>12</w:t>
      </w:r>
      <w:r>
        <w:rPr>
          <w:rFonts w:hint="eastAsia"/>
          <w:bCs/>
          <w:szCs w:val="21"/>
        </w:rPr>
        <w:t>个月内累计发生的金额占基金净资产</w:t>
      </w:r>
      <w:r>
        <w:rPr>
          <w:bCs/>
          <w:szCs w:val="21"/>
        </w:rPr>
        <w:t>50%</w:t>
      </w:r>
      <w:r>
        <w:rPr>
          <w:rFonts w:hint="eastAsia"/>
          <w:bCs/>
          <w:szCs w:val="21"/>
        </w:rPr>
        <w:t>及以上的扩募；</w:t>
      </w:r>
    </w:p>
    <w:p w14:paraId="6D98F1E1" w14:textId="77777777" w:rsidR="00AF5B2D" w:rsidRDefault="00D8229E">
      <w:pPr>
        <w:autoSpaceDE w:val="0"/>
        <w:autoSpaceDN w:val="0"/>
        <w:adjustRightInd w:val="0"/>
        <w:spacing w:line="360" w:lineRule="auto"/>
        <w:ind w:firstLineChars="200" w:firstLine="420"/>
        <w:rPr>
          <w:bCs/>
          <w:szCs w:val="21"/>
        </w:rPr>
      </w:pPr>
      <w:r>
        <w:rPr>
          <w:rFonts w:hint="eastAsia"/>
          <w:bCs/>
          <w:szCs w:val="21"/>
        </w:rPr>
        <w:t>8</w:t>
      </w:r>
      <w:r>
        <w:rPr>
          <w:rFonts w:hint="eastAsia"/>
          <w:bCs/>
          <w:szCs w:val="21"/>
        </w:rPr>
        <w:t>、基金成立后连续</w:t>
      </w:r>
      <w:r>
        <w:rPr>
          <w:rFonts w:hint="eastAsia"/>
          <w:bCs/>
          <w:szCs w:val="21"/>
        </w:rPr>
        <w:t>12</w:t>
      </w:r>
      <w:r>
        <w:rPr>
          <w:rFonts w:hint="eastAsia"/>
          <w:bCs/>
          <w:szCs w:val="21"/>
        </w:rPr>
        <w:t>个月内累计发生的金额占基金净资产</w:t>
      </w:r>
      <w:r>
        <w:rPr>
          <w:bCs/>
          <w:szCs w:val="21"/>
        </w:rPr>
        <w:t>20%</w:t>
      </w:r>
      <w:r>
        <w:rPr>
          <w:rFonts w:hint="eastAsia"/>
          <w:bCs/>
          <w:szCs w:val="21"/>
        </w:rPr>
        <w:t>及以上的关联交易；</w:t>
      </w:r>
    </w:p>
    <w:p w14:paraId="406CB71E" w14:textId="77777777" w:rsidR="00AF5B2D" w:rsidRDefault="00D8229E">
      <w:pPr>
        <w:autoSpaceDE w:val="0"/>
        <w:autoSpaceDN w:val="0"/>
        <w:adjustRightInd w:val="0"/>
        <w:spacing w:line="360" w:lineRule="auto"/>
        <w:ind w:firstLineChars="200" w:firstLine="420"/>
        <w:rPr>
          <w:bCs/>
          <w:szCs w:val="21"/>
        </w:rPr>
      </w:pPr>
      <w:r>
        <w:rPr>
          <w:rFonts w:hint="eastAsia"/>
          <w:bCs/>
          <w:szCs w:val="21"/>
        </w:rPr>
        <w:t>9</w:t>
      </w:r>
      <w:r>
        <w:rPr>
          <w:rFonts w:hint="eastAsia"/>
          <w:bCs/>
          <w:szCs w:val="21"/>
        </w:rPr>
        <w:t>、国家或当地有权机构出台相关规定、政策等鼓励、倡导基础设施项目减免租金，本基金对基础设施项目实施减免租金方案。</w:t>
      </w:r>
    </w:p>
    <w:p w14:paraId="1F842E04"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基金份额持有人与表决事项存在关联关系的，应当回避表决，其所持份额不计入有表决权的基金份额总数。与外部管理机构存在关联关系的基金份额持有人就解聘、更换外部管理机构事项无需回避表决，中国证监会认可的特殊情形除外。</w:t>
      </w:r>
    </w:p>
    <w:p w14:paraId="2CE60ADF" w14:textId="77777777" w:rsidR="00AF5B2D" w:rsidRDefault="00D8229E">
      <w:pPr>
        <w:spacing w:line="360" w:lineRule="auto"/>
        <w:ind w:firstLineChars="200" w:firstLine="420"/>
        <w:rPr>
          <w:bCs/>
          <w:szCs w:val="21"/>
        </w:rPr>
      </w:pPr>
      <w:r>
        <w:rPr>
          <w:bCs/>
          <w:szCs w:val="21"/>
        </w:rPr>
        <w:t>基金按照规定或者基金合同约定就购入基础设施项目事项召开基金份额持有人大会的，相关信息披露义务人应当按照《基础设施基金指引》规定公告持有人大会事项，披露拟购入基础设施项目事项的详细方案及法律意见书等文件。涉及扩募的，还应当披露扩募发售价格确定方式。</w:t>
      </w:r>
    </w:p>
    <w:p w14:paraId="103BE86D" w14:textId="77777777" w:rsidR="00AF5B2D" w:rsidRDefault="00D8229E">
      <w:pPr>
        <w:spacing w:line="360" w:lineRule="auto"/>
        <w:ind w:firstLineChars="200" w:firstLine="420"/>
        <w:rPr>
          <w:bCs/>
          <w:szCs w:val="21"/>
        </w:rPr>
      </w:pPr>
      <w:r>
        <w:rPr>
          <w:rFonts w:hint="eastAsia"/>
          <w:bCs/>
          <w:szCs w:val="21"/>
        </w:rPr>
        <w:t>基金份额持有人大会采取记名方式进行投票表决。</w:t>
      </w:r>
    </w:p>
    <w:p w14:paraId="65506826" w14:textId="77777777" w:rsidR="00AF5B2D" w:rsidRDefault="00D8229E">
      <w:pPr>
        <w:spacing w:line="360" w:lineRule="auto"/>
        <w:ind w:firstLineChars="200" w:firstLine="420"/>
        <w:rPr>
          <w:bCs/>
          <w:szCs w:val="21"/>
        </w:rPr>
      </w:pPr>
      <w:r>
        <w:rPr>
          <w:rFonts w:hint="eastAsia"/>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8B86FBE" w14:textId="77777777" w:rsidR="00AF5B2D" w:rsidRDefault="00D8229E">
      <w:pPr>
        <w:spacing w:line="360" w:lineRule="auto"/>
        <w:ind w:firstLineChars="200" w:firstLine="420"/>
        <w:rPr>
          <w:bCs/>
          <w:szCs w:val="21"/>
        </w:rPr>
      </w:pPr>
      <w:r>
        <w:rPr>
          <w:rFonts w:hint="eastAsia"/>
          <w:bCs/>
          <w:szCs w:val="21"/>
        </w:rPr>
        <w:t>基金份额持有人大会的各项提案或同一项提案内并列的各项议题应当分开审议、逐项表决。</w:t>
      </w:r>
    </w:p>
    <w:p w14:paraId="36A3A21E" w14:textId="77777777" w:rsidR="00AF5B2D" w:rsidRDefault="00D8229E">
      <w:pPr>
        <w:spacing w:line="360" w:lineRule="auto"/>
        <w:ind w:firstLineChars="200" w:firstLine="420"/>
        <w:rPr>
          <w:bCs/>
          <w:szCs w:val="21"/>
        </w:rPr>
      </w:pPr>
      <w:bookmarkStart w:id="185" w:name="_Toc57530249"/>
      <w:bookmarkStart w:id="186" w:name="_Toc79392590"/>
      <w:bookmarkStart w:id="187" w:name="_Toc15641226"/>
      <w:r>
        <w:rPr>
          <w:rFonts w:hint="eastAsia"/>
          <w:bCs/>
          <w:szCs w:val="21"/>
        </w:rPr>
        <w:t>八、计票</w:t>
      </w:r>
      <w:bookmarkEnd w:id="185"/>
      <w:bookmarkEnd w:id="186"/>
      <w:bookmarkEnd w:id="187"/>
    </w:p>
    <w:p w14:paraId="3E8F276C" w14:textId="77777777" w:rsidR="00AF5B2D" w:rsidRDefault="00D8229E">
      <w:pPr>
        <w:spacing w:line="360" w:lineRule="auto"/>
        <w:ind w:firstLineChars="200" w:firstLine="420"/>
        <w:rPr>
          <w:bCs/>
          <w:szCs w:val="21"/>
        </w:rPr>
      </w:pPr>
      <w:r>
        <w:rPr>
          <w:rFonts w:hint="eastAsia"/>
          <w:bCs/>
          <w:szCs w:val="21"/>
        </w:rPr>
        <w:t>（一）现场开会</w:t>
      </w:r>
    </w:p>
    <w:p w14:paraId="14E841DD"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Cs w:val="21"/>
        </w:rPr>
        <w:t>或大会</w:t>
      </w:r>
      <w:proofErr w:type="gramEnd"/>
      <w:r>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D3376C8"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、监票人应当在基金份额持有人表决后立即进行清点并由大会主持人当场公布计票结果。</w:t>
      </w:r>
    </w:p>
    <w:p w14:paraId="2A6092AD"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、如果会议主持人或基金份额持有人或代理人对于提交的表决结果有怀疑，可以在宣布表决结果后立即对所投票</w:t>
      </w:r>
      <w:proofErr w:type="gramStart"/>
      <w:r>
        <w:rPr>
          <w:rFonts w:hint="eastAsia"/>
          <w:bCs/>
          <w:szCs w:val="21"/>
        </w:rPr>
        <w:t>数要求</w:t>
      </w:r>
      <w:proofErr w:type="gramEnd"/>
      <w:r>
        <w:rPr>
          <w:rFonts w:hint="eastAsia"/>
          <w:bCs/>
          <w:szCs w:val="21"/>
        </w:rPr>
        <w:t>进行重新清点。监票人应当进行重新清点，重新清点以一次为限。重新清点后，大会主持人应当当场公布重新清点结果。</w:t>
      </w:r>
    </w:p>
    <w:p w14:paraId="55E7BD47"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、计票过程应由公证机关予以公证，基金管理人或基金托管人拒不出席大会的，不影响计票的效力。</w:t>
      </w:r>
    </w:p>
    <w:p w14:paraId="3655431B" w14:textId="77777777" w:rsidR="00AF5B2D" w:rsidRDefault="00D8229E">
      <w:pPr>
        <w:spacing w:line="360" w:lineRule="auto"/>
        <w:ind w:firstLineChars="200" w:firstLine="420"/>
        <w:rPr>
          <w:bCs/>
          <w:szCs w:val="21"/>
        </w:rPr>
      </w:pPr>
      <w:r>
        <w:rPr>
          <w:rFonts w:hint="eastAsia"/>
          <w:bCs/>
          <w:szCs w:val="21"/>
        </w:rPr>
        <w:t>（二）通讯开会</w:t>
      </w:r>
    </w:p>
    <w:p w14:paraId="7FFC3560" w14:textId="77777777" w:rsidR="00AF5B2D" w:rsidRDefault="00D8229E">
      <w:pPr>
        <w:spacing w:line="360" w:lineRule="auto"/>
        <w:ind w:firstLineChars="200" w:firstLine="420"/>
        <w:rPr>
          <w:bCs/>
          <w:szCs w:val="21"/>
        </w:rPr>
      </w:pPr>
      <w:r>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88" w:name="_Toc79392591"/>
      <w:bookmarkStart w:id="189" w:name="_Toc15641227"/>
      <w:bookmarkStart w:id="190" w:name="_Toc57530250"/>
      <w:r>
        <w:rPr>
          <w:rFonts w:hint="eastAsia"/>
          <w:bCs/>
          <w:szCs w:val="21"/>
        </w:rPr>
        <w:t>。基金管理人或基金托管</w:t>
      </w:r>
      <w:proofErr w:type="gramStart"/>
      <w:r>
        <w:rPr>
          <w:rFonts w:hint="eastAsia"/>
          <w:bCs/>
          <w:szCs w:val="21"/>
        </w:rPr>
        <w:t>人拒派</w:t>
      </w:r>
      <w:proofErr w:type="gramEnd"/>
      <w:r>
        <w:rPr>
          <w:rFonts w:hint="eastAsia"/>
          <w:bCs/>
          <w:szCs w:val="21"/>
        </w:rPr>
        <w:t>代表对表决意见的计票进行监督的，不影响计票和表决结果。</w:t>
      </w:r>
    </w:p>
    <w:p w14:paraId="0998AA86" w14:textId="77777777" w:rsidR="00AF5B2D" w:rsidRDefault="00D8229E">
      <w:pPr>
        <w:spacing w:line="360" w:lineRule="auto"/>
        <w:ind w:firstLineChars="200" w:firstLine="420"/>
        <w:rPr>
          <w:bCs/>
          <w:szCs w:val="21"/>
        </w:rPr>
      </w:pPr>
      <w:r>
        <w:rPr>
          <w:rFonts w:hint="eastAsia"/>
          <w:bCs/>
          <w:szCs w:val="21"/>
        </w:rPr>
        <w:t>九、生效与公告</w:t>
      </w:r>
      <w:bookmarkEnd w:id="188"/>
      <w:bookmarkEnd w:id="189"/>
      <w:bookmarkEnd w:id="190"/>
    </w:p>
    <w:p w14:paraId="40D299E4" w14:textId="77777777" w:rsidR="00AF5B2D" w:rsidRDefault="00D8229E">
      <w:pPr>
        <w:spacing w:line="360" w:lineRule="auto"/>
        <w:ind w:firstLineChars="200" w:firstLine="420"/>
        <w:rPr>
          <w:bCs/>
          <w:szCs w:val="21"/>
        </w:rPr>
      </w:pPr>
      <w:r>
        <w:rPr>
          <w:rFonts w:hint="eastAsia"/>
          <w:bCs/>
          <w:szCs w:val="21"/>
        </w:rPr>
        <w:t>基金份额持有人大会的决议，召集人应当自通过之日起</w:t>
      </w:r>
      <w:r>
        <w:rPr>
          <w:bCs/>
          <w:szCs w:val="21"/>
        </w:rPr>
        <w:t>5</w:t>
      </w:r>
      <w:r>
        <w:rPr>
          <w:rFonts w:hint="eastAsia"/>
          <w:bCs/>
          <w:szCs w:val="21"/>
        </w:rPr>
        <w:t>日内报中国证监会备案。</w:t>
      </w:r>
    </w:p>
    <w:p w14:paraId="6A66970B" w14:textId="77777777" w:rsidR="00AF5B2D" w:rsidRDefault="00D8229E">
      <w:pPr>
        <w:spacing w:line="360" w:lineRule="auto"/>
        <w:ind w:firstLineChars="200" w:firstLine="420"/>
        <w:rPr>
          <w:bCs/>
          <w:szCs w:val="21"/>
        </w:rPr>
      </w:pPr>
      <w:r>
        <w:rPr>
          <w:rFonts w:hint="eastAsia"/>
          <w:bCs/>
          <w:szCs w:val="21"/>
        </w:rPr>
        <w:t>基金份额持有人大会的决议自表决通过之日起生效。</w:t>
      </w:r>
    </w:p>
    <w:p w14:paraId="7CBD6B51" w14:textId="77777777" w:rsidR="00AF5B2D" w:rsidRDefault="00D8229E">
      <w:pPr>
        <w:spacing w:line="360" w:lineRule="auto"/>
        <w:ind w:firstLineChars="200" w:firstLine="420"/>
        <w:rPr>
          <w:bCs/>
          <w:szCs w:val="21"/>
        </w:rPr>
      </w:pPr>
      <w:r>
        <w:rPr>
          <w:rFonts w:hint="eastAsia"/>
          <w:bCs/>
          <w:szCs w:val="21"/>
        </w:rPr>
        <w:t>基金份额持有人大会决议自生效之日起</w:t>
      </w:r>
      <w:r>
        <w:rPr>
          <w:bCs/>
          <w:szCs w:val="21"/>
        </w:rPr>
        <w:t>2</w:t>
      </w:r>
      <w:r>
        <w:rPr>
          <w:rFonts w:hint="eastAsia"/>
          <w:bCs/>
          <w:szCs w:val="21"/>
        </w:rPr>
        <w:t>日内按照法律法规和中国证监会相关规定的要求在规定媒介上公告，监管部门另有要求除外。</w:t>
      </w:r>
      <w:bookmarkStart w:id="191" w:name="_Hlt88820702"/>
      <w:bookmarkEnd w:id="191"/>
    </w:p>
    <w:p w14:paraId="19502E99" w14:textId="77777777" w:rsidR="00AF5B2D" w:rsidRDefault="00D8229E">
      <w:pPr>
        <w:spacing w:line="360" w:lineRule="auto"/>
        <w:ind w:firstLineChars="200" w:firstLine="420"/>
        <w:rPr>
          <w:bCs/>
          <w:szCs w:val="21"/>
        </w:rPr>
      </w:pPr>
      <w:r>
        <w:rPr>
          <w:rFonts w:hint="eastAsia"/>
          <w:bCs/>
          <w:szCs w:val="21"/>
        </w:rPr>
        <w:t>召集人应当聘请律师事务所对基金份额持有人大会的召开时间、会议形式、审议事项、议事程序、表决方式及决议结果等事项出具法律意见，并与基金份额持有人大会决议一并披露。</w:t>
      </w:r>
    </w:p>
    <w:p w14:paraId="09CAF8F7" w14:textId="77777777" w:rsidR="00AF5B2D" w:rsidRDefault="00D8229E">
      <w:pPr>
        <w:spacing w:line="360" w:lineRule="auto"/>
        <w:ind w:firstLineChars="200" w:firstLine="420"/>
        <w:rPr>
          <w:bCs/>
          <w:szCs w:val="21"/>
        </w:rPr>
      </w:pPr>
      <w:r>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基金管理人、基金托管人依据基金份额持有人大会生效决议行事的结果由全体基金份额持有人承担。</w:t>
      </w:r>
    </w:p>
    <w:p w14:paraId="4ABDDCFE" w14:textId="77777777" w:rsidR="00AF5B2D" w:rsidRDefault="00D8229E">
      <w:pPr>
        <w:spacing w:line="360" w:lineRule="auto"/>
        <w:ind w:firstLineChars="200" w:firstLine="420"/>
        <w:rPr>
          <w:bCs/>
          <w:szCs w:val="21"/>
        </w:rPr>
      </w:pPr>
      <w:r>
        <w:rPr>
          <w:rFonts w:hint="eastAsia"/>
          <w:bCs/>
          <w:szCs w:val="21"/>
        </w:rPr>
        <w:t>十、法律法规或监管部门对基金份额持有人大会另有规定的，从其规定。本部</w:t>
      </w:r>
      <w:proofErr w:type="gramStart"/>
      <w:r>
        <w:rPr>
          <w:rFonts w:hint="eastAsia"/>
          <w:bCs/>
          <w:szCs w:val="21"/>
        </w:rPr>
        <w:t>分关于</w:t>
      </w:r>
      <w:proofErr w:type="gramEnd"/>
      <w:r>
        <w:rPr>
          <w:rFonts w:hint="eastAsia"/>
          <w:bCs/>
          <w:szCs w:val="21"/>
        </w:rPr>
        <w:t>基金份额持有人大会召开事由、召开条件、议事程序、表决条件、网络投票方式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70D3DE21" w14:textId="77777777" w:rsidR="00AF5B2D" w:rsidRDefault="00D8229E">
      <w:pPr>
        <w:pStyle w:val="1"/>
        <w:spacing w:beforeLines="50" w:before="156" w:afterLines="50" w:after="156"/>
        <w:jc w:val="center"/>
        <w:rPr>
          <w:rFonts w:ascii="Times New Roman"/>
          <w:color w:val="auto"/>
          <w:sz w:val="21"/>
          <w:szCs w:val="21"/>
        </w:rPr>
      </w:pPr>
      <w:bookmarkStart w:id="192" w:name="_Toc451430930"/>
      <w:bookmarkStart w:id="193" w:name="_Toc21735"/>
      <w:bookmarkStart w:id="194" w:name="_Toc3572"/>
      <w:bookmarkStart w:id="195" w:name="_Toc16164"/>
      <w:bookmarkStart w:id="196" w:name="_Toc3963"/>
      <w:bookmarkStart w:id="197" w:name="_Toc725"/>
      <w:bookmarkStart w:id="198" w:name="_Toc141703889"/>
      <w:bookmarkStart w:id="199" w:name="_Toc139991739"/>
      <w:bookmarkStart w:id="200" w:name="_Toc10398"/>
      <w:bookmarkStart w:id="201" w:name="_Toc18206"/>
      <w:bookmarkStart w:id="202" w:name="_Toc1745"/>
      <w:bookmarkStart w:id="203" w:name="_Toc123102456"/>
      <w:bookmarkStart w:id="204" w:name="_Toc31821"/>
      <w:bookmarkStart w:id="205" w:name="_Toc123051455"/>
      <w:bookmarkStart w:id="206" w:name="_Toc150794441"/>
      <w:bookmarkStart w:id="207" w:name="_Toc98560355"/>
      <w:bookmarkStart w:id="208" w:name="_Toc3080"/>
      <w:bookmarkStart w:id="209" w:name="_Toc18769"/>
      <w:bookmarkStart w:id="210" w:name="_Toc123112237"/>
      <w:r>
        <w:rPr>
          <w:rFonts w:ascii="Times New Roman" w:hint="eastAsia"/>
          <w:color w:val="auto"/>
          <w:sz w:val="21"/>
          <w:szCs w:val="21"/>
        </w:rPr>
        <w:t>第九部分</w:t>
      </w:r>
      <w:r>
        <w:rPr>
          <w:rFonts w:ascii="Times New Roman"/>
          <w:color w:val="auto"/>
          <w:sz w:val="21"/>
          <w:szCs w:val="21"/>
        </w:rPr>
        <w:t xml:space="preserve">  </w:t>
      </w:r>
      <w:r>
        <w:rPr>
          <w:rFonts w:ascii="Times New Roman" w:hint="eastAsia"/>
          <w:color w:val="auto"/>
          <w:sz w:val="21"/>
          <w:szCs w:val="21"/>
        </w:rPr>
        <w:t>基金管理人、基金托管人的更换条件和程序</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AFD7A5F" w14:textId="77777777" w:rsidR="00AF5B2D" w:rsidRDefault="00D8229E">
      <w:pPr>
        <w:spacing w:line="360" w:lineRule="auto"/>
        <w:ind w:firstLineChars="200" w:firstLine="420"/>
        <w:rPr>
          <w:bCs/>
          <w:szCs w:val="21"/>
        </w:rPr>
      </w:pPr>
      <w:bookmarkStart w:id="211" w:name="_Toc79392593"/>
      <w:bookmarkStart w:id="212" w:name="_Toc57530252"/>
      <w:bookmarkStart w:id="213" w:name="_Toc15118245"/>
      <w:r>
        <w:rPr>
          <w:rFonts w:hint="eastAsia"/>
          <w:bCs/>
          <w:szCs w:val="21"/>
        </w:rPr>
        <w:t>一、基金管理人和基金托管人职责终止的情形</w:t>
      </w:r>
      <w:bookmarkEnd w:id="211"/>
      <w:bookmarkEnd w:id="212"/>
      <w:bookmarkEnd w:id="213"/>
    </w:p>
    <w:p w14:paraId="394C5505" w14:textId="77777777" w:rsidR="00AF5B2D" w:rsidRDefault="00D8229E">
      <w:pPr>
        <w:spacing w:line="360" w:lineRule="auto"/>
        <w:ind w:firstLineChars="200" w:firstLine="420"/>
        <w:rPr>
          <w:bCs/>
          <w:szCs w:val="21"/>
        </w:rPr>
      </w:pPr>
      <w:bookmarkStart w:id="214" w:name="_Toc22005971"/>
      <w:bookmarkStart w:id="215" w:name="_Hlk33712325"/>
      <w:r>
        <w:rPr>
          <w:rFonts w:hint="eastAsia"/>
          <w:bCs/>
          <w:szCs w:val="21"/>
        </w:rPr>
        <w:t>（一）基金管理人职责终止的情形</w:t>
      </w:r>
      <w:bookmarkEnd w:id="214"/>
    </w:p>
    <w:p w14:paraId="406677BC" w14:textId="77777777" w:rsidR="00AF5B2D" w:rsidRDefault="00D8229E">
      <w:pPr>
        <w:spacing w:line="360" w:lineRule="auto"/>
        <w:ind w:firstLineChars="200" w:firstLine="420"/>
        <w:rPr>
          <w:bCs/>
          <w:szCs w:val="21"/>
        </w:rPr>
      </w:pPr>
      <w:r>
        <w:rPr>
          <w:rFonts w:hint="eastAsia"/>
          <w:bCs/>
          <w:szCs w:val="21"/>
        </w:rPr>
        <w:t>有下列情形之一的，基金管理人职责终止：</w:t>
      </w:r>
    </w:p>
    <w:p w14:paraId="360C35BF" w14:textId="77777777" w:rsidR="00AF5B2D" w:rsidRDefault="00D8229E">
      <w:pPr>
        <w:spacing w:line="360" w:lineRule="auto"/>
        <w:ind w:firstLineChars="200" w:firstLine="420"/>
        <w:rPr>
          <w:bCs/>
          <w:szCs w:val="21"/>
        </w:rPr>
      </w:pPr>
      <w:r>
        <w:rPr>
          <w:bCs/>
          <w:szCs w:val="21"/>
        </w:rPr>
        <w:t>1</w:t>
      </w:r>
      <w:r>
        <w:rPr>
          <w:rFonts w:hint="eastAsia"/>
          <w:bCs/>
          <w:szCs w:val="21"/>
        </w:rPr>
        <w:t>、被依法取消基金管理资格。</w:t>
      </w:r>
    </w:p>
    <w:p w14:paraId="0D76C10C" w14:textId="77777777" w:rsidR="00AF5B2D" w:rsidRDefault="00D8229E">
      <w:pPr>
        <w:spacing w:line="360" w:lineRule="auto"/>
        <w:ind w:firstLineChars="200" w:firstLine="420"/>
        <w:rPr>
          <w:bCs/>
          <w:szCs w:val="21"/>
        </w:rPr>
      </w:pPr>
      <w:r>
        <w:rPr>
          <w:bCs/>
          <w:szCs w:val="21"/>
        </w:rPr>
        <w:t>2</w:t>
      </w:r>
      <w:r>
        <w:rPr>
          <w:rFonts w:hint="eastAsia"/>
          <w:bCs/>
          <w:szCs w:val="21"/>
        </w:rPr>
        <w:t>、被基金份额持有人大会解任。</w:t>
      </w:r>
    </w:p>
    <w:p w14:paraId="1FD8A8FA" w14:textId="77777777" w:rsidR="00AF5B2D" w:rsidRDefault="00D8229E">
      <w:pPr>
        <w:spacing w:line="360" w:lineRule="auto"/>
        <w:ind w:firstLineChars="200" w:firstLine="420"/>
        <w:rPr>
          <w:bCs/>
          <w:szCs w:val="21"/>
        </w:rPr>
      </w:pPr>
      <w:r>
        <w:rPr>
          <w:bCs/>
          <w:szCs w:val="21"/>
        </w:rPr>
        <w:t>3</w:t>
      </w:r>
      <w:r>
        <w:rPr>
          <w:rFonts w:hint="eastAsia"/>
          <w:bCs/>
          <w:szCs w:val="21"/>
        </w:rPr>
        <w:t>、依法解散、被依法撤销或被依法宣告破产。</w:t>
      </w:r>
    </w:p>
    <w:p w14:paraId="6A8236B9" w14:textId="713C3176" w:rsidR="00AF5B2D" w:rsidRDefault="00D8229E">
      <w:pPr>
        <w:spacing w:line="360" w:lineRule="auto"/>
        <w:ind w:firstLineChars="200" w:firstLine="420"/>
        <w:rPr>
          <w:bCs/>
          <w:szCs w:val="21"/>
        </w:rPr>
      </w:pPr>
      <w:r>
        <w:rPr>
          <w:rFonts w:hint="eastAsia"/>
          <w:bCs/>
          <w:szCs w:val="21"/>
        </w:rPr>
        <w:t>4</w:t>
      </w:r>
      <w:r>
        <w:rPr>
          <w:rFonts w:hint="eastAsia"/>
          <w:bCs/>
          <w:szCs w:val="21"/>
        </w:rPr>
        <w:t>、按照基金合同约定程序，将基金管理人变更为其设立的子公司</w:t>
      </w:r>
      <w:r w:rsidR="009E3772">
        <w:rPr>
          <w:rFonts w:hint="eastAsia"/>
          <w:bCs/>
          <w:szCs w:val="21"/>
        </w:rPr>
        <w:t>。</w:t>
      </w:r>
    </w:p>
    <w:p w14:paraId="55D73A76" w14:textId="77777777" w:rsidR="00AF5B2D" w:rsidRDefault="00D8229E">
      <w:pPr>
        <w:spacing w:line="360" w:lineRule="auto"/>
        <w:ind w:firstLineChars="200" w:firstLine="420"/>
        <w:rPr>
          <w:bCs/>
          <w:szCs w:val="21"/>
        </w:rPr>
      </w:pPr>
      <w:r>
        <w:rPr>
          <w:bCs/>
          <w:szCs w:val="21"/>
        </w:rPr>
        <w:t>5</w:t>
      </w:r>
      <w:r>
        <w:rPr>
          <w:rFonts w:hint="eastAsia"/>
          <w:bCs/>
          <w:szCs w:val="21"/>
        </w:rPr>
        <w:t>、法律法规及中国证监会规定的和《基金合同》约定的其他情形。</w:t>
      </w:r>
    </w:p>
    <w:p w14:paraId="3CEAB12F" w14:textId="77777777" w:rsidR="00AF5B2D" w:rsidRDefault="00D8229E">
      <w:pPr>
        <w:spacing w:line="360" w:lineRule="auto"/>
        <w:ind w:firstLineChars="200" w:firstLine="420"/>
        <w:rPr>
          <w:bCs/>
          <w:szCs w:val="21"/>
        </w:rPr>
      </w:pPr>
      <w:bookmarkStart w:id="216" w:name="_Toc22005972"/>
      <w:bookmarkStart w:id="217" w:name="_Hlk33712351"/>
      <w:bookmarkEnd w:id="215"/>
      <w:r>
        <w:rPr>
          <w:rFonts w:hint="eastAsia"/>
          <w:bCs/>
          <w:szCs w:val="21"/>
        </w:rPr>
        <w:t>（二）基金托管人职责终止的情形</w:t>
      </w:r>
      <w:bookmarkEnd w:id="216"/>
    </w:p>
    <w:p w14:paraId="129C3CA2" w14:textId="77777777" w:rsidR="00AF5B2D" w:rsidRDefault="00D8229E">
      <w:pPr>
        <w:spacing w:line="360" w:lineRule="auto"/>
        <w:ind w:firstLineChars="200" w:firstLine="420"/>
        <w:rPr>
          <w:bCs/>
          <w:szCs w:val="21"/>
        </w:rPr>
      </w:pPr>
      <w:r>
        <w:rPr>
          <w:rFonts w:hint="eastAsia"/>
          <w:bCs/>
          <w:szCs w:val="21"/>
        </w:rPr>
        <w:t>有下列情形之一的，基金托管人职责终止：</w:t>
      </w:r>
    </w:p>
    <w:p w14:paraId="0ECEBD30" w14:textId="77777777" w:rsidR="00AF5B2D" w:rsidRDefault="00D8229E">
      <w:pPr>
        <w:spacing w:line="360" w:lineRule="auto"/>
        <w:ind w:firstLineChars="200" w:firstLine="420"/>
        <w:rPr>
          <w:bCs/>
          <w:szCs w:val="21"/>
        </w:rPr>
      </w:pPr>
      <w:r>
        <w:rPr>
          <w:bCs/>
          <w:szCs w:val="21"/>
        </w:rPr>
        <w:t>1</w:t>
      </w:r>
      <w:r>
        <w:rPr>
          <w:rFonts w:hint="eastAsia"/>
          <w:bCs/>
          <w:szCs w:val="21"/>
        </w:rPr>
        <w:t>、被依法取消基金托管资格。</w:t>
      </w:r>
    </w:p>
    <w:p w14:paraId="2C3CA5F7" w14:textId="77777777" w:rsidR="00AF5B2D" w:rsidRDefault="00D8229E">
      <w:pPr>
        <w:spacing w:line="360" w:lineRule="auto"/>
        <w:ind w:firstLineChars="200" w:firstLine="420"/>
        <w:rPr>
          <w:bCs/>
          <w:szCs w:val="21"/>
        </w:rPr>
      </w:pPr>
      <w:r>
        <w:rPr>
          <w:bCs/>
          <w:szCs w:val="21"/>
        </w:rPr>
        <w:t>2</w:t>
      </w:r>
      <w:r>
        <w:rPr>
          <w:rFonts w:hint="eastAsia"/>
          <w:bCs/>
          <w:szCs w:val="21"/>
        </w:rPr>
        <w:t>、被基金份额持有人大会解任。</w:t>
      </w:r>
    </w:p>
    <w:p w14:paraId="2DB7D22B" w14:textId="77777777" w:rsidR="00AF5B2D" w:rsidRDefault="00D8229E">
      <w:pPr>
        <w:spacing w:line="360" w:lineRule="auto"/>
        <w:ind w:firstLineChars="200" w:firstLine="420"/>
        <w:rPr>
          <w:bCs/>
          <w:szCs w:val="21"/>
        </w:rPr>
      </w:pPr>
      <w:r>
        <w:rPr>
          <w:bCs/>
          <w:szCs w:val="21"/>
        </w:rPr>
        <w:t>3</w:t>
      </w:r>
      <w:r>
        <w:rPr>
          <w:rFonts w:hint="eastAsia"/>
          <w:bCs/>
          <w:szCs w:val="21"/>
        </w:rPr>
        <w:t>、依法解散、被依法撤销或被依法宣告破产。</w:t>
      </w:r>
    </w:p>
    <w:p w14:paraId="00068282" w14:textId="77777777" w:rsidR="00AF5B2D" w:rsidRDefault="00D8229E">
      <w:pPr>
        <w:spacing w:line="360" w:lineRule="auto"/>
        <w:ind w:firstLineChars="200" w:firstLine="420"/>
        <w:rPr>
          <w:bCs/>
          <w:szCs w:val="21"/>
        </w:rPr>
      </w:pPr>
      <w:r>
        <w:rPr>
          <w:bCs/>
          <w:szCs w:val="21"/>
        </w:rPr>
        <w:t>4</w:t>
      </w:r>
      <w:r>
        <w:rPr>
          <w:rFonts w:hint="eastAsia"/>
          <w:bCs/>
          <w:szCs w:val="21"/>
        </w:rPr>
        <w:t>、法律法规及中国证监会规定的和《基金合同》约定的其他情形。</w:t>
      </w:r>
    </w:p>
    <w:p w14:paraId="14C96243" w14:textId="77777777" w:rsidR="00AF5B2D" w:rsidRDefault="00D8229E">
      <w:pPr>
        <w:spacing w:line="360" w:lineRule="auto"/>
        <w:ind w:firstLineChars="200" w:firstLine="420"/>
        <w:rPr>
          <w:bCs/>
          <w:szCs w:val="21"/>
        </w:rPr>
      </w:pPr>
      <w:bookmarkStart w:id="218" w:name="_Toc57530253"/>
      <w:bookmarkStart w:id="219" w:name="_Toc15118246"/>
      <w:bookmarkStart w:id="220" w:name="_Toc79392594"/>
      <w:bookmarkEnd w:id="217"/>
      <w:r>
        <w:rPr>
          <w:rFonts w:hint="eastAsia"/>
          <w:bCs/>
          <w:szCs w:val="21"/>
        </w:rPr>
        <w:t>二、基金管理人和基金托管人的更换程序</w:t>
      </w:r>
      <w:bookmarkEnd w:id="218"/>
      <w:bookmarkEnd w:id="219"/>
      <w:bookmarkEnd w:id="220"/>
    </w:p>
    <w:p w14:paraId="0CCB5E30" w14:textId="77777777" w:rsidR="00AF5B2D" w:rsidRDefault="00D8229E">
      <w:pPr>
        <w:spacing w:line="360" w:lineRule="auto"/>
        <w:ind w:firstLineChars="200" w:firstLine="420"/>
        <w:rPr>
          <w:bCs/>
          <w:szCs w:val="21"/>
        </w:rPr>
      </w:pPr>
      <w:bookmarkStart w:id="221" w:name="_Toc22005974"/>
      <w:bookmarkStart w:id="222" w:name="_Hlk33712335"/>
      <w:r>
        <w:rPr>
          <w:rFonts w:hint="eastAsia"/>
          <w:bCs/>
          <w:szCs w:val="21"/>
        </w:rPr>
        <w:t>（一）基金管理人的更换程序</w:t>
      </w:r>
      <w:bookmarkEnd w:id="221"/>
    </w:p>
    <w:p w14:paraId="70E92142" w14:textId="77777777" w:rsidR="00AF5B2D" w:rsidRDefault="00D8229E">
      <w:pPr>
        <w:spacing w:line="360" w:lineRule="auto"/>
        <w:ind w:firstLineChars="200" w:firstLine="420"/>
        <w:rPr>
          <w:bCs/>
          <w:szCs w:val="21"/>
        </w:rPr>
      </w:pPr>
      <w:r>
        <w:rPr>
          <w:bCs/>
          <w:szCs w:val="21"/>
        </w:rPr>
        <w:t>1</w:t>
      </w:r>
      <w:r>
        <w:rPr>
          <w:rFonts w:hint="eastAsia"/>
          <w:bCs/>
          <w:szCs w:val="21"/>
        </w:rPr>
        <w:t>、提名：</w:t>
      </w:r>
      <w:proofErr w:type="gramStart"/>
      <w:r>
        <w:rPr>
          <w:rFonts w:hint="eastAsia"/>
          <w:bCs/>
          <w:szCs w:val="21"/>
        </w:rPr>
        <w:t>新任基金</w:t>
      </w:r>
      <w:proofErr w:type="gramEnd"/>
      <w:r>
        <w:rPr>
          <w:rFonts w:hint="eastAsia"/>
          <w:bCs/>
          <w:szCs w:val="21"/>
        </w:rPr>
        <w:t>管理人由基金托管人或由单独或合计持有</w:t>
      </w:r>
      <w:r>
        <w:rPr>
          <w:bCs/>
          <w:szCs w:val="21"/>
        </w:rPr>
        <w:t>10%</w:t>
      </w:r>
      <w:r>
        <w:rPr>
          <w:rFonts w:hint="eastAsia"/>
          <w:bCs/>
          <w:szCs w:val="21"/>
        </w:rPr>
        <w:t>以上（含</w:t>
      </w:r>
      <w:r>
        <w:rPr>
          <w:bCs/>
          <w:szCs w:val="21"/>
        </w:rPr>
        <w:t>10%</w:t>
      </w:r>
      <w:r>
        <w:rPr>
          <w:rFonts w:hint="eastAsia"/>
          <w:bCs/>
          <w:szCs w:val="21"/>
        </w:rPr>
        <w:t>）基金份额的基金份额持有人提名。</w:t>
      </w:r>
    </w:p>
    <w:p w14:paraId="3AADD61C" w14:textId="77777777" w:rsidR="00AF5B2D" w:rsidRDefault="00D8229E">
      <w:pPr>
        <w:spacing w:line="360" w:lineRule="auto"/>
        <w:ind w:firstLineChars="200" w:firstLine="420"/>
        <w:rPr>
          <w:bCs/>
          <w:szCs w:val="21"/>
        </w:rPr>
      </w:pPr>
      <w:r>
        <w:rPr>
          <w:bCs/>
          <w:szCs w:val="21"/>
        </w:rPr>
        <w:t>2</w:t>
      </w:r>
      <w:r>
        <w:rPr>
          <w:rFonts w:hint="eastAsia"/>
          <w:bCs/>
          <w:szCs w:val="21"/>
        </w:rPr>
        <w:t>、决议：基金份额持有人大会在基金管理人职责终止后</w:t>
      </w:r>
      <w:r>
        <w:rPr>
          <w:bCs/>
          <w:szCs w:val="21"/>
        </w:rPr>
        <w:t>6</w:t>
      </w:r>
      <w:r>
        <w:rPr>
          <w:rFonts w:hint="eastAsia"/>
          <w:bCs/>
          <w:szCs w:val="21"/>
        </w:rPr>
        <w:t>个月内对被提名的基金管理人形成决议，该决议需经参加大会的基金份额持有人所持表决权的三分之二以上（含三分之二）表决通过，决议自表决通过之日起生效。</w:t>
      </w:r>
    </w:p>
    <w:p w14:paraId="39FBBE9F" w14:textId="77777777" w:rsidR="00AF5B2D" w:rsidRDefault="00D8229E">
      <w:pPr>
        <w:spacing w:line="360" w:lineRule="auto"/>
        <w:ind w:firstLineChars="200" w:firstLine="420"/>
        <w:rPr>
          <w:bCs/>
          <w:szCs w:val="21"/>
        </w:rPr>
      </w:pPr>
      <w:r>
        <w:rPr>
          <w:bCs/>
          <w:szCs w:val="21"/>
        </w:rPr>
        <w:t>3</w:t>
      </w:r>
      <w:r>
        <w:rPr>
          <w:rFonts w:hint="eastAsia"/>
          <w:bCs/>
          <w:szCs w:val="21"/>
        </w:rPr>
        <w:t>、临时基金管理人：</w:t>
      </w:r>
      <w:proofErr w:type="gramStart"/>
      <w:r>
        <w:rPr>
          <w:rFonts w:hint="eastAsia"/>
          <w:bCs/>
          <w:szCs w:val="21"/>
        </w:rPr>
        <w:t>新任基金</w:t>
      </w:r>
      <w:proofErr w:type="gramEnd"/>
      <w:r>
        <w:rPr>
          <w:rFonts w:hint="eastAsia"/>
          <w:bCs/>
          <w:szCs w:val="21"/>
        </w:rPr>
        <w:t>管理人产生之前，由中国证监会指定临时基金管理人。</w:t>
      </w:r>
    </w:p>
    <w:p w14:paraId="09CCBA6C" w14:textId="77777777" w:rsidR="00AF5B2D" w:rsidRDefault="00D8229E">
      <w:pPr>
        <w:spacing w:line="360" w:lineRule="auto"/>
        <w:ind w:firstLineChars="200" w:firstLine="420"/>
        <w:rPr>
          <w:bCs/>
          <w:szCs w:val="21"/>
        </w:rPr>
      </w:pPr>
      <w:r>
        <w:rPr>
          <w:bCs/>
          <w:szCs w:val="21"/>
        </w:rPr>
        <w:t>4</w:t>
      </w:r>
      <w:r>
        <w:rPr>
          <w:rFonts w:hint="eastAsia"/>
          <w:bCs/>
          <w:szCs w:val="21"/>
        </w:rPr>
        <w:t>、备案：基金份额持有人大会更换基金管理人的决议须报中国证监会备案。</w:t>
      </w:r>
    </w:p>
    <w:p w14:paraId="0E1880DA" w14:textId="77777777" w:rsidR="00AF5B2D" w:rsidRDefault="00D8229E">
      <w:pPr>
        <w:spacing w:line="360" w:lineRule="auto"/>
        <w:ind w:firstLineChars="200" w:firstLine="420"/>
        <w:rPr>
          <w:bCs/>
          <w:szCs w:val="21"/>
        </w:rPr>
      </w:pPr>
      <w:r>
        <w:rPr>
          <w:bCs/>
          <w:szCs w:val="21"/>
        </w:rPr>
        <w:t>5</w:t>
      </w:r>
      <w:r>
        <w:rPr>
          <w:rFonts w:hint="eastAsia"/>
          <w:bCs/>
          <w:szCs w:val="21"/>
        </w:rPr>
        <w:t>、公告：基金管理人更换后，由基金托管人在更换基金管理人的基金份额持有人大会决议生效后按规定在规定媒介公告。</w:t>
      </w:r>
    </w:p>
    <w:p w14:paraId="5D13E6D6" w14:textId="77777777" w:rsidR="00AF5B2D" w:rsidRDefault="00D8229E">
      <w:pPr>
        <w:spacing w:line="360" w:lineRule="auto"/>
        <w:ind w:firstLineChars="200" w:firstLine="420"/>
        <w:rPr>
          <w:bCs/>
          <w:szCs w:val="21"/>
        </w:rPr>
      </w:pPr>
      <w:r>
        <w:rPr>
          <w:bCs/>
          <w:szCs w:val="21"/>
        </w:rPr>
        <w:t>6</w:t>
      </w:r>
      <w:r>
        <w:rPr>
          <w:rFonts w:hint="eastAsia"/>
          <w:bCs/>
          <w:szCs w:val="21"/>
        </w:rPr>
        <w:t>、交接：基金管理人职责终止的，基金管理人应妥善保管基金管理业务资料，及时向临时基金管理人或</w:t>
      </w:r>
      <w:proofErr w:type="gramStart"/>
      <w:r>
        <w:rPr>
          <w:rFonts w:hint="eastAsia"/>
          <w:bCs/>
          <w:szCs w:val="21"/>
        </w:rPr>
        <w:t>新任基金</w:t>
      </w:r>
      <w:proofErr w:type="gramEnd"/>
      <w:r>
        <w:rPr>
          <w:rFonts w:hint="eastAsia"/>
          <w:bCs/>
          <w:szCs w:val="21"/>
        </w:rPr>
        <w:t>管理人办理基金管理业务的移交手续，临时基金管理人或</w:t>
      </w:r>
      <w:proofErr w:type="gramStart"/>
      <w:r>
        <w:rPr>
          <w:rFonts w:hint="eastAsia"/>
          <w:bCs/>
          <w:szCs w:val="21"/>
        </w:rPr>
        <w:t>新任基金</w:t>
      </w:r>
      <w:proofErr w:type="gramEnd"/>
      <w:r>
        <w:rPr>
          <w:rFonts w:hint="eastAsia"/>
          <w:bCs/>
          <w:szCs w:val="21"/>
        </w:rPr>
        <w:t>管理人应及时接收。临时基金管理人或</w:t>
      </w:r>
      <w:proofErr w:type="gramStart"/>
      <w:r>
        <w:rPr>
          <w:rFonts w:hint="eastAsia"/>
          <w:bCs/>
          <w:szCs w:val="21"/>
        </w:rPr>
        <w:t>新任基金</w:t>
      </w:r>
      <w:proofErr w:type="gramEnd"/>
      <w:r>
        <w:rPr>
          <w:rFonts w:hint="eastAsia"/>
          <w:bCs/>
          <w:szCs w:val="21"/>
        </w:rPr>
        <w:t>管理人应与基金托管人核对基金资产总值和净值。</w:t>
      </w:r>
    </w:p>
    <w:p w14:paraId="5F8B900F" w14:textId="77777777" w:rsidR="00AF5B2D" w:rsidRDefault="00D8229E">
      <w:pPr>
        <w:spacing w:line="360" w:lineRule="auto"/>
        <w:ind w:firstLineChars="200" w:firstLine="420"/>
        <w:rPr>
          <w:bCs/>
          <w:szCs w:val="21"/>
        </w:rPr>
      </w:pPr>
      <w:r>
        <w:rPr>
          <w:bCs/>
          <w:szCs w:val="21"/>
        </w:rPr>
        <w:t>7</w:t>
      </w:r>
      <w:r>
        <w:rPr>
          <w:rFonts w:hint="eastAsia"/>
          <w:bCs/>
          <w:szCs w:val="21"/>
        </w:rPr>
        <w:t>、审计：基金管理人职责终止的，应当按照法律法规规定聘请符合《证券法》规定的会计师事务所对基金财产进行审计，并将审计结果予以公告，同时报中国证监会备案。审计费用由基金财产承担。</w:t>
      </w:r>
    </w:p>
    <w:p w14:paraId="08227402" w14:textId="77777777" w:rsidR="00AF5B2D" w:rsidRDefault="00D8229E">
      <w:pPr>
        <w:spacing w:line="360" w:lineRule="auto"/>
        <w:ind w:firstLineChars="200" w:firstLine="420"/>
        <w:rPr>
          <w:bCs/>
          <w:szCs w:val="21"/>
        </w:rPr>
      </w:pPr>
      <w:r>
        <w:rPr>
          <w:bCs/>
          <w:szCs w:val="21"/>
        </w:rPr>
        <w:t>8</w:t>
      </w:r>
      <w:r>
        <w:rPr>
          <w:rFonts w:hint="eastAsia"/>
          <w:bCs/>
          <w:szCs w:val="21"/>
        </w:rPr>
        <w:t>、基金名称变更：基金管理人更换后，如果原任或</w:t>
      </w:r>
      <w:proofErr w:type="gramStart"/>
      <w:r>
        <w:rPr>
          <w:rFonts w:hint="eastAsia"/>
          <w:bCs/>
          <w:szCs w:val="21"/>
        </w:rPr>
        <w:t>新任基金</w:t>
      </w:r>
      <w:proofErr w:type="gramEnd"/>
      <w:r>
        <w:rPr>
          <w:rFonts w:hint="eastAsia"/>
          <w:bCs/>
          <w:szCs w:val="21"/>
        </w:rPr>
        <w:t>管理人要求，应按其要求替换或删除基金名称中与</w:t>
      </w:r>
      <w:proofErr w:type="gramStart"/>
      <w:r>
        <w:rPr>
          <w:rFonts w:hint="eastAsia"/>
          <w:bCs/>
          <w:szCs w:val="21"/>
        </w:rPr>
        <w:t>原基金</w:t>
      </w:r>
      <w:proofErr w:type="gramEnd"/>
      <w:r>
        <w:rPr>
          <w:rFonts w:hint="eastAsia"/>
          <w:bCs/>
          <w:szCs w:val="21"/>
        </w:rPr>
        <w:t>管理人有关的名称字样。</w:t>
      </w:r>
    </w:p>
    <w:p w14:paraId="7D6AACBB" w14:textId="77777777" w:rsidR="00AF5B2D" w:rsidRDefault="00D8229E">
      <w:pPr>
        <w:spacing w:line="360" w:lineRule="auto"/>
        <w:ind w:firstLineChars="200" w:firstLine="420"/>
        <w:rPr>
          <w:bCs/>
          <w:szCs w:val="21"/>
        </w:rPr>
      </w:pPr>
      <w:bookmarkStart w:id="223" w:name="_Toc22005975"/>
      <w:bookmarkStart w:id="224" w:name="_Hlk33712371"/>
      <w:bookmarkEnd w:id="222"/>
      <w:r>
        <w:rPr>
          <w:rFonts w:hint="eastAsia"/>
          <w:bCs/>
          <w:szCs w:val="21"/>
        </w:rPr>
        <w:t>（二）基金管理人更换的特殊程序</w:t>
      </w:r>
    </w:p>
    <w:p w14:paraId="05841F4F" w14:textId="77777777" w:rsidR="00AF5B2D" w:rsidRDefault="00D8229E">
      <w:pPr>
        <w:spacing w:line="360" w:lineRule="auto"/>
        <w:ind w:firstLineChars="200" w:firstLine="420"/>
        <w:rPr>
          <w:bCs/>
          <w:szCs w:val="21"/>
        </w:rPr>
      </w:pPr>
      <w:r>
        <w:rPr>
          <w:rFonts w:hint="eastAsia"/>
          <w:bCs/>
          <w:szCs w:val="21"/>
        </w:rPr>
        <w:t>在基金管理人和基金托管人协商一致的基础上，基金管理人有权在对本基金合同无实质性修改的前提下，按照届时有效的法律法规、监管规定将本基金变更注册为其子公司管理的公开募集证券投资基金，基金管理人应当按照法律法规和中国证监会的要求办理相关程序，并按照《</w:t>
      </w:r>
      <w:r>
        <w:rPr>
          <w:rFonts w:hint="eastAsia"/>
          <w:bCs/>
          <w:color w:val="000000" w:themeColor="text1"/>
          <w:szCs w:val="21"/>
        </w:rPr>
        <w:t>公募基金</w:t>
      </w:r>
      <w:r>
        <w:rPr>
          <w:rFonts w:hint="eastAsia"/>
          <w:bCs/>
          <w:szCs w:val="21"/>
        </w:rPr>
        <w:t>信息披露办法》的规定在规定媒介公告。</w:t>
      </w:r>
    </w:p>
    <w:p w14:paraId="2CC91B10" w14:textId="77777777" w:rsidR="00AF5B2D" w:rsidRDefault="00D8229E">
      <w:pPr>
        <w:spacing w:line="360" w:lineRule="auto"/>
        <w:ind w:firstLineChars="200" w:firstLine="420"/>
        <w:rPr>
          <w:bCs/>
          <w:szCs w:val="21"/>
        </w:rPr>
      </w:pPr>
      <w:r>
        <w:rPr>
          <w:rFonts w:hint="eastAsia"/>
          <w:bCs/>
          <w:szCs w:val="21"/>
        </w:rPr>
        <w:t>（三）基金托管人的更换程序</w:t>
      </w:r>
      <w:bookmarkEnd w:id="223"/>
    </w:p>
    <w:p w14:paraId="3A200057" w14:textId="77777777" w:rsidR="00AF5B2D" w:rsidRDefault="00D8229E">
      <w:pPr>
        <w:spacing w:line="360" w:lineRule="auto"/>
        <w:ind w:firstLineChars="200" w:firstLine="420"/>
        <w:rPr>
          <w:bCs/>
          <w:szCs w:val="21"/>
        </w:rPr>
      </w:pPr>
      <w:r>
        <w:rPr>
          <w:bCs/>
          <w:szCs w:val="21"/>
        </w:rPr>
        <w:t>1</w:t>
      </w:r>
      <w:r>
        <w:rPr>
          <w:rFonts w:hint="eastAsia"/>
          <w:bCs/>
          <w:szCs w:val="21"/>
        </w:rPr>
        <w:t>、提名：</w:t>
      </w:r>
      <w:proofErr w:type="gramStart"/>
      <w:r>
        <w:rPr>
          <w:rFonts w:hint="eastAsia"/>
          <w:bCs/>
          <w:szCs w:val="21"/>
        </w:rPr>
        <w:t>新任基金</w:t>
      </w:r>
      <w:proofErr w:type="gramEnd"/>
      <w:r>
        <w:rPr>
          <w:rFonts w:hint="eastAsia"/>
          <w:bCs/>
          <w:szCs w:val="21"/>
        </w:rPr>
        <w:t>托管人由基金管理人或由单独或合计持有</w:t>
      </w:r>
      <w:r>
        <w:rPr>
          <w:bCs/>
          <w:szCs w:val="21"/>
        </w:rPr>
        <w:t>10%</w:t>
      </w:r>
      <w:r>
        <w:rPr>
          <w:rFonts w:hint="eastAsia"/>
          <w:bCs/>
          <w:szCs w:val="21"/>
        </w:rPr>
        <w:t>以上（含</w:t>
      </w:r>
      <w:r>
        <w:rPr>
          <w:bCs/>
          <w:szCs w:val="21"/>
        </w:rPr>
        <w:t>10%</w:t>
      </w:r>
      <w:r>
        <w:rPr>
          <w:rFonts w:hint="eastAsia"/>
          <w:bCs/>
          <w:szCs w:val="21"/>
        </w:rPr>
        <w:t>）基金份额的基金份额持有人提名。</w:t>
      </w:r>
    </w:p>
    <w:p w14:paraId="78B9E70A" w14:textId="77777777" w:rsidR="00AF5B2D" w:rsidRDefault="00D8229E">
      <w:pPr>
        <w:spacing w:line="360" w:lineRule="auto"/>
        <w:ind w:firstLineChars="200" w:firstLine="420"/>
        <w:rPr>
          <w:bCs/>
          <w:szCs w:val="21"/>
        </w:rPr>
      </w:pPr>
      <w:r>
        <w:rPr>
          <w:bCs/>
          <w:szCs w:val="21"/>
        </w:rPr>
        <w:t>2</w:t>
      </w:r>
      <w:r>
        <w:rPr>
          <w:rFonts w:hint="eastAsia"/>
          <w:bCs/>
          <w:szCs w:val="21"/>
        </w:rPr>
        <w:t>、决议：基金份额持有人大会在基金托管人职责终止后</w:t>
      </w:r>
      <w:r>
        <w:rPr>
          <w:bCs/>
          <w:szCs w:val="21"/>
        </w:rPr>
        <w:t>6</w:t>
      </w:r>
      <w:r>
        <w:rPr>
          <w:rFonts w:hint="eastAsia"/>
          <w:bCs/>
          <w:szCs w:val="21"/>
        </w:rPr>
        <w:t>个月内对被提名的基金托管人形成决议，该决议需经参加大会的基金份额持有人所持表决权的三分之二以上（含三分之二）表决通过，决议自表决通过之日起生效。</w:t>
      </w:r>
    </w:p>
    <w:p w14:paraId="0EE157E2" w14:textId="77777777" w:rsidR="00AF5B2D" w:rsidRDefault="00D8229E">
      <w:pPr>
        <w:spacing w:line="360" w:lineRule="auto"/>
        <w:ind w:firstLineChars="200" w:firstLine="420"/>
        <w:rPr>
          <w:bCs/>
          <w:szCs w:val="21"/>
        </w:rPr>
      </w:pPr>
      <w:r>
        <w:rPr>
          <w:bCs/>
          <w:szCs w:val="21"/>
        </w:rPr>
        <w:t>3</w:t>
      </w:r>
      <w:r>
        <w:rPr>
          <w:rFonts w:hint="eastAsia"/>
          <w:bCs/>
          <w:szCs w:val="21"/>
        </w:rPr>
        <w:t>、临时基金托管人：</w:t>
      </w:r>
      <w:proofErr w:type="gramStart"/>
      <w:r>
        <w:rPr>
          <w:rFonts w:hint="eastAsia"/>
          <w:bCs/>
          <w:szCs w:val="21"/>
        </w:rPr>
        <w:t>新任基金</w:t>
      </w:r>
      <w:proofErr w:type="gramEnd"/>
      <w:r>
        <w:rPr>
          <w:rFonts w:hint="eastAsia"/>
          <w:bCs/>
          <w:szCs w:val="21"/>
        </w:rPr>
        <w:t>托管人产生之前，由中国证监会指定临时基金托管人。</w:t>
      </w:r>
    </w:p>
    <w:p w14:paraId="75F52648" w14:textId="77777777" w:rsidR="00AF5B2D" w:rsidRDefault="00D8229E">
      <w:pPr>
        <w:spacing w:line="360" w:lineRule="auto"/>
        <w:ind w:firstLineChars="200" w:firstLine="420"/>
        <w:rPr>
          <w:bCs/>
          <w:szCs w:val="21"/>
        </w:rPr>
      </w:pPr>
      <w:r>
        <w:rPr>
          <w:bCs/>
          <w:szCs w:val="21"/>
        </w:rPr>
        <w:t>4</w:t>
      </w:r>
      <w:r>
        <w:rPr>
          <w:rFonts w:hint="eastAsia"/>
          <w:bCs/>
          <w:szCs w:val="21"/>
        </w:rPr>
        <w:t>、备案：基金份额持有人大会更换基金托管人的决议须报中国证监会备案。</w:t>
      </w:r>
    </w:p>
    <w:p w14:paraId="58CA864D" w14:textId="77777777" w:rsidR="00AF5B2D" w:rsidRDefault="00D8229E">
      <w:pPr>
        <w:spacing w:line="360" w:lineRule="auto"/>
        <w:ind w:firstLineChars="200" w:firstLine="420"/>
        <w:rPr>
          <w:bCs/>
          <w:szCs w:val="21"/>
        </w:rPr>
      </w:pPr>
      <w:r>
        <w:rPr>
          <w:bCs/>
          <w:szCs w:val="21"/>
        </w:rPr>
        <w:t>5</w:t>
      </w:r>
      <w:r>
        <w:rPr>
          <w:rFonts w:hint="eastAsia"/>
          <w:bCs/>
          <w:szCs w:val="21"/>
        </w:rPr>
        <w:t>、公告：基金托管人更换后，由基金管理人在更换基金托管人的基金份额持有人大会决议生效后按规定在规定媒介公告。</w:t>
      </w:r>
    </w:p>
    <w:p w14:paraId="6C8F1269" w14:textId="77777777" w:rsidR="00AF5B2D" w:rsidRDefault="00D8229E">
      <w:pPr>
        <w:spacing w:line="360" w:lineRule="auto"/>
        <w:ind w:firstLineChars="200" w:firstLine="420"/>
        <w:rPr>
          <w:bCs/>
          <w:szCs w:val="21"/>
        </w:rPr>
      </w:pPr>
      <w:r>
        <w:rPr>
          <w:bCs/>
          <w:szCs w:val="21"/>
        </w:rPr>
        <w:t>6</w:t>
      </w:r>
      <w:r>
        <w:rPr>
          <w:rFonts w:hint="eastAsia"/>
          <w:bCs/>
          <w:szCs w:val="21"/>
        </w:rPr>
        <w:t>、交接：基金托管人职责终止的，应当妥善保管基金财产和基金托管业务资料，及时办理基金财产和基金托管业务的移交手续，</w:t>
      </w:r>
      <w:proofErr w:type="gramStart"/>
      <w:r>
        <w:rPr>
          <w:rFonts w:hint="eastAsia"/>
          <w:bCs/>
          <w:szCs w:val="21"/>
        </w:rPr>
        <w:t>新任基金</w:t>
      </w:r>
      <w:proofErr w:type="gramEnd"/>
      <w:r>
        <w:rPr>
          <w:rFonts w:hint="eastAsia"/>
          <w:bCs/>
          <w:szCs w:val="21"/>
        </w:rPr>
        <w:t>托管人或者临时基金托管人应当及时接收。</w:t>
      </w:r>
      <w:proofErr w:type="gramStart"/>
      <w:r>
        <w:rPr>
          <w:rFonts w:hint="eastAsia"/>
          <w:bCs/>
          <w:szCs w:val="21"/>
        </w:rPr>
        <w:t>新任基金</w:t>
      </w:r>
      <w:proofErr w:type="gramEnd"/>
      <w:r>
        <w:rPr>
          <w:rFonts w:hint="eastAsia"/>
          <w:bCs/>
          <w:szCs w:val="21"/>
        </w:rPr>
        <w:t>托管人或临时基金托管人应与基金管理人核对基金资产总值和净值。</w:t>
      </w:r>
    </w:p>
    <w:p w14:paraId="47C22933" w14:textId="77777777" w:rsidR="00AF5B2D" w:rsidRDefault="00D8229E">
      <w:pPr>
        <w:spacing w:line="360" w:lineRule="auto"/>
        <w:ind w:firstLineChars="200" w:firstLine="420"/>
        <w:rPr>
          <w:bCs/>
          <w:szCs w:val="21"/>
        </w:rPr>
      </w:pPr>
      <w:r>
        <w:rPr>
          <w:bCs/>
          <w:szCs w:val="21"/>
        </w:rPr>
        <w:t>7</w:t>
      </w:r>
      <w:r>
        <w:rPr>
          <w:rFonts w:hint="eastAsia"/>
          <w:bCs/>
          <w:szCs w:val="21"/>
        </w:rPr>
        <w:t>、审计：基金托管人职责终止的，应当按照法律法规规定聘请符合《证券法》规定的会计师事务所对基金财产进行审计，并将审计结果予以公告，同时报中国证监会备案。审计费用由基金财产承担。</w:t>
      </w:r>
    </w:p>
    <w:p w14:paraId="7EB36875" w14:textId="2D426ECF" w:rsidR="00AF5B2D" w:rsidRDefault="00D8229E">
      <w:pPr>
        <w:spacing w:line="360" w:lineRule="auto"/>
        <w:ind w:firstLineChars="200" w:firstLine="420"/>
        <w:rPr>
          <w:bCs/>
          <w:szCs w:val="21"/>
        </w:rPr>
      </w:pPr>
      <w:bookmarkStart w:id="225" w:name="_Toc1357"/>
      <w:bookmarkEnd w:id="224"/>
      <w:r>
        <w:rPr>
          <w:rFonts w:hint="eastAsia"/>
          <w:bCs/>
          <w:szCs w:val="21"/>
        </w:rPr>
        <w:t>（</w:t>
      </w:r>
      <w:r w:rsidR="009061B0">
        <w:rPr>
          <w:rFonts w:hint="eastAsia"/>
          <w:bCs/>
          <w:szCs w:val="21"/>
        </w:rPr>
        <w:t>四</w:t>
      </w:r>
      <w:r>
        <w:rPr>
          <w:rFonts w:hint="eastAsia"/>
          <w:bCs/>
          <w:szCs w:val="21"/>
        </w:rPr>
        <w:t>）基金管理人与基金托管人同时更换的条件和程序。</w:t>
      </w:r>
      <w:bookmarkEnd w:id="225"/>
    </w:p>
    <w:p w14:paraId="43BB5607" w14:textId="77777777" w:rsidR="00AF5B2D" w:rsidRDefault="00D8229E">
      <w:pPr>
        <w:spacing w:line="360" w:lineRule="auto"/>
        <w:ind w:firstLineChars="200" w:firstLine="420"/>
        <w:rPr>
          <w:bCs/>
          <w:szCs w:val="21"/>
        </w:rPr>
      </w:pPr>
      <w:r>
        <w:rPr>
          <w:bCs/>
          <w:szCs w:val="21"/>
        </w:rPr>
        <w:t>1</w:t>
      </w:r>
      <w:r>
        <w:rPr>
          <w:rFonts w:hint="eastAsia"/>
          <w:bCs/>
          <w:szCs w:val="21"/>
        </w:rPr>
        <w:t>、提名：如果基金管理人和基金托管人同时更换，由单独或合计持有基金总份额</w:t>
      </w:r>
      <w:r>
        <w:rPr>
          <w:bCs/>
          <w:szCs w:val="21"/>
        </w:rPr>
        <w:t>10%</w:t>
      </w:r>
      <w:r>
        <w:rPr>
          <w:rFonts w:hint="eastAsia"/>
          <w:bCs/>
          <w:szCs w:val="21"/>
        </w:rPr>
        <w:t>以上（含</w:t>
      </w:r>
      <w:r>
        <w:rPr>
          <w:bCs/>
          <w:szCs w:val="21"/>
        </w:rPr>
        <w:t>10%</w:t>
      </w:r>
      <w:r>
        <w:rPr>
          <w:rFonts w:hint="eastAsia"/>
          <w:bCs/>
          <w:szCs w:val="21"/>
        </w:rPr>
        <w:t>）的基金份额持有人提名新的基金管理人和基金托管人。</w:t>
      </w:r>
    </w:p>
    <w:p w14:paraId="04E01866" w14:textId="77777777" w:rsidR="00AF5B2D" w:rsidRDefault="00D8229E">
      <w:pPr>
        <w:spacing w:line="360" w:lineRule="auto"/>
        <w:ind w:firstLineChars="200" w:firstLine="420"/>
        <w:rPr>
          <w:bCs/>
          <w:szCs w:val="21"/>
        </w:rPr>
      </w:pPr>
      <w:r>
        <w:rPr>
          <w:bCs/>
          <w:szCs w:val="21"/>
        </w:rPr>
        <w:t>2</w:t>
      </w:r>
      <w:r>
        <w:rPr>
          <w:rFonts w:hint="eastAsia"/>
          <w:bCs/>
          <w:szCs w:val="21"/>
        </w:rPr>
        <w:t>、基金管理人和基金托管人的更换分别按上述程序进行。</w:t>
      </w:r>
    </w:p>
    <w:p w14:paraId="47C94950" w14:textId="77777777" w:rsidR="00AF5B2D" w:rsidRDefault="00D8229E">
      <w:pPr>
        <w:spacing w:line="360" w:lineRule="auto"/>
        <w:ind w:firstLineChars="200" w:firstLine="420"/>
        <w:rPr>
          <w:bCs/>
          <w:szCs w:val="21"/>
        </w:rPr>
      </w:pPr>
      <w:r>
        <w:rPr>
          <w:bCs/>
          <w:szCs w:val="21"/>
        </w:rPr>
        <w:t>3</w:t>
      </w:r>
      <w:r>
        <w:rPr>
          <w:rFonts w:hint="eastAsia"/>
          <w:bCs/>
          <w:szCs w:val="21"/>
        </w:rPr>
        <w:t>、公告：</w:t>
      </w:r>
      <w:proofErr w:type="gramStart"/>
      <w:r>
        <w:rPr>
          <w:rFonts w:hint="eastAsia"/>
          <w:bCs/>
          <w:szCs w:val="21"/>
        </w:rPr>
        <w:t>新任基金</w:t>
      </w:r>
      <w:proofErr w:type="gramEnd"/>
      <w:r>
        <w:rPr>
          <w:rFonts w:hint="eastAsia"/>
          <w:bCs/>
          <w:szCs w:val="21"/>
        </w:rPr>
        <w:t>管理人和</w:t>
      </w:r>
      <w:proofErr w:type="gramStart"/>
      <w:r>
        <w:rPr>
          <w:rFonts w:hint="eastAsia"/>
          <w:bCs/>
          <w:szCs w:val="21"/>
        </w:rPr>
        <w:t>新任基金</w:t>
      </w:r>
      <w:proofErr w:type="gramEnd"/>
      <w:r>
        <w:rPr>
          <w:rFonts w:hint="eastAsia"/>
          <w:bCs/>
          <w:szCs w:val="21"/>
        </w:rPr>
        <w:t>托管人应在更换基金管理人和基金托管人的基金份额持有人大会决议生效后按规定在规定媒介上联合公告。</w:t>
      </w:r>
    </w:p>
    <w:p w14:paraId="100E6113" w14:textId="77777777" w:rsidR="00AF5B2D" w:rsidRDefault="00D8229E">
      <w:pPr>
        <w:spacing w:line="360" w:lineRule="auto"/>
        <w:ind w:firstLineChars="200" w:firstLine="420"/>
        <w:rPr>
          <w:bCs/>
          <w:szCs w:val="21"/>
        </w:rPr>
      </w:pPr>
      <w:r>
        <w:rPr>
          <w:rFonts w:hint="eastAsia"/>
          <w:bCs/>
          <w:szCs w:val="21"/>
        </w:rPr>
        <w:t>三、新任或临时基金管理人、新任或临时基金托管人应符合法律法规、《基础设施基金指引》以及其他规定对于基金管理人、基金托管人的要求。</w:t>
      </w:r>
    </w:p>
    <w:p w14:paraId="12AED5AB" w14:textId="77777777" w:rsidR="00AF5B2D" w:rsidRDefault="00D8229E">
      <w:pPr>
        <w:spacing w:line="360" w:lineRule="auto"/>
        <w:ind w:firstLineChars="200" w:firstLine="420"/>
        <w:rPr>
          <w:bCs/>
          <w:szCs w:val="21"/>
        </w:rPr>
      </w:pPr>
      <w:r>
        <w:rPr>
          <w:rFonts w:hint="eastAsia"/>
          <w:bCs/>
          <w:szCs w:val="21"/>
        </w:rPr>
        <w:t>四、新任或临时基金管理人接收基金管理业务或新任或临时基金托管人接收基金财产和基金托管业务前，</w:t>
      </w:r>
      <w:proofErr w:type="gramStart"/>
      <w:r>
        <w:rPr>
          <w:rFonts w:hint="eastAsia"/>
          <w:bCs/>
          <w:szCs w:val="21"/>
        </w:rPr>
        <w:t>原基金</w:t>
      </w:r>
      <w:proofErr w:type="gramEnd"/>
      <w:r>
        <w:rPr>
          <w:rFonts w:hint="eastAsia"/>
          <w:bCs/>
          <w:szCs w:val="21"/>
        </w:rPr>
        <w:t>管理人或</w:t>
      </w:r>
      <w:proofErr w:type="gramStart"/>
      <w:r>
        <w:rPr>
          <w:rFonts w:hint="eastAsia"/>
          <w:bCs/>
          <w:szCs w:val="21"/>
        </w:rPr>
        <w:t>原基金</w:t>
      </w:r>
      <w:proofErr w:type="gramEnd"/>
      <w:r>
        <w:rPr>
          <w:rFonts w:hint="eastAsia"/>
          <w:bCs/>
          <w:szCs w:val="21"/>
        </w:rPr>
        <w:t>托管人应继续履行相关职责，并保证不做出对基金份额持有人的利益造成损害的行为，并有义务协助新任或临时基金管理人或者新任或临时基金托管人尽快交接基金资产。</w:t>
      </w:r>
      <w:proofErr w:type="gramStart"/>
      <w:r>
        <w:rPr>
          <w:rFonts w:hint="eastAsia"/>
          <w:bCs/>
          <w:szCs w:val="21"/>
        </w:rPr>
        <w:t>原基金</w:t>
      </w:r>
      <w:proofErr w:type="gramEnd"/>
      <w:r>
        <w:rPr>
          <w:rFonts w:hint="eastAsia"/>
          <w:bCs/>
          <w:szCs w:val="21"/>
        </w:rPr>
        <w:t>管理人或</w:t>
      </w:r>
      <w:proofErr w:type="gramStart"/>
      <w:r>
        <w:rPr>
          <w:rFonts w:hint="eastAsia"/>
          <w:bCs/>
          <w:szCs w:val="21"/>
        </w:rPr>
        <w:t>原基金</w:t>
      </w:r>
      <w:proofErr w:type="gramEnd"/>
      <w:r>
        <w:rPr>
          <w:rFonts w:hint="eastAsia"/>
          <w:bCs/>
          <w:szCs w:val="21"/>
        </w:rPr>
        <w:t>托管人在继续履行相关职责期间，仍有权收取基金管理人的管理费或基金托管人的托管费。</w:t>
      </w:r>
    </w:p>
    <w:p w14:paraId="27955E4D" w14:textId="77777777" w:rsidR="00AF5B2D" w:rsidRDefault="00D8229E">
      <w:pPr>
        <w:spacing w:line="360" w:lineRule="auto"/>
        <w:ind w:firstLineChars="200" w:firstLine="420"/>
        <w:rPr>
          <w:bCs/>
          <w:szCs w:val="21"/>
        </w:rPr>
      </w:pPr>
      <w:r>
        <w:rPr>
          <w:rFonts w:hint="eastAsia"/>
          <w:bCs/>
          <w:szCs w:val="21"/>
        </w:rPr>
        <w:t>五、本部</w:t>
      </w:r>
      <w:proofErr w:type="gramStart"/>
      <w:r>
        <w:rPr>
          <w:rFonts w:hint="eastAsia"/>
          <w:bCs/>
          <w:szCs w:val="21"/>
        </w:rPr>
        <w:t>分关于</w:t>
      </w:r>
      <w:proofErr w:type="gramEnd"/>
      <w:r>
        <w:rPr>
          <w:rFonts w:hint="eastAsia"/>
          <w:bCs/>
          <w:szCs w:val="21"/>
        </w:rPr>
        <w:t>基金管理人、基金托管人更换条件和程序的约定，凡是直接引用法律法规或监管规则的部分，如将来法律法规或监管规则修改导致相关内容被取消或变更的，基金管理人根据新颁布的法律法规或监管规则与基金托管人协商一致并提前公告后，可直接对相应内容进行修改和调整，无需召开基金份额持有人大会审议。</w:t>
      </w:r>
    </w:p>
    <w:p w14:paraId="5847CAB3" w14:textId="77777777" w:rsidR="00AF5B2D" w:rsidRDefault="00D8229E">
      <w:pPr>
        <w:pStyle w:val="1"/>
        <w:spacing w:beforeLines="50" w:before="156" w:afterLines="50" w:after="156"/>
        <w:jc w:val="center"/>
        <w:rPr>
          <w:rFonts w:ascii="Times New Roman"/>
          <w:color w:val="auto"/>
          <w:sz w:val="21"/>
          <w:szCs w:val="21"/>
        </w:rPr>
      </w:pPr>
      <w:bookmarkStart w:id="226" w:name="_Toc20976"/>
      <w:bookmarkStart w:id="227" w:name="_Toc141703890"/>
      <w:bookmarkStart w:id="228" w:name="_Toc32092"/>
      <w:bookmarkStart w:id="229" w:name="_Toc17920"/>
      <w:bookmarkStart w:id="230" w:name="_Toc123102457"/>
      <w:bookmarkStart w:id="231" w:name="_Toc5170"/>
      <w:bookmarkStart w:id="232" w:name="_Toc8791"/>
      <w:bookmarkStart w:id="233" w:name="_Toc123051456"/>
      <w:bookmarkStart w:id="234" w:name="_Toc21237"/>
      <w:bookmarkStart w:id="235" w:name="_Toc3329"/>
      <w:bookmarkStart w:id="236" w:name="_Toc739"/>
      <w:bookmarkStart w:id="237" w:name="_Toc451430931"/>
      <w:bookmarkStart w:id="238" w:name="_Toc79392622"/>
      <w:bookmarkStart w:id="239" w:name="_Toc32584"/>
      <w:bookmarkStart w:id="240" w:name="_Toc17198"/>
      <w:bookmarkStart w:id="241" w:name="_Toc29408"/>
      <w:bookmarkStart w:id="242" w:name="_Toc48649708"/>
      <w:bookmarkStart w:id="243" w:name="_Toc150794442"/>
      <w:bookmarkStart w:id="244" w:name="_Toc98560356"/>
      <w:bookmarkStart w:id="245" w:name="_Toc123112238"/>
      <w:bookmarkStart w:id="246" w:name="_Toc139991740"/>
      <w:r>
        <w:rPr>
          <w:rFonts w:ascii="Times New Roman" w:hint="eastAsia"/>
          <w:color w:val="auto"/>
          <w:sz w:val="21"/>
          <w:szCs w:val="21"/>
        </w:rPr>
        <w:t>第十部分</w:t>
      </w:r>
      <w:r>
        <w:rPr>
          <w:rFonts w:ascii="Times New Roman"/>
          <w:color w:val="auto"/>
          <w:sz w:val="21"/>
          <w:szCs w:val="21"/>
        </w:rPr>
        <w:t xml:space="preserve">  </w:t>
      </w:r>
      <w:r>
        <w:rPr>
          <w:rFonts w:ascii="Times New Roman" w:hint="eastAsia"/>
          <w:color w:val="auto"/>
          <w:sz w:val="21"/>
          <w:szCs w:val="21"/>
        </w:rPr>
        <w:t>基金的托管</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5381D1A" w14:textId="77777777" w:rsidR="00AF5B2D" w:rsidRDefault="00D8229E">
      <w:pPr>
        <w:spacing w:line="360" w:lineRule="auto"/>
        <w:ind w:firstLineChars="200" w:firstLine="420"/>
        <w:rPr>
          <w:bCs/>
          <w:szCs w:val="21"/>
        </w:rPr>
      </w:pPr>
      <w:r>
        <w:rPr>
          <w:rFonts w:hint="eastAsia"/>
          <w:bCs/>
          <w:szCs w:val="21"/>
        </w:rPr>
        <w:t>基金托管人和基金管理人按照《基金法》《基础设施基金指引》《基金合同》及其他有关规定订立基金托管协议。</w:t>
      </w:r>
    </w:p>
    <w:p w14:paraId="64C153BF" w14:textId="77777777" w:rsidR="00AF5B2D" w:rsidRDefault="00D8229E">
      <w:pPr>
        <w:autoSpaceDE w:val="0"/>
        <w:autoSpaceDN w:val="0"/>
        <w:spacing w:line="360" w:lineRule="auto"/>
        <w:ind w:firstLineChars="200" w:firstLine="420"/>
        <w:textAlignment w:val="bottom"/>
        <w:rPr>
          <w:bCs/>
          <w:szCs w:val="21"/>
        </w:rPr>
      </w:pPr>
      <w:r>
        <w:rPr>
          <w:rFonts w:hint="eastAsia"/>
          <w:bCs/>
          <w:szCs w:val="21"/>
        </w:rPr>
        <w:t>订立基金托管协议的目的是明确基金托管人与基金管理人之间在基金份额持有人名册登记、基金财产的保管、基金财产的管理和运作及相互监督等相关事宜中的权利义务及职责，确保基金财产的安全，保护基金份额持有人的合法权益。</w:t>
      </w:r>
    </w:p>
    <w:p w14:paraId="67B6B667" w14:textId="77777777" w:rsidR="00AF5B2D" w:rsidRDefault="00D8229E">
      <w:pPr>
        <w:pStyle w:val="1"/>
        <w:spacing w:beforeLines="50" w:before="156" w:afterLines="50" w:after="156"/>
        <w:jc w:val="center"/>
        <w:rPr>
          <w:rFonts w:ascii="Times New Roman"/>
          <w:color w:val="auto"/>
          <w:sz w:val="21"/>
          <w:szCs w:val="21"/>
        </w:rPr>
      </w:pPr>
      <w:bookmarkStart w:id="247" w:name="_Toc139991741"/>
      <w:bookmarkStart w:id="248" w:name="_Toc26383"/>
      <w:bookmarkStart w:id="249" w:name="_Toc123112239"/>
      <w:bookmarkStart w:id="250" w:name="_Toc48649710"/>
      <w:bookmarkStart w:id="251" w:name="_Toc22674"/>
      <w:bookmarkStart w:id="252" w:name="_Toc21886"/>
      <w:bookmarkStart w:id="253" w:name="_Toc16789"/>
      <w:bookmarkStart w:id="254" w:name="_Toc19520"/>
      <w:bookmarkStart w:id="255" w:name="_Toc2255"/>
      <w:bookmarkStart w:id="256" w:name="_Toc79392624"/>
      <w:bookmarkStart w:id="257" w:name="_Toc123051457"/>
      <w:bookmarkStart w:id="258" w:name="_Toc26084"/>
      <w:bookmarkStart w:id="259" w:name="_Toc26152"/>
      <w:bookmarkStart w:id="260" w:name="_Toc141703891"/>
      <w:bookmarkStart w:id="261" w:name="_Toc31469"/>
      <w:bookmarkStart w:id="262" w:name="_Toc3244"/>
      <w:bookmarkStart w:id="263" w:name="_Toc150794443"/>
      <w:bookmarkStart w:id="264" w:name="_Toc123102458"/>
      <w:bookmarkStart w:id="265" w:name="_Toc14725"/>
      <w:bookmarkStart w:id="266" w:name="_Toc451430932"/>
      <w:bookmarkStart w:id="267" w:name="_Toc98560357"/>
      <w:r>
        <w:rPr>
          <w:rFonts w:ascii="Times New Roman" w:hint="eastAsia"/>
          <w:color w:val="auto"/>
          <w:sz w:val="21"/>
          <w:szCs w:val="21"/>
        </w:rPr>
        <w:t>第十一部分</w:t>
      </w:r>
      <w:r>
        <w:rPr>
          <w:rFonts w:ascii="Times New Roman"/>
          <w:color w:val="auto"/>
          <w:sz w:val="21"/>
          <w:szCs w:val="21"/>
        </w:rPr>
        <w:t xml:space="preserve">  </w:t>
      </w:r>
      <w:r>
        <w:rPr>
          <w:rFonts w:ascii="Times New Roman" w:hint="eastAsia"/>
          <w:color w:val="auto"/>
          <w:sz w:val="21"/>
          <w:szCs w:val="21"/>
        </w:rPr>
        <w:t>基金份额的登记</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7807C76" w14:textId="77777777" w:rsidR="00AF5B2D" w:rsidRDefault="00D8229E">
      <w:pPr>
        <w:spacing w:line="360" w:lineRule="auto"/>
        <w:ind w:firstLineChars="200" w:firstLine="420"/>
        <w:rPr>
          <w:bCs/>
          <w:szCs w:val="21"/>
        </w:rPr>
      </w:pPr>
      <w:r>
        <w:rPr>
          <w:rFonts w:hint="eastAsia"/>
          <w:bCs/>
          <w:szCs w:val="21"/>
        </w:rPr>
        <w:t>一、基金的份额登记业务</w:t>
      </w:r>
    </w:p>
    <w:p w14:paraId="47339C0D" w14:textId="77777777" w:rsidR="00AF5B2D" w:rsidRDefault="00D8229E">
      <w:pPr>
        <w:spacing w:line="360" w:lineRule="auto"/>
        <w:ind w:firstLineChars="200" w:firstLine="420"/>
        <w:rPr>
          <w:bCs/>
          <w:szCs w:val="21"/>
        </w:rPr>
      </w:pPr>
      <w:r>
        <w:rPr>
          <w:rFonts w:hint="eastAsia"/>
          <w:bCs/>
          <w:szCs w:val="21"/>
        </w:rPr>
        <w:t>本基金的登记业务指本基金登记、存管、过户、清算和结算业务，具体内容包括投资人相关账户的建立和管理、基金份额登记、基金销售业务的确认、清算和结算、代理发放红利、建立并保管基金份额持有人名册和办理</w:t>
      </w:r>
      <w:proofErr w:type="gramStart"/>
      <w:r>
        <w:rPr>
          <w:rFonts w:hint="eastAsia"/>
          <w:bCs/>
          <w:szCs w:val="21"/>
        </w:rPr>
        <w:t>非交易</w:t>
      </w:r>
      <w:proofErr w:type="gramEnd"/>
      <w:r>
        <w:rPr>
          <w:rFonts w:hint="eastAsia"/>
          <w:bCs/>
          <w:szCs w:val="21"/>
        </w:rPr>
        <w:t>过户等。</w:t>
      </w:r>
    </w:p>
    <w:p w14:paraId="21F668C1" w14:textId="77777777" w:rsidR="00AF5B2D" w:rsidRDefault="00D8229E">
      <w:pPr>
        <w:spacing w:line="360" w:lineRule="auto"/>
        <w:ind w:firstLineChars="200" w:firstLine="420"/>
        <w:rPr>
          <w:bCs/>
          <w:szCs w:val="21"/>
        </w:rPr>
      </w:pPr>
      <w:r>
        <w:rPr>
          <w:rFonts w:hint="eastAsia"/>
          <w:bCs/>
          <w:szCs w:val="21"/>
        </w:rPr>
        <w:t>二、基金登记业务办理机构</w:t>
      </w:r>
    </w:p>
    <w:p w14:paraId="051D7947" w14:textId="77777777" w:rsidR="00AF5B2D" w:rsidRDefault="00D8229E">
      <w:pPr>
        <w:spacing w:line="360" w:lineRule="auto"/>
        <w:ind w:firstLineChars="200" w:firstLine="420"/>
        <w:rPr>
          <w:bCs/>
          <w:szCs w:val="21"/>
        </w:rPr>
      </w:pPr>
      <w:r>
        <w:rPr>
          <w:rFonts w:hint="eastAsia"/>
          <w:bCs/>
          <w:szCs w:val="21"/>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相关账户管理、基金份额登记、清算及基金交易确认、发放红利、建立并保管基金份额持有人名册和办理</w:t>
      </w:r>
      <w:proofErr w:type="gramStart"/>
      <w:r>
        <w:rPr>
          <w:rFonts w:hint="eastAsia"/>
          <w:bCs/>
          <w:szCs w:val="21"/>
        </w:rPr>
        <w:t>非交易</w:t>
      </w:r>
      <w:proofErr w:type="gramEnd"/>
      <w:r>
        <w:rPr>
          <w:rFonts w:hint="eastAsia"/>
          <w:bCs/>
          <w:szCs w:val="21"/>
        </w:rPr>
        <w:t>过户等事宜中的权利和义务，保护基金份额持有人的合法权益。</w:t>
      </w:r>
    </w:p>
    <w:p w14:paraId="56C23F01" w14:textId="77777777" w:rsidR="00AF5B2D" w:rsidRDefault="00D8229E">
      <w:pPr>
        <w:spacing w:line="360" w:lineRule="auto"/>
        <w:ind w:firstLineChars="200" w:firstLine="420"/>
        <w:rPr>
          <w:bCs/>
          <w:szCs w:val="21"/>
        </w:rPr>
      </w:pPr>
      <w:r>
        <w:rPr>
          <w:szCs w:val="21"/>
        </w:rPr>
        <w:t>本基金的登记机构为中国证券登记结算有限责任公司。</w:t>
      </w:r>
    </w:p>
    <w:p w14:paraId="74F7FBA0" w14:textId="77777777" w:rsidR="00AF5B2D" w:rsidRDefault="00D8229E">
      <w:pPr>
        <w:spacing w:line="360" w:lineRule="auto"/>
        <w:ind w:firstLineChars="200" w:firstLine="420"/>
        <w:rPr>
          <w:bCs/>
          <w:szCs w:val="21"/>
        </w:rPr>
      </w:pPr>
      <w:r>
        <w:rPr>
          <w:rFonts w:hint="eastAsia"/>
          <w:bCs/>
          <w:szCs w:val="21"/>
        </w:rPr>
        <w:t>三、基金份额登记机构的权利</w:t>
      </w:r>
      <w:bookmarkStart w:id="268" w:name="_Hlt88820748"/>
      <w:bookmarkEnd w:id="268"/>
    </w:p>
    <w:p w14:paraId="687D2966" w14:textId="77777777" w:rsidR="00AF5B2D" w:rsidRDefault="00D8229E">
      <w:pPr>
        <w:spacing w:line="360" w:lineRule="auto"/>
        <w:ind w:firstLineChars="200" w:firstLine="420"/>
        <w:rPr>
          <w:bCs/>
          <w:szCs w:val="21"/>
        </w:rPr>
      </w:pPr>
      <w:r>
        <w:rPr>
          <w:rFonts w:hint="eastAsia"/>
          <w:bCs/>
          <w:szCs w:val="21"/>
        </w:rPr>
        <w:t>基金份额登记机构享有以下权利：</w:t>
      </w:r>
    </w:p>
    <w:p w14:paraId="24AA2D0F" w14:textId="77777777" w:rsidR="00AF5B2D" w:rsidRDefault="00D8229E">
      <w:pPr>
        <w:spacing w:line="360" w:lineRule="auto"/>
        <w:ind w:firstLineChars="200" w:firstLine="420"/>
        <w:rPr>
          <w:bCs/>
          <w:szCs w:val="21"/>
        </w:rPr>
      </w:pPr>
      <w:r>
        <w:rPr>
          <w:rFonts w:hint="eastAsia"/>
          <w:bCs/>
          <w:szCs w:val="21"/>
        </w:rPr>
        <w:t>（一）取得登记费。</w:t>
      </w:r>
    </w:p>
    <w:p w14:paraId="2F8F6DB8" w14:textId="77777777" w:rsidR="00AF5B2D" w:rsidRDefault="00D8229E">
      <w:pPr>
        <w:spacing w:line="360" w:lineRule="auto"/>
        <w:ind w:firstLineChars="200" w:firstLine="420"/>
        <w:rPr>
          <w:bCs/>
          <w:szCs w:val="21"/>
        </w:rPr>
      </w:pPr>
      <w:r>
        <w:rPr>
          <w:rFonts w:hint="eastAsia"/>
          <w:bCs/>
          <w:szCs w:val="21"/>
        </w:rPr>
        <w:t>（二）建立和管理投资者相关账户。</w:t>
      </w:r>
    </w:p>
    <w:p w14:paraId="2C70FA72" w14:textId="77777777" w:rsidR="00AF5B2D" w:rsidRDefault="00D8229E">
      <w:pPr>
        <w:spacing w:line="360" w:lineRule="auto"/>
        <w:ind w:firstLineChars="200" w:firstLine="420"/>
        <w:rPr>
          <w:bCs/>
          <w:szCs w:val="21"/>
        </w:rPr>
      </w:pPr>
      <w:r>
        <w:rPr>
          <w:rFonts w:hint="eastAsia"/>
          <w:bCs/>
          <w:szCs w:val="21"/>
        </w:rPr>
        <w:t>（三）保管基金份额持有人开户资料、交易资料、基金份额持有人名册等。</w:t>
      </w:r>
    </w:p>
    <w:p w14:paraId="0544AFA6" w14:textId="77777777" w:rsidR="00AF5B2D" w:rsidRDefault="00D8229E">
      <w:pPr>
        <w:spacing w:line="360" w:lineRule="auto"/>
        <w:ind w:firstLineChars="200" w:firstLine="420"/>
        <w:rPr>
          <w:bCs/>
          <w:szCs w:val="21"/>
        </w:rPr>
      </w:pPr>
      <w:r>
        <w:rPr>
          <w:rFonts w:hint="eastAsia"/>
          <w:bCs/>
          <w:szCs w:val="21"/>
        </w:rPr>
        <w:t>（四）在法律法规允许的范围内，对登记业务的办理规则进行调整，并依照有关规定于开始实施前在规定媒介上公告。</w:t>
      </w:r>
    </w:p>
    <w:p w14:paraId="37132AAD" w14:textId="77777777" w:rsidR="00AF5B2D" w:rsidRDefault="00D8229E">
      <w:pPr>
        <w:spacing w:line="360" w:lineRule="auto"/>
        <w:ind w:firstLineChars="200" w:firstLine="420"/>
        <w:rPr>
          <w:bCs/>
          <w:szCs w:val="21"/>
        </w:rPr>
      </w:pPr>
      <w:r>
        <w:rPr>
          <w:rFonts w:hint="eastAsia"/>
          <w:bCs/>
          <w:szCs w:val="21"/>
        </w:rPr>
        <w:t>（五）法律法规及中国证监会规定的和《基金合同》约定的其他权利。</w:t>
      </w:r>
    </w:p>
    <w:p w14:paraId="7559119A" w14:textId="77777777" w:rsidR="00AF5B2D" w:rsidRDefault="00D8229E">
      <w:pPr>
        <w:spacing w:line="360" w:lineRule="auto"/>
        <w:ind w:firstLineChars="200" w:firstLine="420"/>
        <w:rPr>
          <w:bCs/>
          <w:szCs w:val="21"/>
        </w:rPr>
      </w:pPr>
      <w:r>
        <w:rPr>
          <w:rFonts w:hint="eastAsia"/>
          <w:bCs/>
          <w:szCs w:val="21"/>
        </w:rPr>
        <w:t>四、基金份额登记机构的义务</w:t>
      </w:r>
    </w:p>
    <w:p w14:paraId="75052A37" w14:textId="77777777" w:rsidR="00AF5B2D" w:rsidRDefault="00D8229E">
      <w:pPr>
        <w:spacing w:line="360" w:lineRule="auto"/>
        <w:ind w:firstLineChars="200" w:firstLine="420"/>
        <w:rPr>
          <w:bCs/>
          <w:szCs w:val="21"/>
        </w:rPr>
      </w:pPr>
      <w:r>
        <w:rPr>
          <w:rFonts w:hint="eastAsia"/>
          <w:bCs/>
          <w:szCs w:val="21"/>
        </w:rPr>
        <w:t>基金份额登记机构承担以下义务：</w:t>
      </w:r>
    </w:p>
    <w:p w14:paraId="62318820" w14:textId="77777777" w:rsidR="00AF5B2D" w:rsidRDefault="00D8229E">
      <w:pPr>
        <w:spacing w:line="360" w:lineRule="auto"/>
        <w:ind w:firstLineChars="200" w:firstLine="420"/>
        <w:rPr>
          <w:bCs/>
          <w:szCs w:val="21"/>
        </w:rPr>
      </w:pPr>
      <w:r>
        <w:rPr>
          <w:rFonts w:hint="eastAsia"/>
          <w:bCs/>
          <w:szCs w:val="21"/>
        </w:rPr>
        <w:t>（一）配备足够的专业人员办理本基金份额的登记业务。</w:t>
      </w:r>
    </w:p>
    <w:p w14:paraId="21400F1D" w14:textId="77777777" w:rsidR="00AF5B2D" w:rsidRDefault="00D8229E">
      <w:pPr>
        <w:spacing w:line="360" w:lineRule="auto"/>
        <w:ind w:firstLineChars="200" w:firstLine="420"/>
        <w:rPr>
          <w:bCs/>
          <w:szCs w:val="21"/>
        </w:rPr>
      </w:pPr>
      <w:r>
        <w:rPr>
          <w:rFonts w:hint="eastAsia"/>
          <w:bCs/>
          <w:szCs w:val="21"/>
        </w:rPr>
        <w:t>（二）严格按照法律法规和《基金合同》规定的条件办理本基金份额的登记业务。</w:t>
      </w:r>
    </w:p>
    <w:p w14:paraId="31909D0F" w14:textId="77777777" w:rsidR="00AF5B2D" w:rsidRDefault="00D8229E">
      <w:pPr>
        <w:spacing w:line="360" w:lineRule="auto"/>
        <w:ind w:firstLineChars="200" w:firstLine="420"/>
        <w:rPr>
          <w:bCs/>
          <w:szCs w:val="21"/>
        </w:rPr>
      </w:pPr>
      <w:r>
        <w:rPr>
          <w:rFonts w:hint="eastAsia"/>
          <w:bCs/>
          <w:szCs w:val="21"/>
        </w:rPr>
        <w:t>（三）妥善保存登记数据，并将基金份额持有人名称、身份信息及基金份额明细等数据备份至中国证监会认定的机构。其保存期限自基金账户销户之日起不得少于</w:t>
      </w:r>
      <w:r>
        <w:rPr>
          <w:bCs/>
          <w:szCs w:val="21"/>
        </w:rPr>
        <w:t>20</w:t>
      </w:r>
      <w:r>
        <w:rPr>
          <w:rFonts w:hint="eastAsia"/>
          <w:bCs/>
          <w:szCs w:val="21"/>
        </w:rPr>
        <w:t>年。</w:t>
      </w:r>
    </w:p>
    <w:p w14:paraId="13E613E8" w14:textId="77777777" w:rsidR="00AF5B2D" w:rsidRDefault="00D8229E">
      <w:pPr>
        <w:spacing w:line="360" w:lineRule="auto"/>
        <w:ind w:firstLineChars="200" w:firstLine="420"/>
        <w:rPr>
          <w:bCs/>
          <w:szCs w:val="21"/>
        </w:rPr>
      </w:pPr>
      <w:r>
        <w:rPr>
          <w:rFonts w:hint="eastAsia"/>
          <w:bCs/>
          <w:szCs w:val="21"/>
        </w:rPr>
        <w:t>（四）对基金份额持有人的相关账户信息负有保密义务，因违反该保密义务对投资者或基金带来的损失，须承担相应的赔偿责任，但司法强制检查情形及法律法规及中国证监会规定的和《基金合同》约定的其他情形除外。</w:t>
      </w:r>
    </w:p>
    <w:p w14:paraId="7C965B62" w14:textId="77777777" w:rsidR="00AF5B2D" w:rsidRDefault="00D8229E">
      <w:pPr>
        <w:spacing w:line="360" w:lineRule="auto"/>
        <w:ind w:firstLineChars="200" w:firstLine="420"/>
        <w:rPr>
          <w:bCs/>
          <w:szCs w:val="21"/>
        </w:rPr>
      </w:pPr>
      <w:r>
        <w:rPr>
          <w:rFonts w:hint="eastAsia"/>
          <w:bCs/>
          <w:szCs w:val="21"/>
        </w:rPr>
        <w:t>（五）按《基金合同》及招募说明书规定为投资者办理</w:t>
      </w:r>
      <w:proofErr w:type="gramStart"/>
      <w:r>
        <w:rPr>
          <w:rFonts w:hint="eastAsia"/>
          <w:bCs/>
          <w:szCs w:val="21"/>
        </w:rPr>
        <w:t>非交易</w:t>
      </w:r>
      <w:proofErr w:type="gramEnd"/>
      <w:r>
        <w:rPr>
          <w:rFonts w:hint="eastAsia"/>
          <w:bCs/>
          <w:szCs w:val="21"/>
        </w:rPr>
        <w:t>过户业务、提供其他必要的服务。</w:t>
      </w:r>
    </w:p>
    <w:p w14:paraId="2F3CAFF8" w14:textId="77777777" w:rsidR="00AF5B2D" w:rsidRDefault="00D8229E">
      <w:pPr>
        <w:spacing w:line="360" w:lineRule="auto"/>
        <w:ind w:firstLineChars="200" w:firstLine="420"/>
        <w:rPr>
          <w:bCs/>
          <w:szCs w:val="21"/>
        </w:rPr>
      </w:pPr>
      <w:r>
        <w:rPr>
          <w:rFonts w:hint="eastAsia"/>
          <w:bCs/>
          <w:szCs w:val="21"/>
        </w:rPr>
        <w:t>（六）接受基金管理人的监督。</w:t>
      </w:r>
    </w:p>
    <w:p w14:paraId="46379030" w14:textId="77777777" w:rsidR="00AF5B2D" w:rsidRDefault="00D8229E">
      <w:pPr>
        <w:spacing w:line="360" w:lineRule="auto"/>
        <w:ind w:firstLineChars="200" w:firstLine="420"/>
        <w:rPr>
          <w:bCs/>
          <w:szCs w:val="21"/>
        </w:rPr>
      </w:pPr>
      <w:r>
        <w:rPr>
          <w:rFonts w:hint="eastAsia"/>
          <w:bCs/>
          <w:szCs w:val="21"/>
        </w:rPr>
        <w:t>（七）法律法规及中国证监会规定的和《基金合同》约定的其他义务。</w:t>
      </w:r>
    </w:p>
    <w:p w14:paraId="5CA36C22" w14:textId="77777777" w:rsidR="00AF5B2D" w:rsidRDefault="00D8229E">
      <w:pPr>
        <w:spacing w:line="360" w:lineRule="auto"/>
        <w:ind w:firstLineChars="200" w:firstLine="420"/>
        <w:rPr>
          <w:bCs/>
          <w:szCs w:val="21"/>
        </w:rPr>
      </w:pPr>
      <w:r>
        <w:rPr>
          <w:rFonts w:hint="eastAsia"/>
          <w:bCs/>
          <w:szCs w:val="21"/>
        </w:rPr>
        <w:t>五、基金的转托管</w:t>
      </w:r>
    </w:p>
    <w:p w14:paraId="0478475F" w14:textId="77777777" w:rsidR="00AF5B2D" w:rsidRDefault="00D8229E">
      <w:pPr>
        <w:spacing w:line="360" w:lineRule="auto"/>
        <w:ind w:firstLineChars="200" w:firstLine="420"/>
        <w:rPr>
          <w:bCs/>
          <w:szCs w:val="21"/>
        </w:rPr>
      </w:pPr>
      <w:r>
        <w:rPr>
          <w:rFonts w:hint="eastAsia"/>
          <w:bCs/>
          <w:szCs w:val="21"/>
        </w:rPr>
        <w:t>本基金的转托</w:t>
      </w:r>
      <w:proofErr w:type="gramStart"/>
      <w:r>
        <w:rPr>
          <w:rFonts w:hint="eastAsia"/>
          <w:bCs/>
          <w:szCs w:val="21"/>
        </w:rPr>
        <w:t>管包括</w:t>
      </w:r>
      <w:proofErr w:type="gramEnd"/>
      <w:r>
        <w:rPr>
          <w:rFonts w:hint="eastAsia"/>
          <w:bCs/>
          <w:szCs w:val="21"/>
        </w:rPr>
        <w:t>系统内转托管和跨系统转托管。</w:t>
      </w:r>
    </w:p>
    <w:p w14:paraId="1556B406" w14:textId="77777777" w:rsidR="00AF5B2D" w:rsidRDefault="00D8229E">
      <w:pPr>
        <w:spacing w:line="360" w:lineRule="auto"/>
        <w:ind w:firstLineChars="200" w:firstLine="420"/>
        <w:rPr>
          <w:bCs/>
          <w:szCs w:val="21"/>
        </w:rPr>
      </w:pPr>
      <w:r>
        <w:rPr>
          <w:rFonts w:hint="eastAsia"/>
          <w:bCs/>
          <w:szCs w:val="21"/>
        </w:rPr>
        <w:t>（一）系统内转托管</w:t>
      </w:r>
    </w:p>
    <w:p w14:paraId="3A44F99C"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、系统内转托管是指基金份额持有人将持有的基金份额在基金登记结算系统内不同销售机构（网点）之间或证券登记系统内不同会员单位（交易单元）之间进行转托管的行为。</w:t>
      </w:r>
    </w:p>
    <w:p w14:paraId="0328AEB1"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、份额登记在登记结算系统的基金份额持有人办理基金份额的系统内转托管按照中国结算的有关规定执行。</w:t>
      </w:r>
    </w:p>
    <w:p w14:paraId="4AC267AF"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、份额登记在证券登记系统的基金份额持有人在变更办理上市交易的会员单位（交易单元）时，可办理已持有基金份额的系统内转托管。</w:t>
      </w:r>
    </w:p>
    <w:p w14:paraId="1F1084F0" w14:textId="77777777" w:rsidR="00AF5B2D" w:rsidRDefault="00D8229E">
      <w:pPr>
        <w:spacing w:line="360" w:lineRule="auto"/>
        <w:ind w:firstLineChars="200" w:firstLine="420"/>
        <w:rPr>
          <w:bCs/>
          <w:szCs w:val="21"/>
        </w:rPr>
      </w:pPr>
      <w:r>
        <w:rPr>
          <w:rFonts w:hint="eastAsia"/>
          <w:bCs/>
          <w:szCs w:val="21"/>
        </w:rPr>
        <w:t>（二）跨系统转托管</w:t>
      </w:r>
    </w:p>
    <w:p w14:paraId="57C8A5EE"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跨系统转托管只限于在证券账户和以其为基础注册的开放式基金账户之间进行，指投资人将基金份额在证券登记系统内某会员单位（交易单元）与基金登记结算系统内的某销售机构（网点）之间进行转托管的行为。</w:t>
      </w:r>
    </w:p>
    <w:p w14:paraId="479284E3"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、本基金跨系统转托管的具体业务按照中国证券登记结算有限责任公司及深圳证券交易所的相关规定办理。</w:t>
      </w:r>
    </w:p>
    <w:p w14:paraId="5B00C1BE" w14:textId="77777777" w:rsidR="00AF5B2D" w:rsidRDefault="00D8229E">
      <w:pPr>
        <w:spacing w:line="360" w:lineRule="auto"/>
        <w:ind w:firstLineChars="200" w:firstLine="420"/>
        <w:rPr>
          <w:bCs/>
          <w:szCs w:val="21"/>
        </w:rPr>
      </w:pPr>
      <w:r>
        <w:rPr>
          <w:rFonts w:hint="eastAsia"/>
          <w:bCs/>
          <w:szCs w:val="21"/>
        </w:rPr>
        <w:t>基金销售机构可以按照相关规定向基金份额持有人收取转托管费。</w:t>
      </w:r>
    </w:p>
    <w:p w14:paraId="47158897" w14:textId="77B5DEE3" w:rsidR="00AF5B2D" w:rsidRDefault="00D8229E">
      <w:pPr>
        <w:pStyle w:val="1"/>
        <w:spacing w:beforeLines="50" w:before="156" w:afterLines="50" w:after="156"/>
        <w:jc w:val="center"/>
        <w:rPr>
          <w:rFonts w:ascii="Times New Roman"/>
          <w:color w:val="auto"/>
          <w:sz w:val="21"/>
          <w:szCs w:val="21"/>
        </w:rPr>
      </w:pPr>
      <w:bookmarkStart w:id="269" w:name="_Toc11351"/>
      <w:bookmarkStart w:id="270" w:name="_Toc578"/>
      <w:bookmarkStart w:id="271" w:name="_Toc451430933"/>
      <w:bookmarkStart w:id="272" w:name="_Toc2981"/>
      <w:bookmarkStart w:id="273" w:name="_Toc3872"/>
      <w:bookmarkStart w:id="274" w:name="_Toc5477"/>
      <w:bookmarkStart w:id="275" w:name="_Toc16437"/>
      <w:bookmarkStart w:id="276" w:name="_Toc21917"/>
      <w:bookmarkStart w:id="277" w:name="_Toc801"/>
      <w:bookmarkStart w:id="278" w:name="_Toc22538"/>
      <w:bookmarkStart w:id="279" w:name="_Toc13343"/>
      <w:bookmarkStart w:id="280" w:name="_Toc11395"/>
      <w:bookmarkStart w:id="281" w:name="_Toc150794444"/>
      <w:r>
        <w:rPr>
          <w:rFonts w:ascii="Times New Roman" w:hint="eastAsia"/>
          <w:color w:val="auto"/>
          <w:sz w:val="21"/>
          <w:szCs w:val="21"/>
        </w:rPr>
        <w:t>第十二部分</w:t>
      </w:r>
      <w:r>
        <w:rPr>
          <w:rFonts w:ascii="Times New Roman"/>
          <w:color w:val="auto"/>
          <w:sz w:val="21"/>
          <w:szCs w:val="21"/>
        </w:rPr>
        <w:t xml:space="preserve">  </w:t>
      </w:r>
      <w:r>
        <w:rPr>
          <w:rFonts w:ascii="Times New Roman" w:hint="eastAsia"/>
          <w:color w:val="auto"/>
          <w:sz w:val="21"/>
          <w:szCs w:val="21"/>
        </w:rPr>
        <w:t>基金的投资</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025D848" w14:textId="77777777" w:rsidR="00AF5B2D" w:rsidRDefault="00D8229E">
      <w:pPr>
        <w:spacing w:line="360" w:lineRule="auto"/>
        <w:ind w:firstLineChars="200" w:firstLine="420"/>
        <w:rPr>
          <w:bCs/>
          <w:szCs w:val="21"/>
        </w:rPr>
      </w:pPr>
      <w:r>
        <w:rPr>
          <w:rFonts w:hint="eastAsia"/>
          <w:bCs/>
          <w:szCs w:val="21"/>
        </w:rPr>
        <w:t>一、投资目标</w:t>
      </w:r>
    </w:p>
    <w:p w14:paraId="66E70A4F" w14:textId="77777777" w:rsidR="00AF5B2D" w:rsidRDefault="00D8229E">
      <w:pPr>
        <w:spacing w:line="360" w:lineRule="auto"/>
        <w:ind w:firstLineChars="200" w:firstLine="420"/>
        <w:rPr>
          <w:rFonts w:hAnsi="宋体"/>
          <w:szCs w:val="21"/>
        </w:rPr>
      </w:pPr>
      <w:r>
        <w:rPr>
          <w:rFonts w:hint="eastAsia"/>
          <w:bCs/>
          <w:szCs w:val="21"/>
        </w:rPr>
        <w:t>在严格控制风险的前提下，本基金通过基础设施资产支持证券持有基础设施项目公司全部股权，通过资产支持证券和项目公司等载体取得基础设施项目完全所有权或经营权利。本基金通过积极主动运营管理基础设施项目，力求实现基础设施项目现金</w:t>
      </w:r>
      <w:proofErr w:type="gramStart"/>
      <w:r>
        <w:rPr>
          <w:rFonts w:hint="eastAsia"/>
          <w:bCs/>
          <w:szCs w:val="21"/>
        </w:rPr>
        <w:t>流长期</w:t>
      </w:r>
      <w:proofErr w:type="gramEnd"/>
      <w:r>
        <w:rPr>
          <w:rFonts w:hint="eastAsia"/>
          <w:bCs/>
          <w:szCs w:val="21"/>
        </w:rPr>
        <w:t>稳健增长。</w:t>
      </w:r>
    </w:p>
    <w:p w14:paraId="488375D4" w14:textId="77777777" w:rsidR="00AF5B2D" w:rsidRDefault="00D8229E">
      <w:pPr>
        <w:spacing w:line="360" w:lineRule="auto"/>
        <w:ind w:firstLineChars="200" w:firstLine="420"/>
        <w:rPr>
          <w:bCs/>
          <w:szCs w:val="21"/>
        </w:rPr>
      </w:pPr>
      <w:r>
        <w:rPr>
          <w:rFonts w:hint="eastAsia"/>
          <w:bCs/>
          <w:szCs w:val="21"/>
        </w:rPr>
        <w:t>二、投资范围及比例</w:t>
      </w:r>
    </w:p>
    <w:p w14:paraId="17AB2668" w14:textId="77777777" w:rsidR="00AF5B2D" w:rsidRDefault="00D8229E">
      <w:pPr>
        <w:spacing w:line="360" w:lineRule="auto"/>
        <w:ind w:firstLineChars="200" w:firstLine="420"/>
        <w:rPr>
          <w:bCs/>
          <w:szCs w:val="21"/>
        </w:rPr>
      </w:pPr>
      <w:bookmarkStart w:id="282" w:name="_Hlk33711986"/>
      <w:r>
        <w:rPr>
          <w:rFonts w:hint="eastAsia"/>
          <w:bCs/>
          <w:szCs w:val="21"/>
        </w:rPr>
        <w:t>（一）投资范围</w:t>
      </w:r>
    </w:p>
    <w:p w14:paraId="1BED20ED" w14:textId="29F3CE0C" w:rsidR="00AF5B2D" w:rsidRDefault="00D8229E">
      <w:pPr>
        <w:spacing w:line="360" w:lineRule="auto"/>
        <w:ind w:firstLineChars="200" w:firstLine="420"/>
        <w:rPr>
          <w:bCs/>
          <w:szCs w:val="21"/>
        </w:rPr>
      </w:pPr>
      <w:r>
        <w:rPr>
          <w:rFonts w:hint="eastAsia"/>
          <w:bCs/>
          <w:szCs w:val="21"/>
        </w:rPr>
        <w:t>本基金的投资范围为基础设施资产支持证券、利率债、</w:t>
      </w:r>
      <w:r>
        <w:rPr>
          <w:bCs/>
          <w:szCs w:val="21"/>
        </w:rPr>
        <w:t>AAA</w:t>
      </w:r>
      <w:r>
        <w:rPr>
          <w:rFonts w:hint="eastAsia"/>
          <w:bCs/>
          <w:szCs w:val="21"/>
        </w:rPr>
        <w:t>级信用债（包括符合要求的企业债、公司债、中期票据、短期融资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、公开发行的次级债、政府支持机构债、可分离交易可转债</w:t>
      </w:r>
      <w:proofErr w:type="gramStart"/>
      <w:r>
        <w:rPr>
          <w:rFonts w:hint="eastAsia"/>
          <w:bCs/>
          <w:szCs w:val="21"/>
        </w:rPr>
        <w:t>的纯债部分</w:t>
      </w:r>
      <w:proofErr w:type="gramEnd"/>
      <w:r>
        <w:rPr>
          <w:rFonts w:hint="eastAsia"/>
          <w:bCs/>
          <w:szCs w:val="21"/>
        </w:rPr>
        <w:t>）、货币市场工具（包括同业存单、债券回购、银行存款（</w:t>
      </w:r>
      <w:proofErr w:type="gramStart"/>
      <w:r>
        <w:rPr>
          <w:rFonts w:hint="eastAsia"/>
          <w:bCs/>
          <w:szCs w:val="21"/>
        </w:rPr>
        <w:t>含协议</w:t>
      </w:r>
      <w:proofErr w:type="gramEnd"/>
      <w:r>
        <w:rPr>
          <w:rFonts w:hint="eastAsia"/>
          <w:bCs/>
          <w:szCs w:val="21"/>
        </w:rPr>
        <w:t>存款、定期存款及其他银行存款）等）</w:t>
      </w:r>
      <w:r w:rsidR="00586D62">
        <w:rPr>
          <w:rFonts w:hint="eastAsia"/>
          <w:bCs/>
          <w:szCs w:val="21"/>
        </w:rPr>
        <w:t>、货币市场基金</w:t>
      </w:r>
      <w:r>
        <w:rPr>
          <w:rFonts w:hint="eastAsia"/>
          <w:bCs/>
          <w:szCs w:val="21"/>
        </w:rPr>
        <w:t>以及法律法规或中国证监会允许基础设施证券投资基金投资的其他金融工具（但须符合中国证监会相关规定）。</w:t>
      </w:r>
    </w:p>
    <w:p w14:paraId="7314DFF6" w14:textId="77777777" w:rsidR="00AF5B2D" w:rsidRDefault="00D8229E">
      <w:pPr>
        <w:spacing w:line="360" w:lineRule="auto"/>
        <w:ind w:firstLineChars="200" w:firstLine="420"/>
        <w:rPr>
          <w:bCs/>
          <w:szCs w:val="21"/>
        </w:rPr>
      </w:pPr>
      <w:r>
        <w:rPr>
          <w:rFonts w:hint="eastAsia"/>
          <w:bCs/>
          <w:szCs w:val="21"/>
        </w:rPr>
        <w:t>本基金不投资股票，也不投资于可转换债券（可分离交易可转债的</w:t>
      </w:r>
      <w:proofErr w:type="gramStart"/>
      <w:r>
        <w:rPr>
          <w:rFonts w:hint="eastAsia"/>
          <w:bCs/>
          <w:szCs w:val="21"/>
        </w:rPr>
        <w:t>纯债部分</w:t>
      </w:r>
      <w:proofErr w:type="gramEnd"/>
      <w:r>
        <w:rPr>
          <w:rFonts w:hint="eastAsia"/>
          <w:bCs/>
          <w:szCs w:val="21"/>
        </w:rPr>
        <w:t>除外）、可交换债券。如法律法规或监管机构以后允许基金投资其他品种，基金管理人在履行适当程序后，可以将其纳入投资范围。</w:t>
      </w:r>
    </w:p>
    <w:p w14:paraId="02E0E598" w14:textId="77777777" w:rsidR="00AF5B2D" w:rsidRDefault="00D8229E">
      <w:pPr>
        <w:spacing w:line="360" w:lineRule="auto"/>
        <w:ind w:firstLineChars="200" w:firstLine="420"/>
        <w:rPr>
          <w:bCs/>
          <w:szCs w:val="21"/>
        </w:rPr>
      </w:pPr>
      <w:r>
        <w:rPr>
          <w:rFonts w:hint="eastAsia"/>
          <w:bCs/>
          <w:szCs w:val="21"/>
        </w:rPr>
        <w:t>（二）投资比例</w:t>
      </w:r>
    </w:p>
    <w:p w14:paraId="1C61F913" w14:textId="77777777" w:rsidR="00AF5B2D" w:rsidRDefault="00D8229E">
      <w:pPr>
        <w:spacing w:line="360" w:lineRule="auto"/>
        <w:ind w:firstLineChars="200" w:firstLine="420"/>
        <w:rPr>
          <w:bCs/>
          <w:szCs w:val="21"/>
        </w:rPr>
      </w:pPr>
      <w:r>
        <w:rPr>
          <w:rFonts w:hint="eastAsia"/>
          <w:bCs/>
          <w:szCs w:val="21"/>
        </w:rPr>
        <w:t>本基金</w:t>
      </w:r>
      <w:r>
        <w:rPr>
          <w:bCs/>
          <w:szCs w:val="21"/>
        </w:rPr>
        <w:t>80%</w:t>
      </w:r>
      <w:r>
        <w:rPr>
          <w:rFonts w:hint="eastAsia"/>
          <w:bCs/>
          <w:szCs w:val="21"/>
        </w:rPr>
        <w:t>以上基金资产投资于基础设施资产支持证券，并持有其全部份额；基金通过基础设施资产支持证券持有基础设施项目公司全部股权。但因基础设施项目出售、按照扩</w:t>
      </w:r>
      <w:proofErr w:type="gramStart"/>
      <w:r>
        <w:rPr>
          <w:rFonts w:hint="eastAsia"/>
          <w:bCs/>
          <w:szCs w:val="21"/>
        </w:rPr>
        <w:t>募方案</w:t>
      </w:r>
      <w:proofErr w:type="gramEnd"/>
      <w:r>
        <w:rPr>
          <w:rFonts w:hint="eastAsia"/>
          <w:bCs/>
          <w:szCs w:val="21"/>
        </w:rPr>
        <w:t>实施扩</w:t>
      </w:r>
      <w:proofErr w:type="gramStart"/>
      <w:r>
        <w:rPr>
          <w:rFonts w:hint="eastAsia"/>
          <w:bCs/>
          <w:szCs w:val="21"/>
        </w:rPr>
        <w:t>募收购</w:t>
      </w:r>
      <w:proofErr w:type="gramEnd"/>
      <w:r>
        <w:rPr>
          <w:rFonts w:hint="eastAsia"/>
          <w:bCs/>
          <w:szCs w:val="21"/>
        </w:rPr>
        <w:t>时收到扩募资金但尚未完成基础设施项目购入、资产支持证券或基础设施资产公允价值减少、资产支持证券收益分配及中国证监会认可的其他因素致使基金投资比例不符合上述规定投资比例的不属于违反投资比例限制；因除上述原因以外的其他原因导致不满足上述比例限制的，基金管理人应在</w:t>
      </w:r>
      <w:r>
        <w:rPr>
          <w:rFonts w:hint="eastAsia"/>
          <w:bCs/>
          <w:szCs w:val="21"/>
        </w:rPr>
        <w:t>60</w:t>
      </w:r>
      <w:r>
        <w:rPr>
          <w:rFonts w:hint="eastAsia"/>
          <w:bCs/>
          <w:szCs w:val="21"/>
        </w:rPr>
        <w:t>个工作日内调整，因所投资债券的信用评级下调导致不符合投资范围的，基金管理人应在</w:t>
      </w:r>
      <w:r>
        <w:rPr>
          <w:rFonts w:hint="eastAsia"/>
          <w:bCs/>
          <w:szCs w:val="21"/>
        </w:rPr>
        <w:t>3</w:t>
      </w:r>
      <w:r>
        <w:rPr>
          <w:rFonts w:hint="eastAsia"/>
          <w:bCs/>
          <w:szCs w:val="21"/>
        </w:rPr>
        <w:t>个月之内调整。</w:t>
      </w:r>
    </w:p>
    <w:p w14:paraId="08D4AA33" w14:textId="77777777" w:rsidR="00AF5B2D" w:rsidRDefault="00D8229E">
      <w:pPr>
        <w:spacing w:line="360" w:lineRule="auto"/>
        <w:ind w:firstLineChars="200" w:firstLine="420"/>
        <w:rPr>
          <w:rFonts w:hAnsi="宋体"/>
          <w:szCs w:val="21"/>
        </w:rPr>
      </w:pPr>
      <w:r>
        <w:rPr>
          <w:rFonts w:hAnsi="宋体"/>
          <w:szCs w:val="21"/>
        </w:rPr>
        <w:t>如法律法规或中国证监会变更上述投资品种的比例限制，</w:t>
      </w:r>
      <w:r>
        <w:rPr>
          <w:rFonts w:hAnsi="宋体" w:hint="eastAsia"/>
          <w:szCs w:val="21"/>
        </w:rPr>
        <w:t>本基金</w:t>
      </w:r>
      <w:r>
        <w:rPr>
          <w:rFonts w:hAnsi="宋体"/>
          <w:szCs w:val="21"/>
        </w:rPr>
        <w:t>以变更后的比例为准，</w:t>
      </w:r>
      <w:r>
        <w:rPr>
          <w:rFonts w:hAnsi="宋体" w:hint="eastAsia"/>
          <w:szCs w:val="21"/>
        </w:rPr>
        <w:t>无需另行召开持有人大会</w:t>
      </w:r>
      <w:r>
        <w:rPr>
          <w:rFonts w:hAnsi="宋体"/>
          <w:szCs w:val="21"/>
        </w:rPr>
        <w:t>。</w:t>
      </w:r>
    </w:p>
    <w:bookmarkEnd w:id="282"/>
    <w:p w14:paraId="3612C5FA" w14:textId="77777777" w:rsidR="00AF5B2D" w:rsidRDefault="00D8229E">
      <w:pPr>
        <w:spacing w:line="360" w:lineRule="auto"/>
        <w:ind w:firstLineChars="200" w:firstLine="420"/>
        <w:rPr>
          <w:bCs/>
          <w:szCs w:val="21"/>
        </w:rPr>
      </w:pPr>
      <w:r>
        <w:rPr>
          <w:rFonts w:hAnsi="宋体" w:hint="eastAsia"/>
          <w:szCs w:val="21"/>
        </w:rPr>
        <w:t>三</w:t>
      </w:r>
      <w:r>
        <w:rPr>
          <w:rFonts w:hint="eastAsia"/>
          <w:bCs/>
          <w:szCs w:val="21"/>
        </w:rPr>
        <w:t>、投资策略</w:t>
      </w:r>
    </w:p>
    <w:p w14:paraId="0941E556" w14:textId="77777777" w:rsidR="00AF5B2D" w:rsidRDefault="00D8229E">
      <w:pPr>
        <w:spacing w:line="360" w:lineRule="auto"/>
        <w:ind w:firstLineChars="200" w:firstLine="420"/>
        <w:rPr>
          <w:szCs w:val="21"/>
        </w:rPr>
      </w:pPr>
      <w:r>
        <w:rPr>
          <w:rFonts w:hint="eastAsia"/>
          <w:szCs w:val="21"/>
        </w:rPr>
        <w:t>本基金</w:t>
      </w:r>
      <w:r>
        <w:rPr>
          <w:rFonts w:hint="eastAsia"/>
          <w:szCs w:val="21"/>
        </w:rPr>
        <w:t>80%</w:t>
      </w:r>
      <w:r>
        <w:rPr>
          <w:rFonts w:hint="eastAsia"/>
          <w:szCs w:val="21"/>
        </w:rPr>
        <w:t>以上基金资产投资于基础设施资产支持证券，并持有其全部份额，从而取得基础设施项目完全所有权或经营权利；剩余基金资产将投资于固定收益品种投资。</w:t>
      </w:r>
    </w:p>
    <w:p w14:paraId="4007BBBB" w14:textId="77777777" w:rsidR="00AF5B2D" w:rsidRDefault="00D8229E">
      <w:pPr>
        <w:spacing w:line="360" w:lineRule="auto"/>
        <w:ind w:firstLineChars="200" w:firstLine="420"/>
        <w:rPr>
          <w:szCs w:val="21"/>
        </w:rPr>
      </w:pPr>
      <w:r>
        <w:rPr>
          <w:rFonts w:hint="eastAsia"/>
          <w:szCs w:val="21"/>
        </w:rPr>
        <w:t>（一）基础设施项目投资策略</w:t>
      </w:r>
    </w:p>
    <w:p w14:paraId="03B9C436" w14:textId="77777777" w:rsidR="00AF5B2D" w:rsidRDefault="00D8229E">
      <w:pPr>
        <w:spacing w:line="360" w:lineRule="auto"/>
        <w:ind w:firstLineChars="200" w:firstLine="420"/>
        <w:rPr>
          <w:szCs w:val="21"/>
        </w:rPr>
      </w:pPr>
      <w:r>
        <w:rPr>
          <w:rFonts w:hint="eastAsia"/>
          <w:szCs w:val="21"/>
        </w:rPr>
        <w:t>基金合同生效后，本基金首次发售募集资金在扣除基金层面预留费用后，</w:t>
      </w:r>
      <w:proofErr w:type="gramStart"/>
      <w:r>
        <w:rPr>
          <w:rFonts w:hint="eastAsia"/>
          <w:szCs w:val="21"/>
        </w:rPr>
        <w:t>拟全部</w:t>
      </w:r>
      <w:proofErr w:type="gramEnd"/>
      <w:r>
        <w:rPr>
          <w:rFonts w:hint="eastAsia"/>
          <w:szCs w:val="21"/>
        </w:rPr>
        <w:t>用于认购由</w:t>
      </w:r>
      <w:r>
        <w:rPr>
          <w:color w:val="000000" w:themeColor="text1"/>
          <w:szCs w:val="21"/>
        </w:rPr>
        <w:t>中信证券设立的</w:t>
      </w:r>
      <w:r>
        <w:rPr>
          <w:rFonts w:hint="eastAsia"/>
          <w:color w:val="000000" w:themeColor="text1"/>
          <w:szCs w:val="21"/>
        </w:rPr>
        <w:t>中信证券</w:t>
      </w:r>
      <w:r>
        <w:rPr>
          <w:rFonts w:hint="eastAsia"/>
          <w:color w:val="000000" w:themeColor="text1"/>
          <w:szCs w:val="21"/>
        </w:rPr>
        <w:t>-</w:t>
      </w:r>
      <w:r>
        <w:rPr>
          <w:rFonts w:hint="eastAsia"/>
          <w:color w:val="000000" w:themeColor="text1"/>
          <w:szCs w:val="21"/>
        </w:rPr>
        <w:t>中海商业资产</w:t>
      </w:r>
      <w:r>
        <w:rPr>
          <w:rFonts w:hint="eastAsia"/>
          <w:color w:val="000000" w:themeColor="text1"/>
          <w:szCs w:val="21"/>
        </w:rPr>
        <w:t>1</w:t>
      </w:r>
      <w:r>
        <w:rPr>
          <w:rFonts w:hint="eastAsia"/>
          <w:color w:val="000000" w:themeColor="text1"/>
          <w:szCs w:val="21"/>
        </w:rPr>
        <w:t>号资产支持专项计划</w:t>
      </w:r>
      <w:r>
        <w:rPr>
          <w:rFonts w:hint="eastAsia"/>
          <w:szCs w:val="21"/>
        </w:rPr>
        <w:t>的全部份额，从而实现通过资产支持专项计划和项目公司等载体（以下统称特殊目的载体）取得映月湖</w:t>
      </w:r>
      <w:proofErr w:type="gramStart"/>
      <w:r>
        <w:rPr>
          <w:rFonts w:hint="eastAsia"/>
          <w:szCs w:val="21"/>
        </w:rPr>
        <w:t>环宇城</w:t>
      </w:r>
      <w:proofErr w:type="gramEnd"/>
      <w:r>
        <w:rPr>
          <w:rFonts w:hint="eastAsia"/>
          <w:szCs w:val="21"/>
        </w:rPr>
        <w:t>基础设施项目完全所有权或经营权利。基金管理人以基金份额持有人利益优先原则，经基金合同约定的决策流程，可购入和出售基础设施项目。</w:t>
      </w:r>
    </w:p>
    <w:p w14:paraId="08A905D7" w14:textId="77777777" w:rsidR="00AF5B2D" w:rsidRDefault="00D8229E">
      <w:pPr>
        <w:spacing w:line="360" w:lineRule="auto"/>
        <w:ind w:firstLineChars="200" w:firstLine="420"/>
        <w:rPr>
          <w:szCs w:val="21"/>
        </w:rPr>
      </w:pPr>
      <w:r>
        <w:rPr>
          <w:rFonts w:hint="eastAsia"/>
          <w:szCs w:val="21"/>
        </w:rPr>
        <w:t>（二）基础设施基金运营管理策略</w:t>
      </w:r>
    </w:p>
    <w:p w14:paraId="5751C1C0" w14:textId="77777777" w:rsidR="00AF5B2D" w:rsidRDefault="00D8229E">
      <w:pPr>
        <w:spacing w:line="360" w:lineRule="auto"/>
        <w:ind w:firstLineChars="200" w:firstLine="420"/>
        <w:rPr>
          <w:szCs w:val="21"/>
        </w:rPr>
      </w:pPr>
      <w:r>
        <w:rPr>
          <w:rFonts w:hint="eastAsia"/>
          <w:szCs w:val="21"/>
        </w:rPr>
        <w:t>基金管理人将主动管理基础设施项目，并可以聘请在消费基础设施运营和管理方面有丰富经验的机构作为外部管理机构，为底层项目提供运营服务。作为对外部管理机构的奖惩措施，外部管理机构收取的费用拟采取适当的激励机制，并与外部管理机构的经营指标完成情况挂钩。出现外部管理机构因故意或重大过失给基金造成重大损失等法定情形时，基金管理人履行适当程序后可更换外部管理机构，无须提交基金份额持有人大会投票表决。</w:t>
      </w:r>
    </w:p>
    <w:p w14:paraId="27C37469" w14:textId="77777777" w:rsidR="00AF5B2D" w:rsidRDefault="00D8229E">
      <w:pPr>
        <w:spacing w:line="360" w:lineRule="auto"/>
        <w:ind w:firstLineChars="200" w:firstLine="420"/>
        <w:rPr>
          <w:szCs w:val="21"/>
        </w:rPr>
      </w:pPr>
      <w:r>
        <w:rPr>
          <w:rFonts w:hint="eastAsia"/>
          <w:szCs w:val="21"/>
        </w:rPr>
        <w:t>根据相关法律及基础设施项目证照，本基金成立时拟投资的基础设施项目的土地使用权将于</w:t>
      </w:r>
      <w:r>
        <w:rPr>
          <w:szCs w:val="21"/>
        </w:rPr>
        <w:t>2048</w:t>
      </w:r>
      <w:r>
        <w:rPr>
          <w:rFonts w:hint="eastAsia"/>
          <w:szCs w:val="21"/>
        </w:rPr>
        <w:t>年到期。基金管理人将根据实际情况选择于土地使用权期限届满前申请续期。如果延期申请获批准，土地使用权人将有可能需要满足其他条件，支付相应款项，且受制于相关法律法规和政府部门的最终批准，基金管理人不保证土地使用权一定能够续期。</w:t>
      </w:r>
    </w:p>
    <w:p w14:paraId="7682C8E0" w14:textId="77777777" w:rsidR="00AF5B2D" w:rsidRDefault="00D8229E">
      <w:pPr>
        <w:spacing w:line="360" w:lineRule="auto"/>
        <w:ind w:firstLineChars="200" w:firstLine="420"/>
        <w:rPr>
          <w:szCs w:val="21"/>
        </w:rPr>
      </w:pPr>
      <w:r>
        <w:rPr>
          <w:rFonts w:hint="eastAsia"/>
          <w:szCs w:val="21"/>
        </w:rPr>
        <w:t>（三）</w:t>
      </w:r>
      <w:proofErr w:type="gramStart"/>
      <w:r>
        <w:rPr>
          <w:rFonts w:hint="eastAsia"/>
          <w:szCs w:val="21"/>
        </w:rPr>
        <w:t>扩募及收购</w:t>
      </w:r>
      <w:proofErr w:type="gramEnd"/>
      <w:r>
        <w:rPr>
          <w:rFonts w:hint="eastAsia"/>
          <w:szCs w:val="21"/>
        </w:rPr>
        <w:t>策略</w:t>
      </w:r>
    </w:p>
    <w:p w14:paraId="12612952" w14:textId="68A1C740" w:rsidR="00AF5B2D" w:rsidRDefault="00D8229E">
      <w:pPr>
        <w:spacing w:line="360" w:lineRule="auto"/>
        <w:ind w:firstLineChars="200" w:firstLine="420"/>
        <w:rPr>
          <w:szCs w:val="21"/>
        </w:rPr>
      </w:pPr>
      <w:r>
        <w:rPr>
          <w:rFonts w:hint="eastAsia"/>
          <w:szCs w:val="21"/>
        </w:rPr>
        <w:t>基金管理人以基金份额持有人利益优先原则，经基金合同约定的决策流程，可购入基础设施项目。基础设施基金存续期间购入基础设施项目完成后，涉及扩</w:t>
      </w:r>
      <w:proofErr w:type="gramStart"/>
      <w:r>
        <w:rPr>
          <w:rFonts w:hint="eastAsia"/>
          <w:szCs w:val="21"/>
        </w:rPr>
        <w:t>募基金</w:t>
      </w:r>
      <w:proofErr w:type="gramEnd"/>
      <w:r>
        <w:rPr>
          <w:rFonts w:hint="eastAsia"/>
          <w:szCs w:val="21"/>
        </w:rPr>
        <w:t>份额上市的，基金管理人将根据基金合同及相关法律法规的规定申请扩</w:t>
      </w:r>
      <w:proofErr w:type="gramStart"/>
      <w:r>
        <w:rPr>
          <w:rFonts w:hint="eastAsia"/>
          <w:szCs w:val="21"/>
        </w:rPr>
        <w:t>募基金</w:t>
      </w:r>
      <w:proofErr w:type="gramEnd"/>
      <w:r>
        <w:rPr>
          <w:rFonts w:hint="eastAsia"/>
          <w:szCs w:val="21"/>
        </w:rPr>
        <w:t>份额上市。</w:t>
      </w:r>
    </w:p>
    <w:p w14:paraId="347AF0A7" w14:textId="77777777" w:rsidR="00AF5B2D" w:rsidRDefault="00D8229E">
      <w:pPr>
        <w:spacing w:line="360" w:lineRule="auto"/>
        <w:ind w:firstLineChars="200" w:firstLine="420"/>
        <w:rPr>
          <w:szCs w:val="21"/>
        </w:rPr>
      </w:pPr>
      <w:r>
        <w:rPr>
          <w:rFonts w:hint="eastAsia"/>
          <w:szCs w:val="21"/>
        </w:rPr>
        <w:t>（四）资产出售及处置策略</w:t>
      </w:r>
    </w:p>
    <w:p w14:paraId="6B6F038B" w14:textId="77777777" w:rsidR="00AF5B2D" w:rsidRDefault="00D8229E">
      <w:pPr>
        <w:spacing w:line="360" w:lineRule="auto"/>
        <w:ind w:firstLineChars="200" w:firstLine="420"/>
        <w:rPr>
          <w:szCs w:val="21"/>
        </w:rPr>
      </w:pPr>
      <w:r>
        <w:rPr>
          <w:rFonts w:hint="eastAsia"/>
          <w:szCs w:val="21"/>
        </w:rPr>
        <w:t>涉及基础设施项目出售及处置的，基金管理人应当遵循份额持有人利益优先的原则，按照有关规定和约定进行资产处置。</w:t>
      </w:r>
    </w:p>
    <w:p w14:paraId="1CE7D346" w14:textId="77777777" w:rsidR="00AF5B2D" w:rsidRDefault="00D8229E">
      <w:pPr>
        <w:spacing w:line="360" w:lineRule="auto"/>
        <w:ind w:firstLineChars="200" w:firstLine="420"/>
        <w:rPr>
          <w:szCs w:val="21"/>
        </w:rPr>
      </w:pPr>
      <w:r>
        <w:rPr>
          <w:rFonts w:hint="eastAsia"/>
          <w:szCs w:val="21"/>
        </w:rPr>
        <w:t>（五）融资策略</w:t>
      </w:r>
    </w:p>
    <w:p w14:paraId="04A0EDF0" w14:textId="77777777" w:rsidR="00AF5B2D" w:rsidRDefault="00D8229E">
      <w:pPr>
        <w:spacing w:line="360" w:lineRule="auto"/>
        <w:ind w:firstLineChars="200" w:firstLine="420"/>
        <w:rPr>
          <w:szCs w:val="21"/>
        </w:rPr>
      </w:pPr>
      <w:r>
        <w:rPr>
          <w:rFonts w:hint="eastAsia"/>
          <w:szCs w:val="21"/>
        </w:rPr>
        <w:t>本基金直接或间接对外借入款项，应当遵循基金份额持有人利益优先原则，不得依赖外部增信，借款用途限于基础设施项目日常运营、维修改造、项目收购等，</w:t>
      </w:r>
      <w:proofErr w:type="gramStart"/>
      <w:r>
        <w:rPr>
          <w:rFonts w:hint="eastAsia"/>
          <w:szCs w:val="21"/>
        </w:rPr>
        <w:t>且基金</w:t>
      </w:r>
      <w:proofErr w:type="gramEnd"/>
      <w:r>
        <w:rPr>
          <w:rFonts w:hint="eastAsia"/>
          <w:szCs w:val="21"/>
        </w:rPr>
        <w:t>总资产不得超过基金净资产的</w:t>
      </w:r>
      <w:r>
        <w:rPr>
          <w:rFonts w:hint="eastAsia"/>
          <w:szCs w:val="21"/>
        </w:rPr>
        <w:t>140%</w:t>
      </w:r>
      <w:r>
        <w:rPr>
          <w:rFonts w:hint="eastAsia"/>
          <w:szCs w:val="21"/>
        </w:rPr>
        <w:t>。其中，用于基础设施项目收购的借款不得超过基金净资产的</w:t>
      </w:r>
      <w:r>
        <w:rPr>
          <w:rFonts w:hint="eastAsia"/>
          <w:szCs w:val="21"/>
        </w:rPr>
        <w:t>20%</w:t>
      </w:r>
      <w:r>
        <w:rPr>
          <w:rFonts w:hint="eastAsia"/>
          <w:szCs w:val="21"/>
        </w:rPr>
        <w:t>。</w:t>
      </w:r>
    </w:p>
    <w:p w14:paraId="2CD4CAEF" w14:textId="77777777" w:rsidR="00AF5B2D" w:rsidRDefault="00D8229E">
      <w:pPr>
        <w:spacing w:line="360" w:lineRule="auto"/>
        <w:ind w:firstLineChars="200" w:firstLine="420"/>
        <w:rPr>
          <w:szCs w:val="21"/>
        </w:rPr>
      </w:pPr>
      <w:r>
        <w:rPr>
          <w:rFonts w:hint="eastAsia"/>
          <w:szCs w:val="21"/>
        </w:rPr>
        <w:t>（六）固定收益品种投资策略</w:t>
      </w:r>
    </w:p>
    <w:p w14:paraId="7A79F5E2" w14:textId="77777777" w:rsidR="00AF5B2D" w:rsidRDefault="00D8229E">
      <w:pPr>
        <w:spacing w:line="360" w:lineRule="auto"/>
        <w:ind w:firstLineChars="200" w:firstLine="420"/>
        <w:rPr>
          <w:szCs w:val="21"/>
        </w:rPr>
      </w:pPr>
      <w:r>
        <w:rPr>
          <w:rFonts w:hint="eastAsia"/>
          <w:szCs w:val="21"/>
        </w:rPr>
        <w:t>结合对未来市场利率预期运用</w:t>
      </w:r>
      <w:proofErr w:type="gramStart"/>
      <w:r>
        <w:rPr>
          <w:rFonts w:hint="eastAsia"/>
          <w:szCs w:val="21"/>
        </w:rPr>
        <w:t>久期调整</w:t>
      </w:r>
      <w:proofErr w:type="gramEnd"/>
      <w:r>
        <w:rPr>
          <w:rFonts w:hint="eastAsia"/>
          <w:szCs w:val="21"/>
        </w:rPr>
        <w:t>策略、收益率曲线配置策略、债券类属配置策略、利差轮动策略等多种积极管理策略，通过严谨的研究发现市场投资机会，构建收益稳定、流动性良好的债券组合。</w:t>
      </w:r>
    </w:p>
    <w:p w14:paraId="33DACEBF" w14:textId="10FA2B49" w:rsidR="00AF5B2D" w:rsidRDefault="00D8229E">
      <w:pPr>
        <w:spacing w:line="360" w:lineRule="auto"/>
        <w:ind w:firstLineChars="200" w:firstLine="420"/>
        <w:rPr>
          <w:szCs w:val="21"/>
        </w:rPr>
      </w:pPr>
      <w:r>
        <w:rPr>
          <w:rFonts w:hint="eastAsia"/>
          <w:szCs w:val="21"/>
        </w:rPr>
        <w:t>未来，随着证券市场投资工具的发展和丰富，</w:t>
      </w:r>
      <w:r w:rsidR="00780BA8" w:rsidRPr="00780BA8">
        <w:rPr>
          <w:rFonts w:hint="eastAsia"/>
          <w:szCs w:val="21"/>
        </w:rPr>
        <w:t>如法律法规或监管机构以后允许基金投资其他品种，在履行适当程序后，</w:t>
      </w:r>
      <w:r>
        <w:rPr>
          <w:rFonts w:hint="eastAsia"/>
          <w:szCs w:val="21"/>
        </w:rPr>
        <w:t>本基金可相应调整和更新相关投资策略，并在招募说明书中更新公告。</w:t>
      </w:r>
    </w:p>
    <w:p w14:paraId="6C3A41BC" w14:textId="77777777" w:rsidR="00AF5B2D" w:rsidRDefault="00D8229E">
      <w:pPr>
        <w:spacing w:line="360" w:lineRule="auto"/>
        <w:ind w:firstLineChars="200" w:firstLine="420"/>
        <w:rPr>
          <w:bCs/>
          <w:szCs w:val="21"/>
        </w:rPr>
      </w:pPr>
      <w:r>
        <w:rPr>
          <w:rFonts w:hint="eastAsia"/>
          <w:bCs/>
          <w:szCs w:val="21"/>
        </w:rPr>
        <w:t>四、投资限制</w:t>
      </w:r>
    </w:p>
    <w:p w14:paraId="0ACDACFD" w14:textId="77777777" w:rsidR="00AF5B2D" w:rsidRDefault="00D8229E">
      <w:pPr>
        <w:spacing w:line="360" w:lineRule="auto"/>
        <w:ind w:firstLineChars="200" w:firstLine="420"/>
        <w:rPr>
          <w:bCs/>
          <w:szCs w:val="21"/>
        </w:rPr>
      </w:pPr>
      <w:bookmarkStart w:id="283" w:name="_Hlk33712022"/>
      <w:r>
        <w:rPr>
          <w:rFonts w:hint="eastAsia"/>
          <w:bCs/>
          <w:szCs w:val="21"/>
        </w:rPr>
        <w:t>（一）组合限制</w:t>
      </w:r>
    </w:p>
    <w:p w14:paraId="0F720A7A" w14:textId="77777777" w:rsidR="00AF5B2D" w:rsidRDefault="00D8229E">
      <w:pPr>
        <w:spacing w:line="360" w:lineRule="auto"/>
        <w:ind w:firstLineChars="200" w:firstLine="420"/>
        <w:rPr>
          <w:bCs/>
          <w:szCs w:val="21"/>
        </w:rPr>
      </w:pPr>
      <w:r>
        <w:rPr>
          <w:rFonts w:hint="eastAsia"/>
          <w:bCs/>
          <w:szCs w:val="21"/>
        </w:rPr>
        <w:t>基金的投资组合应遵循以下限制：</w:t>
      </w:r>
    </w:p>
    <w:p w14:paraId="2508B660" w14:textId="77777777" w:rsidR="00AF5B2D" w:rsidRDefault="00D8229E">
      <w:pPr>
        <w:spacing w:line="360" w:lineRule="auto"/>
        <w:ind w:firstLineChars="200" w:firstLine="420"/>
        <w:rPr>
          <w:szCs w:val="21"/>
        </w:rPr>
      </w:pPr>
      <w:r>
        <w:rPr>
          <w:rFonts w:hint="eastAsia"/>
          <w:szCs w:val="21"/>
        </w:rPr>
        <w:t>1</w:t>
      </w:r>
      <w:r>
        <w:rPr>
          <w:rFonts w:hint="eastAsia"/>
          <w:szCs w:val="21"/>
        </w:rPr>
        <w:t>、本基金</w:t>
      </w:r>
      <w:r>
        <w:rPr>
          <w:szCs w:val="21"/>
        </w:rPr>
        <w:t>80%</w:t>
      </w:r>
      <w:r>
        <w:rPr>
          <w:rFonts w:hint="eastAsia"/>
          <w:szCs w:val="21"/>
        </w:rPr>
        <w:t>以上基金资产投资于基础设施资产支持证券，并持有其全部份额；基金通过基础设施资产支持证券持有基础设施项目公司全部股权。但因基础设施项目出售、按照扩</w:t>
      </w:r>
      <w:proofErr w:type="gramStart"/>
      <w:r>
        <w:rPr>
          <w:rFonts w:hint="eastAsia"/>
          <w:szCs w:val="21"/>
        </w:rPr>
        <w:t>募方案</w:t>
      </w:r>
      <w:proofErr w:type="gramEnd"/>
      <w:r>
        <w:rPr>
          <w:rFonts w:hint="eastAsia"/>
          <w:szCs w:val="21"/>
        </w:rPr>
        <w:t>实施扩</w:t>
      </w:r>
      <w:proofErr w:type="gramStart"/>
      <w:r>
        <w:rPr>
          <w:rFonts w:hint="eastAsia"/>
          <w:szCs w:val="21"/>
        </w:rPr>
        <w:t>募收购</w:t>
      </w:r>
      <w:proofErr w:type="gramEnd"/>
      <w:r>
        <w:rPr>
          <w:rFonts w:hint="eastAsia"/>
          <w:szCs w:val="21"/>
        </w:rPr>
        <w:t>时收到扩募资金但尚未完成基础设施项目购入、资产支持证券或基础设施资产公允价值减少、资产支持证券收益分配及中国证监会认可的其他因素致使基金投资比例不符合上述规定投资比例的不属于违反投资比例限制；因除上述原因以外的其他原因导致不满足上述比例限制的，基金管理人应在</w:t>
      </w:r>
      <w:r>
        <w:rPr>
          <w:rFonts w:hint="eastAsia"/>
          <w:szCs w:val="21"/>
        </w:rPr>
        <w:t>60</w:t>
      </w:r>
      <w:r>
        <w:rPr>
          <w:rFonts w:hint="eastAsia"/>
          <w:szCs w:val="21"/>
        </w:rPr>
        <w:t>个工作日内调整，因所投资债券的信用评级下调导致不符合投资范围的，基金管理人应在</w:t>
      </w:r>
      <w:r>
        <w:rPr>
          <w:rFonts w:hint="eastAsia"/>
          <w:szCs w:val="21"/>
        </w:rPr>
        <w:t>3</w:t>
      </w:r>
      <w:r>
        <w:rPr>
          <w:rFonts w:hint="eastAsia"/>
          <w:szCs w:val="21"/>
        </w:rPr>
        <w:t>个月之内调整。</w:t>
      </w:r>
    </w:p>
    <w:p w14:paraId="5A49425C" w14:textId="77777777" w:rsidR="00AF5B2D" w:rsidRDefault="00D8229E">
      <w:pPr>
        <w:spacing w:line="360" w:lineRule="auto"/>
        <w:ind w:firstLineChars="200" w:firstLine="420"/>
        <w:rPr>
          <w:szCs w:val="21"/>
        </w:rPr>
      </w:pPr>
      <w:r>
        <w:rPr>
          <w:rFonts w:hint="eastAsia"/>
          <w:szCs w:val="21"/>
        </w:rPr>
        <w:t>2</w:t>
      </w:r>
      <w:r>
        <w:rPr>
          <w:rFonts w:hint="eastAsia"/>
          <w:szCs w:val="21"/>
        </w:rPr>
        <w:t>、本基金除投资基础设施资产支持证券外的基金财产，应满足下述条件：</w:t>
      </w:r>
    </w:p>
    <w:p w14:paraId="4783BA2F" w14:textId="77777777" w:rsidR="00AF5B2D" w:rsidRDefault="00D8229E">
      <w:pPr>
        <w:spacing w:line="360" w:lineRule="auto"/>
        <w:ind w:firstLineChars="200" w:firstLine="420"/>
        <w:rPr>
          <w:szCs w:val="21"/>
        </w:rPr>
      </w:pPr>
      <w:r>
        <w:rPr>
          <w:rFonts w:hint="eastAsia"/>
          <w:szCs w:val="21"/>
        </w:rPr>
        <w:t>（</w:t>
      </w:r>
      <w:r>
        <w:rPr>
          <w:szCs w:val="21"/>
        </w:rPr>
        <w:t>1</w:t>
      </w:r>
      <w:r>
        <w:rPr>
          <w:rFonts w:hint="eastAsia"/>
          <w:szCs w:val="21"/>
        </w:rPr>
        <w:t>）除基金合同另有约定外，本基金持有一家公司发行的证券，其市值不超过基金资产净值的</w:t>
      </w:r>
      <w:r>
        <w:rPr>
          <w:szCs w:val="21"/>
        </w:rPr>
        <w:t>10%</w:t>
      </w:r>
      <w:r>
        <w:rPr>
          <w:rFonts w:hint="eastAsia"/>
          <w:szCs w:val="21"/>
        </w:rPr>
        <w:t>。</w:t>
      </w:r>
    </w:p>
    <w:p w14:paraId="238A7318" w14:textId="77777777" w:rsidR="00AF5B2D" w:rsidRDefault="00D8229E">
      <w:pPr>
        <w:spacing w:line="360" w:lineRule="auto"/>
        <w:ind w:firstLineChars="200" w:firstLine="420"/>
        <w:rPr>
          <w:szCs w:val="21"/>
        </w:rPr>
      </w:pPr>
      <w:r>
        <w:rPr>
          <w:rFonts w:hint="eastAsia"/>
          <w:szCs w:val="21"/>
        </w:rPr>
        <w:t>（</w:t>
      </w:r>
      <w:r>
        <w:rPr>
          <w:rFonts w:hint="eastAsia"/>
          <w:szCs w:val="21"/>
        </w:rPr>
        <w:t>2</w:t>
      </w:r>
      <w:r>
        <w:rPr>
          <w:rFonts w:hint="eastAsia"/>
          <w:szCs w:val="21"/>
        </w:rPr>
        <w:t>）除基金合同另有约定外，本基金管理人管理的全部基金持有一家公司发行的证券，不超过该证券的</w:t>
      </w:r>
      <w:r>
        <w:rPr>
          <w:szCs w:val="21"/>
        </w:rPr>
        <w:t>10%</w:t>
      </w:r>
      <w:r>
        <w:rPr>
          <w:rFonts w:hint="eastAsia"/>
          <w:szCs w:val="21"/>
        </w:rPr>
        <w:t>。</w:t>
      </w:r>
    </w:p>
    <w:p w14:paraId="116E2747"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、本基金进入全国银行间同业市场进行债券回购的最长期限为</w:t>
      </w:r>
      <w:r>
        <w:rPr>
          <w:bCs/>
          <w:szCs w:val="21"/>
        </w:rPr>
        <w:t>1</w:t>
      </w:r>
      <w:r>
        <w:rPr>
          <w:rFonts w:hint="eastAsia"/>
          <w:bCs/>
          <w:szCs w:val="21"/>
        </w:rPr>
        <w:t>年，债券回购到期后不得展期。</w:t>
      </w:r>
    </w:p>
    <w:p w14:paraId="49E5942D"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、本基金与私募类</w:t>
      </w:r>
      <w:proofErr w:type="gramStart"/>
      <w:r>
        <w:rPr>
          <w:rFonts w:hint="eastAsia"/>
          <w:bCs/>
          <w:szCs w:val="21"/>
        </w:rPr>
        <w:t>证券资管产品</w:t>
      </w:r>
      <w:proofErr w:type="gramEnd"/>
      <w:r>
        <w:rPr>
          <w:rFonts w:hint="eastAsia"/>
          <w:bCs/>
          <w:szCs w:val="21"/>
        </w:rPr>
        <w:t>及中国证监会认定的其他主体为交易对手开展逆回购交易的，可接受质押品的资质要求应当与基金合同约定的投资范围保持一致。</w:t>
      </w:r>
    </w:p>
    <w:p w14:paraId="077263D5"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、法律法规及中国证监会规定的和《基金合同》约定的其他投资限制。</w:t>
      </w:r>
    </w:p>
    <w:p w14:paraId="4A6CA1EB" w14:textId="78B2FB47" w:rsidR="00AF5B2D" w:rsidRDefault="00D8229E">
      <w:pPr>
        <w:spacing w:line="360" w:lineRule="auto"/>
        <w:ind w:firstLineChars="200" w:firstLine="420"/>
        <w:rPr>
          <w:bCs/>
          <w:szCs w:val="21"/>
        </w:rPr>
      </w:pPr>
      <w:r>
        <w:rPr>
          <w:rFonts w:hint="eastAsia"/>
          <w:bCs/>
          <w:szCs w:val="21"/>
        </w:rPr>
        <w:t>因证券市场波动、证券发行人合并、基金规模变动等基金管理人之外的因素致使基金投资比例不符合上述第</w:t>
      </w:r>
      <w:r>
        <w:rPr>
          <w:rFonts w:hint="eastAsia"/>
          <w:bCs/>
          <w:szCs w:val="21"/>
        </w:rPr>
        <w:t>2</w:t>
      </w:r>
      <w:r w:rsidR="008416F3">
        <w:rPr>
          <w:rFonts w:hint="eastAsia"/>
          <w:bCs/>
          <w:szCs w:val="21"/>
        </w:rPr>
        <w:t>、</w:t>
      </w:r>
      <w:r w:rsidR="008416F3">
        <w:rPr>
          <w:rFonts w:hint="eastAsia"/>
          <w:bCs/>
          <w:szCs w:val="21"/>
        </w:rPr>
        <w:t>3</w:t>
      </w:r>
      <w:r>
        <w:rPr>
          <w:rFonts w:hint="eastAsia"/>
          <w:bCs/>
          <w:szCs w:val="21"/>
        </w:rPr>
        <w:t>项规定投资比例的，基金管理人应当在</w:t>
      </w:r>
      <w:r>
        <w:rPr>
          <w:bCs/>
          <w:szCs w:val="21"/>
        </w:rPr>
        <w:t>10</w:t>
      </w:r>
      <w:r>
        <w:rPr>
          <w:rFonts w:hint="eastAsia"/>
          <w:bCs/>
          <w:szCs w:val="21"/>
        </w:rPr>
        <w:t>个交易日内进行调整。法律法规另有规定的，从其规定。</w:t>
      </w:r>
    </w:p>
    <w:p w14:paraId="448C8F69" w14:textId="77777777" w:rsidR="00AF5B2D" w:rsidRDefault="00D8229E">
      <w:pPr>
        <w:spacing w:line="360" w:lineRule="auto"/>
        <w:ind w:firstLineChars="200" w:firstLine="420"/>
        <w:rPr>
          <w:bCs/>
          <w:szCs w:val="21"/>
        </w:rPr>
      </w:pPr>
      <w:r>
        <w:rPr>
          <w:rFonts w:hint="eastAsia"/>
          <w:bCs/>
          <w:szCs w:val="21"/>
        </w:rPr>
        <w:t>基金管理人应当自基金合同生效之日起</w:t>
      </w:r>
      <w:r>
        <w:rPr>
          <w:bCs/>
          <w:szCs w:val="21"/>
        </w:rPr>
        <w:t>6</w:t>
      </w:r>
      <w:r>
        <w:rPr>
          <w:rFonts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5F667D38" w14:textId="590717D8" w:rsidR="00AF5B2D" w:rsidRDefault="00D8229E">
      <w:pPr>
        <w:spacing w:line="360" w:lineRule="auto"/>
        <w:ind w:firstLineChars="200" w:firstLine="420"/>
        <w:rPr>
          <w:bCs/>
          <w:szCs w:val="21"/>
        </w:rPr>
      </w:pPr>
      <w:r>
        <w:rPr>
          <w:rFonts w:hint="eastAsia"/>
          <w:bCs/>
          <w:szCs w:val="21"/>
        </w:rPr>
        <w:t>本基金投资的信用债为外部主体</w:t>
      </w:r>
      <w:proofErr w:type="gramStart"/>
      <w:r>
        <w:rPr>
          <w:rFonts w:hint="eastAsia"/>
          <w:bCs/>
          <w:szCs w:val="21"/>
        </w:rPr>
        <w:t>评级或债项</w:t>
      </w:r>
      <w:proofErr w:type="gramEnd"/>
      <w:r>
        <w:rPr>
          <w:rFonts w:hint="eastAsia"/>
          <w:bCs/>
          <w:szCs w:val="21"/>
        </w:rPr>
        <w:t>评级在</w:t>
      </w:r>
      <w:r>
        <w:rPr>
          <w:rFonts w:hint="eastAsia"/>
          <w:bCs/>
          <w:szCs w:val="21"/>
        </w:rPr>
        <w:t>AAA</w:t>
      </w:r>
      <w:r>
        <w:rPr>
          <w:rFonts w:hint="eastAsia"/>
          <w:bCs/>
          <w:szCs w:val="21"/>
        </w:rPr>
        <w:t>级及以上的债券。信用评级主要参考</w:t>
      </w:r>
      <w:r w:rsidR="00780BA8">
        <w:rPr>
          <w:rFonts w:hint="eastAsia"/>
          <w:bCs/>
          <w:szCs w:val="21"/>
        </w:rPr>
        <w:t>经</w:t>
      </w:r>
      <w:r>
        <w:rPr>
          <w:rFonts w:hint="eastAsia"/>
          <w:bCs/>
          <w:szCs w:val="21"/>
        </w:rPr>
        <w:t>中国证监会证券评级业务</w:t>
      </w:r>
      <w:r w:rsidR="00C819FC">
        <w:rPr>
          <w:rFonts w:hint="eastAsia"/>
          <w:bCs/>
          <w:szCs w:val="21"/>
        </w:rPr>
        <w:t>备案</w:t>
      </w:r>
      <w:r>
        <w:rPr>
          <w:rFonts w:hint="eastAsia"/>
          <w:bCs/>
          <w:szCs w:val="21"/>
        </w:rPr>
        <w:t>的资信评级机构的评级结果。因资信评级机构调整评级等基金管理人之外的因素致使本基金投资信用</w:t>
      </w:r>
      <w:proofErr w:type="gramStart"/>
      <w:r>
        <w:rPr>
          <w:rFonts w:hint="eastAsia"/>
          <w:bCs/>
          <w:szCs w:val="21"/>
        </w:rPr>
        <w:t>债比例</w:t>
      </w:r>
      <w:proofErr w:type="gramEnd"/>
      <w:r>
        <w:rPr>
          <w:rFonts w:hint="eastAsia"/>
          <w:bCs/>
          <w:szCs w:val="21"/>
        </w:rPr>
        <w:t>不符合上述约定投资比例的，基金管理人应当在该</w:t>
      </w:r>
      <w:proofErr w:type="gramStart"/>
      <w:r>
        <w:rPr>
          <w:rFonts w:hint="eastAsia"/>
          <w:bCs/>
          <w:szCs w:val="21"/>
        </w:rPr>
        <w:t>信用债可交易</w:t>
      </w:r>
      <w:proofErr w:type="gramEnd"/>
      <w:r>
        <w:rPr>
          <w:rFonts w:hint="eastAsia"/>
          <w:bCs/>
          <w:szCs w:val="21"/>
        </w:rPr>
        <w:t>之日起</w:t>
      </w:r>
      <w:r>
        <w:rPr>
          <w:rFonts w:hint="eastAsia"/>
          <w:bCs/>
          <w:szCs w:val="21"/>
        </w:rPr>
        <w:t>3</w:t>
      </w:r>
      <w:r>
        <w:rPr>
          <w:rFonts w:hint="eastAsia"/>
          <w:bCs/>
          <w:szCs w:val="21"/>
        </w:rPr>
        <w:t>个月内进行调整，中国证监会规定的特殊情形除外。</w:t>
      </w:r>
    </w:p>
    <w:p w14:paraId="79DEB185" w14:textId="77777777" w:rsidR="00AF5B2D" w:rsidRDefault="00D8229E">
      <w:pPr>
        <w:spacing w:line="360" w:lineRule="auto"/>
        <w:ind w:firstLineChars="200" w:firstLine="420"/>
        <w:rPr>
          <w:bCs/>
          <w:szCs w:val="21"/>
        </w:rPr>
      </w:pPr>
      <w:r>
        <w:rPr>
          <w:rFonts w:hAnsi="宋体"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自动遵守届时有效的法律法规或监管规定，不需另行召开基金份额持有人大会。</w:t>
      </w:r>
    </w:p>
    <w:p w14:paraId="6F4D35E6" w14:textId="77777777" w:rsidR="00AF5B2D" w:rsidRDefault="00D8229E">
      <w:pPr>
        <w:spacing w:line="360" w:lineRule="auto"/>
        <w:ind w:firstLineChars="200" w:firstLine="420"/>
        <w:rPr>
          <w:bCs/>
          <w:szCs w:val="21"/>
        </w:rPr>
      </w:pPr>
      <w:r>
        <w:rPr>
          <w:rFonts w:hint="eastAsia"/>
          <w:bCs/>
          <w:szCs w:val="21"/>
        </w:rPr>
        <w:t>（二）禁止行为</w:t>
      </w:r>
    </w:p>
    <w:p w14:paraId="001998B1" w14:textId="77777777" w:rsidR="00AF5B2D" w:rsidRDefault="00D8229E">
      <w:pPr>
        <w:spacing w:line="360" w:lineRule="auto"/>
        <w:ind w:firstLineChars="200" w:firstLine="420"/>
        <w:rPr>
          <w:bCs/>
          <w:szCs w:val="21"/>
        </w:rPr>
      </w:pPr>
      <w:r>
        <w:rPr>
          <w:rFonts w:hint="eastAsia"/>
          <w:bCs/>
          <w:szCs w:val="21"/>
        </w:rPr>
        <w:t>为维护基金份额持有人的合法权益，基金财产不得用于下列投资或者活动：</w:t>
      </w:r>
    </w:p>
    <w:p w14:paraId="71037392" w14:textId="77777777" w:rsidR="00AF5B2D" w:rsidRDefault="00D8229E">
      <w:pPr>
        <w:spacing w:line="360" w:lineRule="auto"/>
        <w:ind w:firstLineChars="200" w:firstLine="420"/>
        <w:rPr>
          <w:bCs/>
          <w:szCs w:val="21"/>
        </w:rPr>
      </w:pPr>
      <w:bookmarkStart w:id="284" w:name="_Hlk33712459"/>
      <w:r>
        <w:rPr>
          <w:rFonts w:hint="eastAsia"/>
          <w:bCs/>
          <w:szCs w:val="21"/>
        </w:rPr>
        <w:t>1</w:t>
      </w:r>
      <w:r>
        <w:rPr>
          <w:rFonts w:hint="eastAsia"/>
          <w:bCs/>
          <w:szCs w:val="21"/>
        </w:rPr>
        <w:t>、承销证券。</w:t>
      </w:r>
    </w:p>
    <w:p w14:paraId="2C75ADDD"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、违反规定或基金合同约定向他人贷款或者提供担保。</w:t>
      </w:r>
    </w:p>
    <w:p w14:paraId="399BC849"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、从事承担无限责任的投资。</w:t>
      </w:r>
    </w:p>
    <w:p w14:paraId="5B51FEE5" w14:textId="01FC7833" w:rsidR="00AF5B2D" w:rsidRDefault="00D8229E">
      <w:pPr>
        <w:spacing w:line="360" w:lineRule="auto"/>
        <w:ind w:firstLineChars="200" w:firstLine="420"/>
        <w:rPr>
          <w:bCs/>
          <w:szCs w:val="21"/>
        </w:rPr>
      </w:pPr>
      <w:r>
        <w:rPr>
          <w:bCs/>
          <w:szCs w:val="21"/>
        </w:rPr>
        <w:t>4</w:t>
      </w:r>
      <w:r>
        <w:rPr>
          <w:rFonts w:hint="eastAsia"/>
          <w:bCs/>
          <w:szCs w:val="21"/>
        </w:rPr>
        <w:t>、买卖其他基金份额，但法律法规或中国证监会另有规定</w:t>
      </w:r>
      <w:r w:rsidR="00586D62">
        <w:rPr>
          <w:rFonts w:hint="eastAsia"/>
          <w:bCs/>
          <w:szCs w:val="21"/>
        </w:rPr>
        <w:t>、《基金合同》另有约定</w:t>
      </w:r>
      <w:r>
        <w:rPr>
          <w:rFonts w:hint="eastAsia"/>
          <w:bCs/>
          <w:szCs w:val="21"/>
        </w:rPr>
        <w:t>的除外。</w:t>
      </w:r>
    </w:p>
    <w:p w14:paraId="6CFB8FE6"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、向其基金管理人、基金托管人出资。</w:t>
      </w:r>
    </w:p>
    <w:p w14:paraId="09CC594D" w14:textId="77777777" w:rsidR="00AF5B2D" w:rsidRDefault="00D8229E">
      <w:pPr>
        <w:spacing w:line="360" w:lineRule="auto"/>
        <w:ind w:firstLineChars="200" w:firstLine="420"/>
        <w:rPr>
          <w:bCs/>
          <w:szCs w:val="21"/>
        </w:rPr>
      </w:pPr>
      <w:r>
        <w:rPr>
          <w:bCs/>
          <w:szCs w:val="21"/>
        </w:rPr>
        <w:t>6</w:t>
      </w:r>
      <w:r>
        <w:rPr>
          <w:rFonts w:hint="eastAsia"/>
          <w:bCs/>
          <w:szCs w:val="21"/>
        </w:rPr>
        <w:t>、从事内幕交易、操纵证券交易价格及其他不正当的证券交易活动。</w:t>
      </w:r>
    </w:p>
    <w:p w14:paraId="7F8AA46D" w14:textId="77777777" w:rsidR="00AF5B2D" w:rsidRDefault="00D8229E">
      <w:pPr>
        <w:spacing w:line="360" w:lineRule="auto"/>
        <w:ind w:firstLineChars="200" w:firstLine="420"/>
        <w:rPr>
          <w:bCs/>
          <w:szCs w:val="21"/>
        </w:rPr>
      </w:pPr>
      <w:r>
        <w:rPr>
          <w:bCs/>
          <w:szCs w:val="21"/>
        </w:rPr>
        <w:t>7</w:t>
      </w:r>
      <w:r>
        <w:rPr>
          <w:rFonts w:hint="eastAsia"/>
          <w:bCs/>
          <w:szCs w:val="21"/>
        </w:rPr>
        <w:t>、法律、行政法规和中国证监会规定禁止的其他活动。</w:t>
      </w:r>
    </w:p>
    <w:bookmarkEnd w:id="284"/>
    <w:p w14:paraId="04D2F86A" w14:textId="77777777" w:rsidR="00AF5B2D" w:rsidRDefault="00D8229E">
      <w:pPr>
        <w:spacing w:line="360" w:lineRule="auto"/>
        <w:ind w:firstLineChars="200" w:firstLine="420"/>
        <w:rPr>
          <w:bCs/>
          <w:szCs w:val="21"/>
        </w:rPr>
      </w:pP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基金合同对本基金收购基础设施项目后从事其他关联交易另有规定的，从其规定。</w:t>
      </w:r>
    </w:p>
    <w:p w14:paraId="2C90B614" w14:textId="77777777" w:rsidR="00AF5B2D" w:rsidRDefault="00D8229E">
      <w:pPr>
        <w:spacing w:line="360" w:lineRule="auto"/>
        <w:ind w:firstLineChars="200" w:firstLine="420"/>
        <w:rPr>
          <w:bCs/>
          <w:szCs w:val="21"/>
        </w:rPr>
      </w:pPr>
      <w:r>
        <w:rPr>
          <w:rFonts w:hint="eastAsia"/>
          <w:bCs/>
          <w:szCs w:val="21"/>
        </w:rPr>
        <w:t>法律法规或监管部门取消或变更上述限制的，如适用于本基金，则本基金投资不再受上述相关限制</w:t>
      </w:r>
      <w:r>
        <w:rPr>
          <w:rFonts w:hAnsi="宋体" w:hint="eastAsia"/>
          <w:color w:val="000000"/>
        </w:rPr>
        <w:t>，</w:t>
      </w:r>
      <w:r>
        <w:rPr>
          <w:rFonts w:hint="eastAsia"/>
          <w:bCs/>
          <w:szCs w:val="21"/>
        </w:rPr>
        <w:t>自动遵守届时有效的法律法规或监管规定，不需另行召开基金份额持有人大会。</w:t>
      </w:r>
    </w:p>
    <w:p w14:paraId="46A5E040" w14:textId="77777777" w:rsidR="00AF5B2D" w:rsidRDefault="00D8229E">
      <w:pPr>
        <w:spacing w:line="360" w:lineRule="auto"/>
        <w:ind w:firstLineChars="200" w:firstLine="420"/>
        <w:rPr>
          <w:rFonts w:hAnsi="宋体"/>
          <w:szCs w:val="21"/>
        </w:rPr>
      </w:pPr>
      <w:r>
        <w:rPr>
          <w:rFonts w:hAnsi="宋体" w:hint="eastAsia"/>
          <w:szCs w:val="21"/>
        </w:rPr>
        <w:t>五、投资比例超限的处理方式和流程</w:t>
      </w:r>
    </w:p>
    <w:p w14:paraId="6498DFEC" w14:textId="77777777" w:rsidR="00AF5B2D" w:rsidRDefault="00D8229E">
      <w:pPr>
        <w:spacing w:line="360" w:lineRule="auto"/>
        <w:ind w:firstLineChars="200" w:firstLine="420"/>
        <w:rPr>
          <w:rFonts w:hAnsi="宋体"/>
          <w:szCs w:val="21"/>
        </w:rPr>
      </w:pPr>
      <w:r>
        <w:rPr>
          <w:rFonts w:hAnsi="宋体" w:hint="eastAsia"/>
          <w:szCs w:val="21"/>
        </w:rPr>
        <w:t>（一）投资比例超限的处理方式</w:t>
      </w:r>
    </w:p>
    <w:p w14:paraId="57D3576B" w14:textId="77777777" w:rsidR="00AF5B2D" w:rsidRDefault="00D8229E">
      <w:pPr>
        <w:spacing w:line="360" w:lineRule="auto"/>
        <w:ind w:firstLineChars="200" w:firstLine="420"/>
        <w:rPr>
          <w:rFonts w:hAnsi="宋体"/>
          <w:szCs w:val="21"/>
        </w:rPr>
      </w:pPr>
      <w:r>
        <w:rPr>
          <w:rFonts w:hAnsi="宋体" w:hint="eastAsia"/>
          <w:szCs w:val="21"/>
        </w:rPr>
        <w:t>基金合同生效后，若出现合同约定以外的其他情形导致本基金投资比例不符合投资比例规定的，为保护基金份额持有人利益，经与基金托管人协商一致并履行适当程序后，基金管理人应尽快采取措施，以使本基金的投资比例限制符合要求。</w:t>
      </w:r>
    </w:p>
    <w:p w14:paraId="61CD9948" w14:textId="77777777" w:rsidR="00AF5B2D" w:rsidRDefault="00D8229E">
      <w:pPr>
        <w:spacing w:line="360" w:lineRule="auto"/>
        <w:ind w:firstLineChars="200" w:firstLine="420"/>
        <w:rPr>
          <w:rFonts w:hAnsi="宋体"/>
          <w:szCs w:val="21"/>
        </w:rPr>
      </w:pPr>
      <w:r>
        <w:rPr>
          <w:rFonts w:hAnsi="宋体" w:hint="eastAsia"/>
          <w:szCs w:val="21"/>
        </w:rPr>
        <w:t>（二）处理流程</w:t>
      </w:r>
    </w:p>
    <w:p w14:paraId="277E5133" w14:textId="77777777" w:rsidR="00AF5B2D" w:rsidRDefault="00D8229E">
      <w:pPr>
        <w:spacing w:line="360" w:lineRule="auto"/>
        <w:ind w:firstLineChars="200" w:firstLine="420"/>
        <w:rPr>
          <w:rFonts w:hAnsi="宋体"/>
          <w:szCs w:val="21"/>
        </w:rPr>
      </w:pPr>
      <w:r>
        <w:rPr>
          <w:rFonts w:hAnsi="宋体" w:hint="eastAsia"/>
          <w:szCs w:val="21"/>
        </w:rPr>
        <w:t>根据监管相关规定以及基金合同约定的方式处理。</w:t>
      </w:r>
    </w:p>
    <w:p w14:paraId="33FDD68A" w14:textId="77777777" w:rsidR="00AF5B2D" w:rsidRDefault="00D8229E">
      <w:pPr>
        <w:spacing w:line="360" w:lineRule="auto"/>
        <w:ind w:firstLineChars="200" w:firstLine="420"/>
      </w:pPr>
      <w:r>
        <w:rPr>
          <w:rFonts w:hint="eastAsia"/>
          <w:bCs/>
          <w:szCs w:val="21"/>
        </w:rPr>
        <w:t>六、业绩比较基准</w:t>
      </w:r>
    </w:p>
    <w:p w14:paraId="51CD3B8B" w14:textId="77777777" w:rsidR="005B7045" w:rsidRPr="005B7045" w:rsidRDefault="005B7045" w:rsidP="005B7045">
      <w:pPr>
        <w:spacing w:line="360" w:lineRule="auto"/>
        <w:ind w:firstLineChars="200" w:firstLine="420"/>
        <w:rPr>
          <w:rFonts w:ascii="宋体"/>
          <w:kern w:val="0"/>
          <w:szCs w:val="21"/>
        </w:rPr>
      </w:pPr>
      <w:r w:rsidRPr="005B7045">
        <w:rPr>
          <w:rFonts w:ascii="宋体" w:hint="eastAsia"/>
          <w:kern w:val="0"/>
          <w:szCs w:val="21"/>
        </w:rPr>
        <w:t>本基金不设置业绩比较基准。</w:t>
      </w:r>
    </w:p>
    <w:p w14:paraId="4FA1C213" w14:textId="25D39BF3" w:rsidR="00AF5B2D" w:rsidRDefault="005B7045" w:rsidP="005B7045">
      <w:pPr>
        <w:spacing w:line="360" w:lineRule="auto"/>
        <w:ind w:firstLineChars="200" w:firstLine="420"/>
        <w:rPr>
          <w:szCs w:val="21"/>
        </w:rPr>
      </w:pPr>
      <w:r w:rsidRPr="005B7045">
        <w:rPr>
          <w:rFonts w:ascii="宋体" w:hint="eastAsia"/>
          <w:kern w:val="0"/>
          <w:szCs w:val="21"/>
        </w:rPr>
        <w:t>如果今后法律法规发生变化，基金管理人可以根据本基金的投资范围和投资策略，确定基金的比较基准或其权重构成。业绩比较基准的确定或变更需经基金管理人与基金托管人协商一致报中国证监会备案后及时在规定媒介上公告，并在更新的招募说明书中列示，无需召开基金份额持有人大会。</w:t>
      </w:r>
    </w:p>
    <w:p w14:paraId="0B9F2C12" w14:textId="77777777" w:rsidR="00AF5B2D" w:rsidRDefault="00D8229E">
      <w:pPr>
        <w:spacing w:line="360" w:lineRule="auto"/>
        <w:ind w:firstLineChars="200" w:firstLine="420"/>
        <w:rPr>
          <w:szCs w:val="21"/>
        </w:rPr>
      </w:pPr>
      <w:r>
        <w:rPr>
          <w:rFonts w:hint="eastAsia"/>
          <w:szCs w:val="21"/>
        </w:rPr>
        <w:t>七、风险收益特征</w:t>
      </w:r>
    </w:p>
    <w:p w14:paraId="746A67DB" w14:textId="77777777" w:rsidR="00AF5B2D" w:rsidRDefault="00D8229E">
      <w:pPr>
        <w:spacing w:line="360" w:lineRule="auto"/>
        <w:ind w:firstLineChars="200" w:firstLine="420"/>
        <w:rPr>
          <w:bCs/>
          <w:szCs w:val="21"/>
        </w:rPr>
      </w:pPr>
      <w:r>
        <w:rPr>
          <w:rFonts w:hint="eastAsia"/>
          <w:szCs w:val="21"/>
        </w:rPr>
        <w:t>本基金与投资股票或债券等的公</w:t>
      </w:r>
      <w:proofErr w:type="gramStart"/>
      <w:r>
        <w:rPr>
          <w:rFonts w:hint="eastAsia"/>
          <w:szCs w:val="21"/>
        </w:rPr>
        <w:t>募基金</w:t>
      </w:r>
      <w:proofErr w:type="gramEnd"/>
      <w:r>
        <w:rPr>
          <w:rFonts w:hint="eastAsia"/>
          <w:szCs w:val="21"/>
        </w:rPr>
        <w:t>具有不同的风险收益特征，本基金</w:t>
      </w:r>
      <w:r>
        <w:rPr>
          <w:rFonts w:hint="eastAsia"/>
          <w:szCs w:val="21"/>
        </w:rPr>
        <w:t>80%</w:t>
      </w:r>
      <w:r>
        <w:rPr>
          <w:rFonts w:hint="eastAsia"/>
          <w:szCs w:val="21"/>
        </w:rPr>
        <w:t>以上基金资产投资于基础设施资产支持证券，并持有其全部份额，基金通过基础设施资产支持证券持有基础设施项目公司全部股权，通过资产支持证券和项目公司等载体取得基础设施项目完全所有权或经营权利。本基金以获取基础设施项目租金、收费等稳定现金</w:t>
      </w:r>
      <w:proofErr w:type="gramStart"/>
      <w:r>
        <w:rPr>
          <w:rFonts w:hint="eastAsia"/>
          <w:szCs w:val="21"/>
        </w:rPr>
        <w:t>流为主</w:t>
      </w:r>
      <w:proofErr w:type="gramEnd"/>
      <w:r>
        <w:rPr>
          <w:rFonts w:hint="eastAsia"/>
          <w:szCs w:val="21"/>
        </w:rPr>
        <w:t>要目的，收益分配比例不低于合并后基金年度可供分配金额的</w:t>
      </w:r>
      <w:r>
        <w:rPr>
          <w:rFonts w:hint="eastAsia"/>
          <w:szCs w:val="21"/>
        </w:rPr>
        <w:t>90%</w:t>
      </w:r>
      <w:r>
        <w:rPr>
          <w:rFonts w:hint="eastAsia"/>
          <w:szCs w:val="21"/>
        </w:rPr>
        <w:t>。因此本基金与股票型基金、混合型基金和债券型基金等有不同的风险收益特征，本基金的预期风险和收益高于债券型基金和货币市场基金，低于股票型基金。本基金需承担投资基础设施项目因投资环境、投资标的以及市场制度等差异带来的特有风险。</w:t>
      </w:r>
    </w:p>
    <w:p w14:paraId="311F3B0A" w14:textId="77777777" w:rsidR="00AF5B2D" w:rsidRDefault="00D8229E">
      <w:pPr>
        <w:spacing w:line="360" w:lineRule="auto"/>
        <w:ind w:firstLineChars="200" w:firstLine="420"/>
        <w:rPr>
          <w:bCs/>
          <w:szCs w:val="21"/>
        </w:rPr>
      </w:pPr>
      <w:r>
        <w:rPr>
          <w:rFonts w:hint="eastAsia"/>
          <w:bCs/>
          <w:szCs w:val="21"/>
        </w:rPr>
        <w:t>八、借款限制</w:t>
      </w:r>
    </w:p>
    <w:p w14:paraId="1628B97D" w14:textId="77777777" w:rsidR="00AF5B2D" w:rsidRDefault="00D8229E">
      <w:pPr>
        <w:autoSpaceDE w:val="0"/>
        <w:autoSpaceDN w:val="0"/>
        <w:adjustRightInd w:val="0"/>
        <w:spacing w:line="360" w:lineRule="auto"/>
        <w:ind w:firstLineChars="200" w:firstLine="420"/>
        <w:rPr>
          <w:bCs/>
          <w:szCs w:val="21"/>
        </w:rPr>
      </w:pPr>
      <w:r>
        <w:rPr>
          <w:rFonts w:hint="eastAsia"/>
          <w:bCs/>
          <w:szCs w:val="21"/>
        </w:rPr>
        <w:t>本基金直接或间接对外借入款项，应当遵循基金份额持有人利益优先原则，不得依赖外部增信，借款用途限于基础设施项目日常运营、维修改造、项目收购等，</w:t>
      </w:r>
      <w:proofErr w:type="gramStart"/>
      <w:r>
        <w:rPr>
          <w:rFonts w:hint="eastAsia"/>
          <w:bCs/>
          <w:szCs w:val="21"/>
        </w:rPr>
        <w:t>且基金</w:t>
      </w:r>
      <w:proofErr w:type="gramEnd"/>
      <w:r>
        <w:rPr>
          <w:rFonts w:hint="eastAsia"/>
          <w:bCs/>
          <w:szCs w:val="21"/>
        </w:rPr>
        <w:t>总资产不得超过基金净资产的</w:t>
      </w:r>
      <w:r>
        <w:rPr>
          <w:bCs/>
          <w:szCs w:val="21"/>
        </w:rPr>
        <w:t>140%</w:t>
      </w:r>
      <w:r>
        <w:rPr>
          <w:rFonts w:hint="eastAsia"/>
          <w:bCs/>
          <w:szCs w:val="21"/>
        </w:rPr>
        <w:t>。其中，用于基础设施项目收购的借款应当符合下列条件：</w:t>
      </w:r>
    </w:p>
    <w:p w14:paraId="3360B57F"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（一）借款金额不得超过基金净资产的</w:t>
      </w:r>
      <w:r>
        <w:rPr>
          <w:bCs/>
          <w:szCs w:val="21"/>
        </w:rPr>
        <w:t>20%</w:t>
      </w:r>
      <w:r>
        <w:rPr>
          <w:rFonts w:hint="eastAsia"/>
          <w:bCs/>
          <w:szCs w:val="21"/>
        </w:rPr>
        <w:t>；</w:t>
      </w:r>
    </w:p>
    <w:p w14:paraId="201F8EBF"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（二）基础设施基金运作稳健，未发生重大法律、财务、经营等风险；</w:t>
      </w:r>
    </w:p>
    <w:p w14:paraId="75B40568"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（三）基础设施基金已持基础设施和</w:t>
      </w:r>
      <w:proofErr w:type="gramStart"/>
      <w:r>
        <w:rPr>
          <w:rFonts w:hint="eastAsia"/>
          <w:bCs/>
          <w:szCs w:val="21"/>
        </w:rPr>
        <w:t>拟收购</w:t>
      </w:r>
      <w:proofErr w:type="gramEnd"/>
      <w:r>
        <w:rPr>
          <w:rFonts w:hint="eastAsia"/>
          <w:bCs/>
          <w:szCs w:val="21"/>
        </w:rPr>
        <w:t>基础设施相关资产变现能力较强且可以分拆转让以满足偿还借款要求，偿付安排不影响基金持续稳定运作；</w:t>
      </w:r>
    </w:p>
    <w:p w14:paraId="164066B0"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（四）基础设施基金可支配现金流足以支付已借款和</w:t>
      </w:r>
      <w:proofErr w:type="gramStart"/>
      <w:r>
        <w:rPr>
          <w:rFonts w:hint="eastAsia"/>
          <w:bCs/>
          <w:szCs w:val="21"/>
        </w:rPr>
        <w:t>拟借款</w:t>
      </w:r>
      <w:proofErr w:type="gramEnd"/>
      <w:r>
        <w:rPr>
          <w:rFonts w:hint="eastAsia"/>
          <w:bCs/>
          <w:szCs w:val="21"/>
        </w:rPr>
        <w:t>本息支出，并能保障基金分红稳定性；</w:t>
      </w:r>
    </w:p>
    <w:p w14:paraId="3FB023D0"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（五）基础设施基金具有完善的融资安排及风险应对预案；</w:t>
      </w:r>
    </w:p>
    <w:p w14:paraId="635AAD0A"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（六）中国证监会规定的其他要求。</w:t>
      </w:r>
    </w:p>
    <w:p w14:paraId="50479B39" w14:textId="77777777" w:rsidR="00AF5B2D" w:rsidRDefault="00D8229E">
      <w:pPr>
        <w:spacing w:line="360" w:lineRule="auto"/>
        <w:ind w:firstLine="420"/>
        <w:rPr>
          <w:bCs/>
          <w:szCs w:val="21"/>
        </w:rPr>
      </w:pPr>
      <w:r>
        <w:rPr>
          <w:rFonts w:hint="eastAsia"/>
          <w:bCs/>
          <w:szCs w:val="21"/>
        </w:rPr>
        <w:t>基础设施基金总资产被动超过基金净资产</w:t>
      </w:r>
      <w:r>
        <w:rPr>
          <w:bCs/>
          <w:szCs w:val="21"/>
        </w:rPr>
        <w:t>140%</w:t>
      </w:r>
      <w:r>
        <w:rPr>
          <w:rFonts w:hint="eastAsia"/>
          <w:bCs/>
          <w:szCs w:val="21"/>
        </w:rPr>
        <w:t>的，基础设施基金不得新增借款，基金管理人应当及时向中国证监会报告相关情况及拟采取的措施等。</w:t>
      </w:r>
      <w:bookmarkEnd w:id="283"/>
    </w:p>
    <w:p w14:paraId="3EA32F99" w14:textId="77777777" w:rsidR="00AF5B2D" w:rsidRDefault="00D8229E">
      <w:pPr>
        <w:spacing w:line="360" w:lineRule="auto"/>
        <w:ind w:firstLine="420"/>
        <w:rPr>
          <w:szCs w:val="21"/>
        </w:rPr>
      </w:pPr>
      <w:r>
        <w:rPr>
          <w:rFonts w:hint="eastAsia"/>
          <w:szCs w:val="21"/>
        </w:rPr>
        <w:t>法律法规或监管机构另有规定的从其规定。</w:t>
      </w:r>
    </w:p>
    <w:p w14:paraId="661AB677" w14:textId="77777777" w:rsidR="00AF5B2D" w:rsidRDefault="00D8229E">
      <w:pPr>
        <w:spacing w:line="360" w:lineRule="auto"/>
        <w:ind w:firstLineChars="200" w:firstLine="420"/>
        <w:rPr>
          <w:szCs w:val="21"/>
        </w:rPr>
      </w:pPr>
      <w:r>
        <w:rPr>
          <w:rFonts w:hint="eastAsia"/>
          <w:szCs w:val="21"/>
        </w:rPr>
        <w:t>九、基金管理人代表基金行使权利的处理原则及方法</w:t>
      </w:r>
    </w:p>
    <w:p w14:paraId="29D6EE7D" w14:textId="77777777" w:rsidR="00AF5B2D" w:rsidRDefault="00D8229E">
      <w:pPr>
        <w:spacing w:line="360" w:lineRule="auto"/>
        <w:ind w:firstLineChars="200" w:firstLine="420"/>
        <w:rPr>
          <w:szCs w:val="21"/>
        </w:rPr>
      </w:pPr>
      <w:r>
        <w:rPr>
          <w:rFonts w:hint="eastAsia"/>
          <w:szCs w:val="21"/>
        </w:rPr>
        <w:t>（一）基金管理人按照国家有关规定代表基金独立行使资产支持证券持有人的权利、通过专项计划行使对基础设施项目公司的股东或债权人权利，保护基金份额持有人的利益；</w:t>
      </w:r>
    </w:p>
    <w:p w14:paraId="35880388" w14:textId="77777777" w:rsidR="00AF5B2D" w:rsidRDefault="00D8229E">
      <w:pPr>
        <w:spacing w:line="360" w:lineRule="auto"/>
        <w:ind w:firstLineChars="200" w:firstLine="420"/>
        <w:rPr>
          <w:szCs w:val="21"/>
        </w:rPr>
      </w:pPr>
      <w:r>
        <w:rPr>
          <w:rFonts w:hint="eastAsia"/>
          <w:szCs w:val="21"/>
        </w:rPr>
        <w:t>（二）有利于基金财产的安全与增值；</w:t>
      </w:r>
    </w:p>
    <w:p w14:paraId="3DFC553E" w14:textId="77777777" w:rsidR="00AF5B2D" w:rsidRDefault="00D8229E">
      <w:pPr>
        <w:spacing w:line="360" w:lineRule="auto"/>
        <w:ind w:firstLineChars="200" w:firstLine="420"/>
        <w:rPr>
          <w:szCs w:val="21"/>
        </w:rPr>
      </w:pPr>
      <w:r>
        <w:rPr>
          <w:rFonts w:hint="eastAsia"/>
          <w:szCs w:val="21"/>
        </w:rPr>
        <w:t>（三）不通过关联交易为自身、雇员、授权代理人或任何存在利害关系的第三人牟取任何不当利益。</w:t>
      </w:r>
    </w:p>
    <w:p w14:paraId="145F0763" w14:textId="77777777" w:rsidR="00AF5B2D" w:rsidRDefault="00D8229E">
      <w:pPr>
        <w:pStyle w:val="1"/>
        <w:spacing w:beforeLines="50" w:before="156" w:afterLines="50" w:after="156"/>
        <w:jc w:val="center"/>
        <w:rPr>
          <w:rFonts w:ascii="Times New Roman"/>
          <w:color w:val="auto"/>
          <w:sz w:val="21"/>
          <w:szCs w:val="21"/>
        </w:rPr>
      </w:pPr>
      <w:bookmarkStart w:id="285" w:name="_Toc150794445"/>
      <w:r>
        <w:rPr>
          <w:rFonts w:ascii="Times New Roman" w:hint="eastAsia"/>
          <w:color w:val="auto"/>
          <w:sz w:val="21"/>
          <w:szCs w:val="21"/>
        </w:rPr>
        <w:t>第十三部分</w:t>
      </w:r>
      <w:r>
        <w:rPr>
          <w:rFonts w:ascii="Times New Roman"/>
          <w:color w:val="auto"/>
          <w:sz w:val="21"/>
          <w:szCs w:val="21"/>
        </w:rPr>
        <w:t xml:space="preserve">  </w:t>
      </w:r>
      <w:r>
        <w:rPr>
          <w:rFonts w:ascii="Times New Roman" w:hint="eastAsia"/>
          <w:color w:val="auto"/>
          <w:sz w:val="21"/>
          <w:szCs w:val="21"/>
        </w:rPr>
        <w:t>利益冲突及关联交易</w:t>
      </w:r>
      <w:bookmarkEnd w:id="285"/>
    </w:p>
    <w:p w14:paraId="1CAB2EF8" w14:textId="77777777" w:rsidR="00AF5B2D" w:rsidRDefault="00D8229E">
      <w:pPr>
        <w:autoSpaceDE w:val="0"/>
        <w:autoSpaceDN w:val="0"/>
        <w:adjustRightInd w:val="0"/>
        <w:spacing w:line="360" w:lineRule="auto"/>
        <w:ind w:firstLineChars="200" w:firstLine="420"/>
      </w:pPr>
      <w:r>
        <w:rPr>
          <w:rFonts w:hint="eastAsia"/>
        </w:rPr>
        <w:t>一、利益冲突情形</w:t>
      </w:r>
    </w:p>
    <w:p w14:paraId="6E3596F0" w14:textId="77777777" w:rsidR="00AF5B2D" w:rsidRDefault="00D8229E">
      <w:pPr>
        <w:autoSpaceDE w:val="0"/>
        <w:autoSpaceDN w:val="0"/>
        <w:adjustRightInd w:val="0"/>
        <w:spacing w:line="360" w:lineRule="auto"/>
        <w:ind w:firstLineChars="200" w:firstLine="420"/>
      </w:pPr>
      <w:r>
        <w:rPr>
          <w:rFonts w:hint="eastAsia"/>
        </w:rPr>
        <w:t>（一）基金管理人</w:t>
      </w:r>
    </w:p>
    <w:p w14:paraId="18EC73E5" w14:textId="37D07A04" w:rsidR="00AF5B2D" w:rsidRDefault="00D8229E">
      <w:pPr>
        <w:autoSpaceDE w:val="0"/>
        <w:autoSpaceDN w:val="0"/>
        <w:adjustRightInd w:val="0"/>
        <w:spacing w:line="360" w:lineRule="auto"/>
        <w:ind w:firstLineChars="200" w:firstLine="420"/>
      </w:pPr>
      <w:r>
        <w:rPr>
          <w:rFonts w:hint="eastAsia"/>
        </w:rPr>
        <w:t>本</w:t>
      </w:r>
      <w:proofErr w:type="gramStart"/>
      <w:r>
        <w:rPr>
          <w:rFonts w:hint="eastAsia"/>
        </w:rPr>
        <w:t>基金基金</w:t>
      </w:r>
      <w:proofErr w:type="gramEnd"/>
      <w:r>
        <w:rPr>
          <w:rFonts w:hint="eastAsia"/>
        </w:rPr>
        <w:t>合同生效时，本基金的基金管理人</w:t>
      </w:r>
      <w:r>
        <w:t>在管理</w:t>
      </w:r>
      <w:r w:rsidR="005906B6">
        <w:t>4</w:t>
      </w:r>
      <w:r>
        <w:t>只其他同类型基础设施基金，为</w:t>
      </w:r>
      <w:proofErr w:type="gramStart"/>
      <w:r>
        <w:rPr>
          <w:rFonts w:hint="eastAsia"/>
        </w:rPr>
        <w:t>华夏华润商业</w:t>
      </w:r>
      <w:proofErr w:type="gramEnd"/>
      <w:r>
        <w:rPr>
          <w:rFonts w:hint="eastAsia"/>
        </w:rPr>
        <w:t>资产封闭式基础设施证券投资基金</w:t>
      </w:r>
      <w:r w:rsidR="005906B6">
        <w:rPr>
          <w:rFonts w:hint="eastAsia"/>
        </w:rPr>
        <w:t>、</w:t>
      </w:r>
      <w:proofErr w:type="gramStart"/>
      <w:r>
        <w:rPr>
          <w:rFonts w:hint="eastAsia"/>
        </w:rPr>
        <w:t>华夏金</w:t>
      </w:r>
      <w:proofErr w:type="gramEnd"/>
      <w:r>
        <w:rPr>
          <w:rFonts w:hint="eastAsia"/>
        </w:rPr>
        <w:t>茂购物中心封闭式基础设施证券投资基金</w:t>
      </w:r>
      <w:r w:rsidR="005906B6">
        <w:rPr>
          <w:rFonts w:hint="eastAsia"/>
        </w:rPr>
        <w:t>、华夏大悦城购物中心封闭式基础设施证券投资基金及</w:t>
      </w:r>
      <w:r w:rsidR="005906B6" w:rsidRPr="005906B6">
        <w:rPr>
          <w:rFonts w:hint="eastAsia"/>
        </w:rPr>
        <w:t>华夏首创奥特莱斯封闭式基础设施证券投资基金</w:t>
      </w:r>
      <w:r>
        <w:rPr>
          <w:rFonts w:hint="eastAsia"/>
        </w:rPr>
        <w:t>。</w:t>
      </w:r>
      <w:r w:rsidR="00D52E12" w:rsidRPr="00D52E12">
        <w:rPr>
          <w:rFonts w:hint="eastAsia"/>
        </w:rPr>
        <w:t>因此，本基金成立后，基金管理人将管理与本基金同类型的基础设施基金。</w:t>
      </w:r>
    </w:p>
    <w:p w14:paraId="72960268" w14:textId="53E5B7A8" w:rsidR="00AF5B2D" w:rsidRDefault="00D8229E">
      <w:pPr>
        <w:autoSpaceDE w:val="0"/>
        <w:autoSpaceDN w:val="0"/>
        <w:adjustRightInd w:val="0"/>
        <w:spacing w:line="360" w:lineRule="auto"/>
        <w:ind w:firstLineChars="200" w:firstLine="420"/>
      </w:pPr>
      <w:r>
        <w:rPr>
          <w:rFonts w:hint="eastAsia"/>
        </w:rPr>
        <w:t>（</w:t>
      </w:r>
      <w:r w:rsidR="00930D1E">
        <w:rPr>
          <w:rFonts w:hint="eastAsia"/>
        </w:rPr>
        <w:t>二</w:t>
      </w:r>
      <w:r>
        <w:rPr>
          <w:rFonts w:hint="eastAsia"/>
        </w:rPr>
        <w:t>）原始权益人持有的其他同类资产</w:t>
      </w:r>
    </w:p>
    <w:p w14:paraId="0EC53A0A" w14:textId="56052E29" w:rsidR="00AF5B2D" w:rsidRDefault="00D8229E">
      <w:pPr>
        <w:autoSpaceDE w:val="0"/>
        <w:autoSpaceDN w:val="0"/>
        <w:adjustRightInd w:val="0"/>
        <w:spacing w:line="360" w:lineRule="auto"/>
        <w:ind w:firstLineChars="200" w:firstLine="420"/>
      </w:pPr>
      <w:r>
        <w:rPr>
          <w:rFonts w:hint="eastAsia"/>
        </w:rPr>
        <w:t>原始权益人</w:t>
      </w:r>
      <w:r w:rsidR="00930D1E">
        <w:rPr>
          <w:rFonts w:hint="eastAsia"/>
        </w:rPr>
        <w:t>及其关联方</w:t>
      </w:r>
      <w:r>
        <w:rPr>
          <w:rFonts w:hint="eastAsia"/>
        </w:rPr>
        <w:t>持有的其他同类资产以及与本基金的利益冲突情形详见招募说明书相关内容。</w:t>
      </w:r>
    </w:p>
    <w:p w14:paraId="4B208332" w14:textId="2EC37775" w:rsidR="00930D1E" w:rsidRDefault="00930D1E" w:rsidP="00930D1E">
      <w:pPr>
        <w:autoSpaceDE w:val="0"/>
        <w:autoSpaceDN w:val="0"/>
        <w:adjustRightInd w:val="0"/>
        <w:spacing w:line="360" w:lineRule="auto"/>
        <w:ind w:firstLineChars="200" w:firstLine="420"/>
      </w:pPr>
      <w:r>
        <w:rPr>
          <w:rFonts w:hint="eastAsia"/>
        </w:rPr>
        <w:t>（三）运营管理机构</w:t>
      </w:r>
    </w:p>
    <w:p w14:paraId="3955F825" w14:textId="445CA929" w:rsidR="00930D1E" w:rsidRDefault="00930D1E" w:rsidP="00930D1E">
      <w:pPr>
        <w:autoSpaceDE w:val="0"/>
        <w:autoSpaceDN w:val="0"/>
        <w:adjustRightInd w:val="0"/>
        <w:spacing w:line="360" w:lineRule="auto"/>
        <w:ind w:firstLineChars="200" w:firstLine="420"/>
      </w:pPr>
      <w:r>
        <w:rPr>
          <w:rFonts w:hint="eastAsia"/>
        </w:rPr>
        <w:t>运营管理机构</w:t>
      </w:r>
      <w:r w:rsidRPr="00930D1E">
        <w:rPr>
          <w:rFonts w:hint="eastAsia"/>
        </w:rPr>
        <w:t>为其他同类型基础设施项目提供运营管理服务或持有同类型基础设施项目</w:t>
      </w:r>
      <w:r>
        <w:rPr>
          <w:rFonts w:hint="eastAsia"/>
        </w:rPr>
        <w:t>的情况，具体详见本基金招募说明书。</w:t>
      </w:r>
    </w:p>
    <w:p w14:paraId="71A7129B" w14:textId="77777777" w:rsidR="00AF5B2D" w:rsidRDefault="00D8229E">
      <w:pPr>
        <w:autoSpaceDE w:val="0"/>
        <w:autoSpaceDN w:val="0"/>
        <w:adjustRightInd w:val="0"/>
        <w:spacing w:line="360" w:lineRule="auto"/>
        <w:ind w:firstLineChars="200" w:firstLine="420"/>
      </w:pPr>
      <w:r>
        <w:rPr>
          <w:rFonts w:hint="eastAsia"/>
        </w:rPr>
        <w:t>二、利益冲突分析</w:t>
      </w:r>
    </w:p>
    <w:p w14:paraId="39256BCF" w14:textId="77777777" w:rsidR="00AF5B2D" w:rsidRDefault="00D8229E">
      <w:pPr>
        <w:autoSpaceDE w:val="0"/>
        <w:autoSpaceDN w:val="0"/>
        <w:adjustRightInd w:val="0"/>
        <w:spacing w:line="360" w:lineRule="auto"/>
        <w:ind w:firstLineChars="200" w:firstLine="420"/>
      </w:pPr>
      <w:r>
        <w:rPr>
          <w:rFonts w:hint="eastAsia"/>
        </w:rPr>
        <w:t>（一）基金管理人</w:t>
      </w:r>
    </w:p>
    <w:p w14:paraId="6BA5AC81" w14:textId="31D270C6" w:rsidR="00AF5B2D" w:rsidRDefault="00D8229E">
      <w:pPr>
        <w:autoSpaceDE w:val="0"/>
        <w:autoSpaceDN w:val="0"/>
        <w:adjustRightInd w:val="0"/>
        <w:spacing w:line="360" w:lineRule="auto"/>
        <w:ind w:firstLineChars="200" w:firstLine="420"/>
      </w:pPr>
      <w:r>
        <w:rPr>
          <w:rFonts w:hint="eastAsia"/>
        </w:rPr>
        <w:t>基金管理人同时管理其他投资于同类型基础设施项目的基础设施基金，如该等基础设施基金的投资策略、基础设施项目所在区域、基础设施项目运营管理策略与本基金相同或相近的，本基金与基金管理人管理的其他基础设施基金将可能面临潜在利益冲突，包括：投资、项目收购、运营、采购服务、市场地位及其他经营层面等方面的竞争和利益冲突。</w:t>
      </w:r>
    </w:p>
    <w:p w14:paraId="035E725A" w14:textId="713D1E77" w:rsidR="00AF5B2D" w:rsidRDefault="00D8229E">
      <w:pPr>
        <w:autoSpaceDE w:val="0"/>
        <w:autoSpaceDN w:val="0"/>
        <w:adjustRightInd w:val="0"/>
        <w:spacing w:line="360" w:lineRule="auto"/>
        <w:ind w:firstLineChars="200" w:firstLine="420"/>
      </w:pPr>
      <w:r>
        <w:rPr>
          <w:rFonts w:hint="eastAsia"/>
        </w:rPr>
        <w:t>（</w:t>
      </w:r>
      <w:r w:rsidR="00C61A60">
        <w:rPr>
          <w:rFonts w:hint="eastAsia"/>
        </w:rPr>
        <w:t>二</w:t>
      </w:r>
      <w:r>
        <w:rPr>
          <w:rFonts w:hint="eastAsia"/>
        </w:rPr>
        <w:t>）原始权益人</w:t>
      </w:r>
    </w:p>
    <w:p w14:paraId="49C14DE2" w14:textId="50C6A075" w:rsidR="00E43B16" w:rsidRDefault="00D8229E">
      <w:pPr>
        <w:autoSpaceDE w:val="0"/>
        <w:autoSpaceDN w:val="0"/>
        <w:adjustRightInd w:val="0"/>
        <w:spacing w:line="360" w:lineRule="auto"/>
        <w:ind w:firstLineChars="200" w:firstLine="420"/>
      </w:pPr>
      <w:r>
        <w:rPr>
          <w:rFonts w:hint="eastAsia"/>
        </w:rPr>
        <w:t>原始权益人及其关联方持有本基金较大比例的基金份额，</w:t>
      </w:r>
      <w:r w:rsidR="00E43B16" w:rsidRPr="00E43B16">
        <w:rPr>
          <w:rFonts w:hint="eastAsia"/>
        </w:rPr>
        <w:t>特别的，如本基金在存续期间通过扩募等法律法规允许的方式继续购买原始权益人或其关联方拥有的其他购物中心类型的基础设施项目的，则构成本基金与原始权益人之间的关联交易，鉴于基础设施项目买卖双方处于不同的法律地位，本基金与原始权益人届时亦将存在潜在利益冲突</w:t>
      </w:r>
      <w:r w:rsidR="00E43B16">
        <w:rPr>
          <w:rFonts w:hint="eastAsia"/>
        </w:rPr>
        <w:t>。</w:t>
      </w:r>
    </w:p>
    <w:p w14:paraId="6F549BD7" w14:textId="27F03DD1" w:rsidR="00C61A60" w:rsidRDefault="00C61A60" w:rsidP="00C61A60">
      <w:pPr>
        <w:autoSpaceDE w:val="0"/>
        <w:autoSpaceDN w:val="0"/>
        <w:adjustRightInd w:val="0"/>
        <w:spacing w:line="360" w:lineRule="auto"/>
        <w:ind w:firstLineChars="200" w:firstLine="420"/>
      </w:pPr>
      <w:r>
        <w:rPr>
          <w:rFonts w:hint="eastAsia"/>
        </w:rPr>
        <w:t>（三）运营管理机构</w:t>
      </w:r>
    </w:p>
    <w:p w14:paraId="1BEB75B4" w14:textId="77777777" w:rsidR="00C61A60" w:rsidRDefault="00C61A60" w:rsidP="00C61A60">
      <w:pPr>
        <w:autoSpaceDE w:val="0"/>
        <w:autoSpaceDN w:val="0"/>
        <w:adjustRightInd w:val="0"/>
        <w:spacing w:line="360" w:lineRule="auto"/>
        <w:ind w:firstLineChars="200" w:firstLine="420"/>
      </w:pPr>
      <w:r>
        <w:rPr>
          <w:rFonts w:hint="eastAsia"/>
        </w:rPr>
        <w:t>如运营管理机构为其他同类型基础设施项目提供运营管理服务或持有同类型基础设施项目，运营管理机构在人员、设备配备、管理模式和水平、资源分配、市场地位等方面可能与本基金存在利益冲突。</w:t>
      </w:r>
    </w:p>
    <w:p w14:paraId="05C477AE" w14:textId="77777777" w:rsidR="00AF5B2D" w:rsidRDefault="00D8229E">
      <w:pPr>
        <w:autoSpaceDE w:val="0"/>
        <w:autoSpaceDN w:val="0"/>
        <w:adjustRightInd w:val="0"/>
        <w:spacing w:line="360" w:lineRule="auto"/>
        <w:ind w:firstLineChars="200" w:firstLine="420"/>
      </w:pPr>
      <w:r>
        <w:rPr>
          <w:rFonts w:hint="eastAsia"/>
        </w:rPr>
        <w:t>三、利益冲突防范措施</w:t>
      </w:r>
    </w:p>
    <w:p w14:paraId="35E38B7E" w14:textId="77777777" w:rsidR="00AF5B2D" w:rsidRDefault="00D8229E">
      <w:pPr>
        <w:autoSpaceDE w:val="0"/>
        <w:autoSpaceDN w:val="0"/>
        <w:adjustRightInd w:val="0"/>
        <w:spacing w:line="360" w:lineRule="auto"/>
        <w:ind w:firstLineChars="200" w:firstLine="420"/>
      </w:pPr>
      <w:r>
        <w:rPr>
          <w:rFonts w:hint="eastAsia"/>
        </w:rPr>
        <w:t>（一）基金管理人</w:t>
      </w:r>
    </w:p>
    <w:p w14:paraId="756B373D" w14:textId="77777777" w:rsidR="00AF5B2D" w:rsidRDefault="00D8229E">
      <w:pPr>
        <w:autoSpaceDE w:val="0"/>
        <w:autoSpaceDN w:val="0"/>
        <w:adjustRightInd w:val="0"/>
        <w:spacing w:line="360" w:lineRule="auto"/>
        <w:ind w:firstLineChars="200" w:firstLine="420"/>
      </w:pPr>
      <w:r>
        <w:rPr>
          <w:rFonts w:hint="eastAsia"/>
        </w:rPr>
        <w:t>基金管理人将严格做到风险隔离，基金财产隔离，防范利益冲突。未来对于拟发行同类资产的基础设施基金，在遴选项目时，将充分评估标的项目与现有基础设施项目的竞争关系，如存在较大利益冲突的可能性，基金管理人将就基础设施基金建立相关的利益冲突防范机制，在基金管理人的各项制度中明确防范办法和解决方式，并严格按照相关法律法规以及基金管理人内部管理制度防范利益冲突。</w:t>
      </w:r>
    </w:p>
    <w:p w14:paraId="40EC2859" w14:textId="77777777" w:rsidR="00AF5B2D" w:rsidRDefault="00D8229E">
      <w:pPr>
        <w:autoSpaceDE w:val="0"/>
        <w:autoSpaceDN w:val="0"/>
        <w:adjustRightInd w:val="0"/>
        <w:spacing w:line="360" w:lineRule="auto"/>
        <w:ind w:firstLineChars="200" w:firstLine="420"/>
      </w:pPr>
      <w:r>
        <w:rPr>
          <w:rFonts w:hint="eastAsia"/>
        </w:rPr>
        <w:t>在内部制度层面，基金管理</w:t>
      </w:r>
      <w:proofErr w:type="gramStart"/>
      <w:r>
        <w:rPr>
          <w:rFonts w:hint="eastAsia"/>
        </w:rPr>
        <w:t>人制</w:t>
      </w:r>
      <w:proofErr w:type="gramEnd"/>
      <w:r>
        <w:rPr>
          <w:rFonts w:hint="eastAsia"/>
        </w:rPr>
        <w:t>定了相应的关联交易制度、风险管理制度等，建立了基础设施证券投资基金的内部运营管理规则，能够有效防范不同基础设施基金之间的利益冲突。</w:t>
      </w:r>
    </w:p>
    <w:p w14:paraId="3ED4C5F5" w14:textId="77777777" w:rsidR="00AF5B2D" w:rsidRDefault="00D8229E">
      <w:pPr>
        <w:autoSpaceDE w:val="0"/>
        <w:autoSpaceDN w:val="0"/>
        <w:adjustRightInd w:val="0"/>
        <w:spacing w:line="360" w:lineRule="auto"/>
        <w:ind w:firstLineChars="200" w:firstLine="420"/>
      </w:pPr>
      <w:r>
        <w:rPr>
          <w:rFonts w:hint="eastAsia"/>
        </w:rPr>
        <w:t>在基础设施基金运营管理重要事项决策方面，基金管理人建立了科学的集体决策机制，能够有效防范不同基础设施基金之间的利益冲突或关联交易风险。</w:t>
      </w:r>
    </w:p>
    <w:p w14:paraId="38806514" w14:textId="77777777" w:rsidR="00AF5B2D" w:rsidRDefault="00D8229E">
      <w:pPr>
        <w:autoSpaceDE w:val="0"/>
        <w:autoSpaceDN w:val="0"/>
        <w:adjustRightInd w:val="0"/>
        <w:spacing w:line="360" w:lineRule="auto"/>
        <w:ind w:firstLineChars="200" w:firstLine="420"/>
      </w:pPr>
      <w:r>
        <w:rPr>
          <w:rFonts w:hint="eastAsia"/>
        </w:rPr>
        <w:t>在人员配备方面，基金管理人设置的基础设施与不动产投资部已配备了充足的专业人员，有利于不同基础设施基金相对独立运作，防范利益冲突。</w:t>
      </w:r>
    </w:p>
    <w:p w14:paraId="03A3173B" w14:textId="77777777" w:rsidR="00AF5B2D" w:rsidRDefault="00D8229E">
      <w:pPr>
        <w:autoSpaceDE w:val="0"/>
        <w:autoSpaceDN w:val="0"/>
        <w:adjustRightInd w:val="0"/>
        <w:spacing w:line="360" w:lineRule="auto"/>
        <w:ind w:firstLineChars="200" w:firstLine="420"/>
      </w:pPr>
      <w:r>
        <w:rPr>
          <w:rFonts w:hint="eastAsia"/>
        </w:rPr>
        <w:t>具体防范措施详见招募说明书。</w:t>
      </w:r>
    </w:p>
    <w:p w14:paraId="3C518CBC" w14:textId="4680306D" w:rsidR="00AF5B2D" w:rsidRDefault="00D8229E">
      <w:pPr>
        <w:autoSpaceDE w:val="0"/>
        <w:autoSpaceDN w:val="0"/>
        <w:adjustRightInd w:val="0"/>
        <w:spacing w:line="360" w:lineRule="auto"/>
        <w:ind w:firstLineChars="200" w:firstLine="420"/>
      </w:pPr>
      <w:r>
        <w:rPr>
          <w:rFonts w:hint="eastAsia"/>
        </w:rPr>
        <w:t>（</w:t>
      </w:r>
      <w:r w:rsidR="0006781F">
        <w:rPr>
          <w:rFonts w:hint="eastAsia"/>
        </w:rPr>
        <w:t>二</w:t>
      </w:r>
      <w:r>
        <w:rPr>
          <w:rFonts w:hint="eastAsia"/>
        </w:rPr>
        <w:t>）原始权益人</w:t>
      </w:r>
    </w:p>
    <w:p w14:paraId="23CB0A3C" w14:textId="6880EA53" w:rsidR="00AF5B2D" w:rsidRDefault="00D8229E">
      <w:pPr>
        <w:autoSpaceDE w:val="0"/>
        <w:autoSpaceDN w:val="0"/>
        <w:adjustRightInd w:val="0"/>
        <w:spacing w:line="360" w:lineRule="auto"/>
        <w:ind w:firstLineChars="200" w:firstLine="420"/>
      </w:pPr>
      <w:r>
        <w:rPr>
          <w:rFonts w:hint="eastAsia"/>
        </w:rPr>
        <w:t>原始权益人出具相关承诺，承诺通过相关措施避免同业竞争及利益冲突，具体防范措施详见招募说明书。</w:t>
      </w:r>
    </w:p>
    <w:p w14:paraId="369AD2D3" w14:textId="3ECE9399" w:rsidR="0006781F" w:rsidRDefault="0006781F" w:rsidP="0006781F">
      <w:pPr>
        <w:autoSpaceDE w:val="0"/>
        <w:autoSpaceDN w:val="0"/>
        <w:adjustRightInd w:val="0"/>
        <w:spacing w:line="360" w:lineRule="auto"/>
        <w:ind w:firstLineChars="200" w:firstLine="420"/>
      </w:pPr>
      <w:r>
        <w:rPr>
          <w:rFonts w:hint="eastAsia"/>
        </w:rPr>
        <w:t>（</w:t>
      </w:r>
      <w:r w:rsidR="00022AA1">
        <w:rPr>
          <w:rFonts w:hint="eastAsia"/>
        </w:rPr>
        <w:t>三</w:t>
      </w:r>
      <w:r>
        <w:rPr>
          <w:rFonts w:hint="eastAsia"/>
        </w:rPr>
        <w:t>）运营管理机构</w:t>
      </w:r>
    </w:p>
    <w:p w14:paraId="6C96BF0B" w14:textId="77777777" w:rsidR="0006781F" w:rsidRDefault="0006781F" w:rsidP="0006781F">
      <w:pPr>
        <w:autoSpaceDE w:val="0"/>
        <w:autoSpaceDN w:val="0"/>
        <w:adjustRightInd w:val="0"/>
        <w:spacing w:line="360" w:lineRule="auto"/>
        <w:ind w:firstLineChars="200" w:firstLine="420"/>
      </w:pPr>
      <w:r>
        <w:rPr>
          <w:rFonts w:hint="eastAsia"/>
        </w:rPr>
        <w:t>运营管理机构在运营管理基础设施项目时，应严格按照诚实信用、勤勉尽责、公平公正的原则对待其运营管理的所有同类项目，采取适当措施避免可能出现的利益冲突，充分保护基金份额持有人的利益。</w:t>
      </w:r>
    </w:p>
    <w:p w14:paraId="6E2BF364" w14:textId="77777777" w:rsidR="0006781F" w:rsidRDefault="0006781F" w:rsidP="0006781F">
      <w:pPr>
        <w:autoSpaceDE w:val="0"/>
        <w:autoSpaceDN w:val="0"/>
        <w:adjustRightInd w:val="0"/>
        <w:spacing w:line="360" w:lineRule="auto"/>
        <w:ind w:firstLineChars="200" w:firstLine="420"/>
      </w:pPr>
      <w:r>
        <w:rPr>
          <w:rFonts w:hint="eastAsia"/>
        </w:rPr>
        <w:t>本基金针对与运营管理机构可能存在的利益冲突采取了如下防范措施：</w:t>
      </w:r>
    </w:p>
    <w:p w14:paraId="272540D6" w14:textId="77777777" w:rsidR="0006781F" w:rsidRDefault="0006781F" w:rsidP="0006781F">
      <w:pPr>
        <w:autoSpaceDE w:val="0"/>
        <w:autoSpaceDN w:val="0"/>
        <w:adjustRightInd w:val="0"/>
        <w:spacing w:line="360" w:lineRule="auto"/>
        <w:ind w:firstLineChars="200" w:firstLine="420"/>
      </w:pPr>
      <w:r>
        <w:rPr>
          <w:rFonts w:hint="eastAsia"/>
        </w:rPr>
        <w:t>1</w:t>
      </w:r>
      <w:r>
        <w:rPr>
          <w:rFonts w:hint="eastAsia"/>
        </w:rPr>
        <w:t>、在基金管理人与运营管理机构等相关方签署的《运营管理服务协议》中约定了相关措施；</w:t>
      </w:r>
    </w:p>
    <w:p w14:paraId="5B350ECF" w14:textId="77777777" w:rsidR="0006781F" w:rsidRDefault="0006781F" w:rsidP="0006781F">
      <w:pPr>
        <w:autoSpaceDE w:val="0"/>
        <w:autoSpaceDN w:val="0"/>
        <w:adjustRightInd w:val="0"/>
        <w:spacing w:line="360" w:lineRule="auto"/>
        <w:ind w:firstLineChars="200" w:firstLine="420"/>
      </w:pPr>
      <w:r>
        <w:rPr>
          <w:rFonts w:hint="eastAsia"/>
        </w:rPr>
        <w:t>2</w:t>
      </w:r>
      <w:r>
        <w:rPr>
          <w:rFonts w:hint="eastAsia"/>
        </w:rPr>
        <w:t>、运营管理机构出具相关承诺，承诺通过相关措施避免同业竞争及利益冲突。</w:t>
      </w:r>
    </w:p>
    <w:p w14:paraId="1D85F677" w14:textId="77777777" w:rsidR="0006781F" w:rsidRDefault="0006781F" w:rsidP="0006781F">
      <w:pPr>
        <w:autoSpaceDE w:val="0"/>
        <w:autoSpaceDN w:val="0"/>
        <w:adjustRightInd w:val="0"/>
        <w:spacing w:line="360" w:lineRule="auto"/>
        <w:ind w:firstLineChars="200" w:firstLine="420"/>
      </w:pPr>
      <w:r>
        <w:rPr>
          <w:rFonts w:hint="eastAsia"/>
        </w:rPr>
        <w:t>具体防范措施详见招募说明书。</w:t>
      </w:r>
    </w:p>
    <w:p w14:paraId="316AE84D" w14:textId="77777777" w:rsidR="00AF5B2D" w:rsidRDefault="00D8229E">
      <w:pPr>
        <w:widowControl/>
        <w:ind w:firstLineChars="200" w:firstLine="420"/>
        <w:jc w:val="left"/>
      </w:pPr>
      <w:r>
        <w:rPr>
          <w:rFonts w:hint="eastAsia"/>
        </w:rPr>
        <w:t>（四）利益冲突发生时的披露方式、披露内容及披露频率</w:t>
      </w:r>
    </w:p>
    <w:p w14:paraId="6D5EB147" w14:textId="77777777" w:rsidR="00AF5B2D" w:rsidRDefault="00D8229E">
      <w:pPr>
        <w:autoSpaceDE w:val="0"/>
        <w:autoSpaceDN w:val="0"/>
        <w:adjustRightInd w:val="0"/>
        <w:spacing w:line="360" w:lineRule="auto"/>
        <w:ind w:firstLineChars="200" w:firstLine="420"/>
      </w:pPr>
      <w:r>
        <w:rPr>
          <w:rFonts w:hint="eastAsia"/>
        </w:rPr>
        <w:t>基金管理人在每年结束之日起三个月内，编制完成基金年度报告，将年度报告登载在规定网站上，并将年度报告提示性公告登载在规定报刊上。在上半年结束之日起两个月内，编制完成基金中期报告，将中期报告登载在规定网站上，并将中期报告提示性公告登载在规定报刊上。基金管理人将在年度报告和中期报告中披露本基金涉及的关联关系、报告期内发生的关联交易及相关利益冲突防范措施。</w:t>
      </w:r>
    </w:p>
    <w:p w14:paraId="64C3F2CB" w14:textId="77777777" w:rsidR="00AF5B2D" w:rsidRDefault="00D8229E">
      <w:pPr>
        <w:autoSpaceDE w:val="0"/>
        <w:autoSpaceDN w:val="0"/>
        <w:adjustRightInd w:val="0"/>
        <w:spacing w:line="360" w:lineRule="auto"/>
        <w:ind w:firstLineChars="200" w:firstLine="420"/>
      </w:pPr>
      <w:r>
        <w:rPr>
          <w:rFonts w:hint="eastAsia"/>
        </w:rPr>
        <w:t>对利益冲突的披露内容包括：</w:t>
      </w:r>
    </w:p>
    <w:p w14:paraId="4C463547" w14:textId="77777777" w:rsidR="00AF5B2D" w:rsidRDefault="00D8229E">
      <w:pPr>
        <w:autoSpaceDE w:val="0"/>
        <w:autoSpaceDN w:val="0"/>
        <w:adjustRightInd w:val="0"/>
        <w:spacing w:line="360" w:lineRule="auto"/>
        <w:ind w:firstLineChars="200" w:firstLine="420"/>
      </w:pPr>
      <w:r>
        <w:rPr>
          <w:rFonts w:hint="eastAsia"/>
        </w:rPr>
        <w:t>1</w:t>
      </w:r>
      <w:r>
        <w:rPr>
          <w:rFonts w:hint="eastAsia"/>
        </w:rPr>
        <w:t>、本基金与基金管理人管理其他同类型基础设施基金利益冲突及防范措施。</w:t>
      </w:r>
    </w:p>
    <w:p w14:paraId="3C76D556" w14:textId="77777777" w:rsidR="00AF5B2D" w:rsidRDefault="00D8229E">
      <w:pPr>
        <w:autoSpaceDE w:val="0"/>
        <w:autoSpaceDN w:val="0"/>
        <w:adjustRightInd w:val="0"/>
        <w:spacing w:line="360" w:lineRule="auto"/>
        <w:ind w:firstLineChars="200" w:firstLine="420"/>
      </w:pPr>
      <w:r>
        <w:rPr>
          <w:rFonts w:hint="eastAsia"/>
        </w:rPr>
        <w:t>2</w:t>
      </w:r>
      <w:r>
        <w:rPr>
          <w:rFonts w:hint="eastAsia"/>
        </w:rPr>
        <w:t>、对本基金与运营管理机构</w:t>
      </w:r>
      <w:r>
        <w:rPr>
          <w:rFonts w:hint="eastAsia"/>
        </w:rPr>
        <w:t>/</w:t>
      </w:r>
      <w:r>
        <w:rPr>
          <w:rFonts w:hint="eastAsia"/>
        </w:rPr>
        <w:t>主要原始权益人管理的或持有的其他同类基础设施项目利益冲突及防范措施。</w:t>
      </w:r>
    </w:p>
    <w:p w14:paraId="35E31757" w14:textId="77777777" w:rsidR="00AF5B2D" w:rsidRDefault="00D8229E">
      <w:pPr>
        <w:autoSpaceDE w:val="0"/>
        <w:autoSpaceDN w:val="0"/>
        <w:adjustRightInd w:val="0"/>
        <w:spacing w:line="360" w:lineRule="auto"/>
        <w:ind w:firstLineChars="200" w:firstLine="420"/>
      </w:pPr>
      <w:r>
        <w:rPr>
          <w:rFonts w:hint="eastAsia"/>
        </w:rPr>
        <w:t>3</w:t>
      </w:r>
      <w:r>
        <w:rPr>
          <w:rFonts w:hint="eastAsia"/>
        </w:rPr>
        <w:t>、其他可能存在利益冲突的情形。</w:t>
      </w:r>
    </w:p>
    <w:p w14:paraId="640328F0" w14:textId="77777777" w:rsidR="00AF5B2D" w:rsidRDefault="00D8229E">
      <w:pPr>
        <w:autoSpaceDE w:val="0"/>
        <w:autoSpaceDN w:val="0"/>
        <w:adjustRightInd w:val="0"/>
        <w:spacing w:line="360" w:lineRule="auto"/>
        <w:ind w:firstLineChars="200" w:firstLine="420"/>
      </w:pPr>
      <w:r>
        <w:rPr>
          <w:rFonts w:hint="eastAsia"/>
        </w:rPr>
        <w:t>四、关联交易</w:t>
      </w:r>
    </w:p>
    <w:p w14:paraId="2C07217F" w14:textId="160131CC" w:rsidR="00AF5B2D" w:rsidRDefault="00D8229E">
      <w:pPr>
        <w:autoSpaceDE w:val="0"/>
        <w:autoSpaceDN w:val="0"/>
        <w:adjustRightInd w:val="0"/>
        <w:spacing w:line="360" w:lineRule="auto"/>
        <w:ind w:firstLineChars="200" w:firstLine="420"/>
      </w:pPr>
      <w:r>
        <w:rPr>
          <w:rFonts w:hint="eastAsia"/>
        </w:rPr>
        <w:t>根据《基金法》《基础设施基金指引》《企业会计准则第</w:t>
      </w:r>
      <w:r>
        <w:rPr>
          <w:rFonts w:hint="eastAsia"/>
        </w:rPr>
        <w:t>36</w:t>
      </w:r>
      <w:r>
        <w:rPr>
          <w:rFonts w:hint="eastAsia"/>
        </w:rPr>
        <w:t>号—关联方披露》《公开募集基础设施证券投资基金运营操作指引（试行）》及《基金管理公司年度报告内容与格式准则》第二十七条等有关关联方的相关规定，本基金关联方应当区分为关联法人与关联自然人。</w:t>
      </w:r>
    </w:p>
    <w:p w14:paraId="68467233" w14:textId="77777777" w:rsidR="00AF5B2D" w:rsidRDefault="00D8229E">
      <w:pPr>
        <w:autoSpaceDE w:val="0"/>
        <w:autoSpaceDN w:val="0"/>
        <w:adjustRightInd w:val="0"/>
        <w:spacing w:line="360" w:lineRule="auto"/>
        <w:ind w:firstLineChars="200" w:firstLine="420"/>
      </w:pPr>
      <w:r>
        <w:rPr>
          <w:rFonts w:hint="eastAsia"/>
        </w:rPr>
        <w:t>（一）本基金的关联方</w:t>
      </w:r>
    </w:p>
    <w:p w14:paraId="719807C2" w14:textId="77777777" w:rsidR="00AF5B2D" w:rsidRDefault="00D8229E">
      <w:pPr>
        <w:autoSpaceDE w:val="0"/>
        <w:autoSpaceDN w:val="0"/>
        <w:adjustRightInd w:val="0"/>
        <w:spacing w:line="360" w:lineRule="auto"/>
        <w:ind w:firstLineChars="200" w:firstLine="420"/>
      </w:pPr>
      <w:r>
        <w:rPr>
          <w:rFonts w:hint="eastAsia"/>
        </w:rPr>
        <w:t>1</w:t>
      </w:r>
      <w:r>
        <w:rPr>
          <w:rFonts w:hint="eastAsia"/>
        </w:rPr>
        <w:t>、具有下列情形之一的法人或者其他组织，为本基金的关联法人：</w:t>
      </w:r>
    </w:p>
    <w:p w14:paraId="0D237067" w14:textId="77777777" w:rsidR="00AF5B2D" w:rsidRDefault="00D8229E">
      <w:pPr>
        <w:autoSpaceDE w:val="0"/>
        <w:autoSpaceDN w:val="0"/>
        <w:adjustRightInd w:val="0"/>
        <w:spacing w:line="360" w:lineRule="auto"/>
        <w:ind w:firstLineChars="200" w:firstLine="420"/>
      </w:pPr>
      <w:r>
        <w:rPr>
          <w:rFonts w:hint="eastAsia"/>
        </w:rPr>
        <w:t>（</w:t>
      </w:r>
      <w:r>
        <w:rPr>
          <w:rFonts w:hint="eastAsia"/>
        </w:rPr>
        <w:t>1</w:t>
      </w:r>
      <w:r>
        <w:rPr>
          <w:rFonts w:hint="eastAsia"/>
        </w:rPr>
        <w:t>）直接或者间接持有本基金</w:t>
      </w:r>
      <w:r>
        <w:rPr>
          <w:rFonts w:hint="eastAsia"/>
        </w:rPr>
        <w:t>30%</w:t>
      </w:r>
      <w:r>
        <w:rPr>
          <w:rFonts w:hint="eastAsia"/>
        </w:rPr>
        <w:t>以上基金份额的法人或其他组织，及其直接或间接控制的法人或其他组织；</w:t>
      </w:r>
    </w:p>
    <w:p w14:paraId="239BD66B" w14:textId="77777777" w:rsidR="00AF5B2D" w:rsidRDefault="00D8229E">
      <w:pPr>
        <w:autoSpaceDE w:val="0"/>
        <w:autoSpaceDN w:val="0"/>
        <w:adjustRightInd w:val="0"/>
        <w:spacing w:line="360" w:lineRule="auto"/>
        <w:ind w:firstLineChars="200" w:firstLine="420"/>
      </w:pPr>
      <w:r>
        <w:rPr>
          <w:rFonts w:hint="eastAsia"/>
        </w:rPr>
        <w:t>（</w:t>
      </w:r>
      <w:r>
        <w:rPr>
          <w:rFonts w:hint="eastAsia"/>
        </w:rPr>
        <w:t>2</w:t>
      </w:r>
      <w:r>
        <w:rPr>
          <w:rFonts w:hint="eastAsia"/>
        </w:rPr>
        <w:t>）持有本基金</w:t>
      </w:r>
      <w:r>
        <w:rPr>
          <w:rFonts w:hint="eastAsia"/>
        </w:rPr>
        <w:t>10%</w:t>
      </w:r>
      <w:r>
        <w:rPr>
          <w:rFonts w:hint="eastAsia"/>
        </w:rPr>
        <w:t>以上基金份额的法人或其他组织；</w:t>
      </w:r>
    </w:p>
    <w:p w14:paraId="66A8A489" w14:textId="77777777" w:rsidR="00AF5B2D" w:rsidRDefault="00D8229E">
      <w:pPr>
        <w:autoSpaceDE w:val="0"/>
        <w:autoSpaceDN w:val="0"/>
        <w:adjustRightInd w:val="0"/>
        <w:spacing w:line="360" w:lineRule="auto"/>
        <w:ind w:firstLineChars="200" w:firstLine="420"/>
      </w:pPr>
      <w:r>
        <w:rPr>
          <w:rFonts w:hint="eastAsia"/>
        </w:rPr>
        <w:t>（</w:t>
      </w:r>
      <w:r>
        <w:rPr>
          <w:rFonts w:hint="eastAsia"/>
        </w:rPr>
        <w:t>3</w:t>
      </w:r>
      <w:r>
        <w:rPr>
          <w:rFonts w:hint="eastAsia"/>
        </w:rPr>
        <w:t>）基金管理人、基金托管人、资产支持证券管理人、运营管理机构及其控股股东、实际控制人或者与其有其他重大利害关系的法人或其他组织；</w:t>
      </w:r>
    </w:p>
    <w:p w14:paraId="630D28FF" w14:textId="77777777" w:rsidR="00AF5B2D" w:rsidRDefault="00D8229E">
      <w:pPr>
        <w:autoSpaceDE w:val="0"/>
        <w:autoSpaceDN w:val="0"/>
        <w:adjustRightInd w:val="0"/>
        <w:spacing w:line="360" w:lineRule="auto"/>
        <w:ind w:firstLineChars="200" w:firstLine="420"/>
      </w:pPr>
      <w:r>
        <w:rPr>
          <w:rFonts w:hint="eastAsia"/>
        </w:rPr>
        <w:t>（</w:t>
      </w:r>
      <w:r>
        <w:rPr>
          <w:rFonts w:hint="eastAsia"/>
        </w:rPr>
        <w:t>4</w:t>
      </w:r>
      <w:r>
        <w:rPr>
          <w:rFonts w:hint="eastAsia"/>
        </w:rPr>
        <w:t>）同一基金管理人、资产支持证券管理人管理的同类型产品，同类型产品是指投资对象与本基金投资基础设施项目类型相同或相似的产品；</w:t>
      </w:r>
    </w:p>
    <w:p w14:paraId="6732B79C" w14:textId="77777777" w:rsidR="00AF5B2D" w:rsidRDefault="00D8229E">
      <w:pPr>
        <w:autoSpaceDE w:val="0"/>
        <w:autoSpaceDN w:val="0"/>
        <w:adjustRightInd w:val="0"/>
        <w:spacing w:line="360" w:lineRule="auto"/>
        <w:ind w:firstLineChars="200" w:firstLine="420"/>
      </w:pPr>
      <w:r>
        <w:rPr>
          <w:rFonts w:hint="eastAsia"/>
        </w:rPr>
        <w:t>（</w:t>
      </w:r>
      <w:r>
        <w:rPr>
          <w:rFonts w:hint="eastAsia"/>
        </w:rPr>
        <w:t>5</w:t>
      </w:r>
      <w:r>
        <w:rPr>
          <w:rFonts w:hint="eastAsia"/>
        </w:rPr>
        <w:t>）由本基金的关联自然人直接或者间接控制的，或者由关联自然人担任董事、高级管理人员的除本基金及其控股子公司以外的法人或其他组织；</w:t>
      </w:r>
    </w:p>
    <w:p w14:paraId="593F6F59" w14:textId="77777777" w:rsidR="00AF5B2D" w:rsidRDefault="00D8229E">
      <w:pPr>
        <w:autoSpaceDE w:val="0"/>
        <w:autoSpaceDN w:val="0"/>
        <w:adjustRightInd w:val="0"/>
        <w:spacing w:line="360" w:lineRule="auto"/>
        <w:ind w:firstLineChars="200" w:firstLine="420"/>
      </w:pPr>
      <w:r>
        <w:rPr>
          <w:rFonts w:hint="eastAsia"/>
        </w:rPr>
        <w:t>（</w:t>
      </w:r>
      <w:r>
        <w:rPr>
          <w:rFonts w:hint="eastAsia"/>
        </w:rPr>
        <w:t>6</w:t>
      </w:r>
      <w:r>
        <w:rPr>
          <w:rFonts w:hint="eastAsia"/>
        </w:rPr>
        <w:t>）根据实质重于形式原则认定的其他与本基金有特殊关系，可能导致本基金利益对其倾斜的法人或其他组织。</w:t>
      </w:r>
    </w:p>
    <w:p w14:paraId="547957EB" w14:textId="77777777" w:rsidR="00AF5B2D" w:rsidRDefault="00D8229E">
      <w:pPr>
        <w:autoSpaceDE w:val="0"/>
        <w:autoSpaceDN w:val="0"/>
        <w:adjustRightInd w:val="0"/>
        <w:spacing w:line="360" w:lineRule="auto"/>
        <w:ind w:firstLineChars="200" w:firstLine="420"/>
      </w:pPr>
      <w:r>
        <w:rPr>
          <w:rFonts w:hint="eastAsia"/>
        </w:rPr>
        <w:t>以上涉及投资者持有的基金份额的界定，包括登记在其名下和虽未登记在其名下但该投资者可以实际支配表决权的份额。</w:t>
      </w:r>
    </w:p>
    <w:p w14:paraId="72CA602B" w14:textId="77777777" w:rsidR="00AF5B2D" w:rsidRDefault="00D8229E">
      <w:pPr>
        <w:autoSpaceDE w:val="0"/>
        <w:autoSpaceDN w:val="0"/>
        <w:adjustRightInd w:val="0"/>
        <w:spacing w:line="360" w:lineRule="auto"/>
        <w:ind w:firstLineChars="200" w:firstLine="420"/>
      </w:pPr>
      <w:r>
        <w:rPr>
          <w:rFonts w:hint="eastAsia"/>
        </w:rPr>
        <w:t>2</w:t>
      </w:r>
      <w:r>
        <w:rPr>
          <w:rFonts w:hint="eastAsia"/>
        </w:rPr>
        <w:t>、具有下列情形之一的自然人，为本基金的关联自然人：</w:t>
      </w:r>
    </w:p>
    <w:p w14:paraId="00D54F23" w14:textId="77777777" w:rsidR="00AF5B2D" w:rsidRDefault="00D8229E">
      <w:pPr>
        <w:autoSpaceDE w:val="0"/>
        <w:autoSpaceDN w:val="0"/>
        <w:adjustRightInd w:val="0"/>
        <w:spacing w:line="360" w:lineRule="auto"/>
        <w:ind w:firstLineChars="200" w:firstLine="420"/>
      </w:pPr>
      <w:r>
        <w:rPr>
          <w:rFonts w:hint="eastAsia"/>
        </w:rPr>
        <w:t>（</w:t>
      </w:r>
      <w:r>
        <w:rPr>
          <w:rFonts w:hint="eastAsia"/>
        </w:rPr>
        <w:t>1</w:t>
      </w:r>
      <w:r>
        <w:rPr>
          <w:rFonts w:hint="eastAsia"/>
        </w:rPr>
        <w:t>）直接或间接持有本基金</w:t>
      </w:r>
      <w:r>
        <w:rPr>
          <w:rFonts w:hint="eastAsia"/>
        </w:rPr>
        <w:t>10%</w:t>
      </w:r>
      <w:r>
        <w:rPr>
          <w:rFonts w:hint="eastAsia"/>
        </w:rPr>
        <w:t>以上基金份额的自然人；</w:t>
      </w:r>
    </w:p>
    <w:p w14:paraId="2E811868" w14:textId="77777777" w:rsidR="00AF5B2D" w:rsidRDefault="00D8229E">
      <w:pPr>
        <w:autoSpaceDE w:val="0"/>
        <w:autoSpaceDN w:val="0"/>
        <w:adjustRightInd w:val="0"/>
        <w:spacing w:line="360" w:lineRule="auto"/>
        <w:ind w:firstLineChars="200" w:firstLine="420"/>
      </w:pPr>
      <w:r>
        <w:rPr>
          <w:rFonts w:hint="eastAsia"/>
        </w:rPr>
        <w:t>（</w:t>
      </w:r>
      <w:r>
        <w:rPr>
          <w:rFonts w:hint="eastAsia"/>
        </w:rPr>
        <w:t>2</w:t>
      </w:r>
      <w:r>
        <w:rPr>
          <w:rFonts w:hint="eastAsia"/>
        </w:rPr>
        <w:t>）基金管理人、资产支持证券管理人、运营管理机构、项目公司的董事、监事和高级管理人员；</w:t>
      </w:r>
    </w:p>
    <w:p w14:paraId="0FD0D6D3" w14:textId="77777777" w:rsidR="00AF5B2D" w:rsidRDefault="00D8229E">
      <w:pPr>
        <w:autoSpaceDE w:val="0"/>
        <w:autoSpaceDN w:val="0"/>
        <w:adjustRightInd w:val="0"/>
        <w:spacing w:line="360" w:lineRule="auto"/>
        <w:ind w:firstLineChars="200" w:firstLine="420"/>
      </w:pPr>
      <w:r>
        <w:rPr>
          <w:rFonts w:hint="eastAsia"/>
        </w:rPr>
        <w:t>（</w:t>
      </w:r>
      <w:r>
        <w:rPr>
          <w:rFonts w:hint="eastAsia"/>
        </w:rPr>
        <w:t>3</w:t>
      </w:r>
      <w:r>
        <w:rPr>
          <w:rFonts w:hint="eastAsia"/>
        </w:rPr>
        <w:t>）本条第（</w:t>
      </w:r>
      <w:r>
        <w:rPr>
          <w:rFonts w:hint="eastAsia"/>
        </w:rPr>
        <w:t>1</w:t>
      </w:r>
      <w:r>
        <w:rPr>
          <w:rFonts w:hint="eastAsia"/>
        </w:rPr>
        <w:t>）项和第（</w:t>
      </w:r>
      <w:r>
        <w:rPr>
          <w:rFonts w:hint="eastAsia"/>
        </w:rPr>
        <w:t>2</w:t>
      </w:r>
      <w:r>
        <w:rPr>
          <w:rFonts w:hint="eastAsia"/>
        </w:rPr>
        <w:t>）项所述人士的关系密切的家庭成员，包括配偶、年满</w:t>
      </w:r>
      <w:r>
        <w:rPr>
          <w:rFonts w:hint="eastAsia"/>
        </w:rPr>
        <w:t>18</w:t>
      </w:r>
      <w:r>
        <w:rPr>
          <w:rFonts w:hint="eastAsia"/>
        </w:rPr>
        <w:t>周岁的子女及其配偶、父母及配偶的父母、兄弟姐妹及其配偶、配偶的兄弟姐妹、子女配偶的父母；</w:t>
      </w:r>
    </w:p>
    <w:p w14:paraId="6F08A8B2" w14:textId="77777777" w:rsidR="00AF5B2D" w:rsidRDefault="00D8229E">
      <w:pPr>
        <w:autoSpaceDE w:val="0"/>
        <w:autoSpaceDN w:val="0"/>
        <w:adjustRightInd w:val="0"/>
        <w:spacing w:line="360" w:lineRule="auto"/>
        <w:ind w:firstLineChars="200" w:firstLine="420"/>
      </w:pPr>
      <w:r>
        <w:rPr>
          <w:rFonts w:hint="eastAsia"/>
        </w:rPr>
        <w:t>（</w:t>
      </w:r>
      <w:r>
        <w:rPr>
          <w:rFonts w:hint="eastAsia"/>
        </w:rPr>
        <w:t>4</w:t>
      </w:r>
      <w:r>
        <w:rPr>
          <w:rFonts w:hint="eastAsia"/>
        </w:rPr>
        <w:t>）根据实质重于形式原则认定的其他与本基金有特殊关系，可能导致本基金利益对其倾斜的自然人。</w:t>
      </w:r>
    </w:p>
    <w:p w14:paraId="6CAA1530" w14:textId="77777777" w:rsidR="00AF5B2D" w:rsidRDefault="00D8229E">
      <w:pPr>
        <w:autoSpaceDE w:val="0"/>
        <w:autoSpaceDN w:val="0"/>
        <w:adjustRightInd w:val="0"/>
        <w:spacing w:line="360" w:lineRule="auto"/>
        <w:ind w:firstLineChars="200" w:firstLine="420"/>
      </w:pPr>
      <w:r>
        <w:rPr>
          <w:rFonts w:hint="eastAsia"/>
        </w:rPr>
        <w:t>（二）本基金的关联交易</w:t>
      </w:r>
    </w:p>
    <w:p w14:paraId="6DCCB222" w14:textId="77777777" w:rsidR="00AF5B2D" w:rsidRDefault="00D8229E">
      <w:pPr>
        <w:autoSpaceDE w:val="0"/>
        <w:autoSpaceDN w:val="0"/>
        <w:adjustRightInd w:val="0"/>
        <w:spacing w:line="360" w:lineRule="auto"/>
        <w:ind w:firstLineChars="200" w:firstLine="420"/>
      </w:pPr>
      <w:r>
        <w:rPr>
          <w:rFonts w:hint="eastAsia"/>
        </w:rPr>
        <w:t>根据《企业会计准则第</w:t>
      </w:r>
      <w:r>
        <w:rPr>
          <w:rFonts w:hint="eastAsia"/>
        </w:rPr>
        <w:t>36</w:t>
      </w:r>
      <w:r>
        <w:rPr>
          <w:rFonts w:hint="eastAsia"/>
        </w:rPr>
        <w:t>号—关联方披露》及《基金管理公司年度报告内容与格式准则》第二十七条等有关关联交易的相关规定，本基金的关联交易是指本基金或者其控制的特殊目的载体与关联方之间发生的转移资源或者义务的事项，除买卖关联</w:t>
      </w:r>
      <w:proofErr w:type="gramStart"/>
      <w:r>
        <w:rPr>
          <w:rFonts w:hint="eastAsia"/>
        </w:rPr>
        <w:t>方发行</w:t>
      </w:r>
      <w:proofErr w:type="gramEnd"/>
      <w:r>
        <w:rPr>
          <w:rFonts w:hint="eastAsia"/>
        </w:rPr>
        <w:t>的证券或承销期内承销的证券等事项外，还包括但不限于以下交易：</w:t>
      </w:r>
    </w:p>
    <w:p w14:paraId="219119DF" w14:textId="77777777" w:rsidR="00AF5B2D" w:rsidRDefault="00D8229E">
      <w:pPr>
        <w:autoSpaceDE w:val="0"/>
        <w:autoSpaceDN w:val="0"/>
        <w:adjustRightInd w:val="0"/>
        <w:spacing w:line="360" w:lineRule="auto"/>
        <w:ind w:firstLineChars="200" w:firstLine="420"/>
      </w:pPr>
      <w:r>
        <w:rPr>
          <w:rFonts w:hint="eastAsia"/>
        </w:rPr>
        <w:t>1</w:t>
      </w:r>
      <w:r>
        <w:rPr>
          <w:rFonts w:hint="eastAsia"/>
        </w:rPr>
        <w:t>、本基金层面：基础设施基金购买资产支持证券、基础设施基金借入款项、聘请运营管理机构等。</w:t>
      </w:r>
    </w:p>
    <w:p w14:paraId="4E5E7466" w14:textId="46E01116" w:rsidR="00AF5B2D" w:rsidRDefault="00D8229E">
      <w:pPr>
        <w:autoSpaceDE w:val="0"/>
        <w:autoSpaceDN w:val="0"/>
        <w:adjustRightInd w:val="0"/>
        <w:spacing w:line="360" w:lineRule="auto"/>
        <w:ind w:firstLineChars="200" w:firstLine="420"/>
      </w:pPr>
      <w:r>
        <w:rPr>
          <w:rFonts w:hint="eastAsia"/>
        </w:rPr>
        <w:t>2</w:t>
      </w:r>
      <w:r>
        <w:rPr>
          <w:rFonts w:hint="eastAsia"/>
        </w:rPr>
        <w:t>、资产支持证券层面：专项计划购买、出售项目公司股权。</w:t>
      </w:r>
    </w:p>
    <w:p w14:paraId="732C1ABF" w14:textId="77777777" w:rsidR="00AF5B2D" w:rsidRDefault="00D8229E">
      <w:pPr>
        <w:autoSpaceDE w:val="0"/>
        <w:autoSpaceDN w:val="0"/>
        <w:adjustRightInd w:val="0"/>
        <w:spacing w:line="360" w:lineRule="auto"/>
        <w:ind w:firstLineChars="200" w:firstLine="420"/>
      </w:pPr>
      <w:r>
        <w:rPr>
          <w:rFonts w:hint="eastAsia"/>
        </w:rPr>
        <w:t>3</w:t>
      </w:r>
      <w:r>
        <w:rPr>
          <w:rFonts w:hint="eastAsia"/>
        </w:rPr>
        <w:t>、项目公司层面：基础设施项目出售与购入；基础设施项目运营、管理阶段存在的购买、销售等行为。</w:t>
      </w:r>
    </w:p>
    <w:p w14:paraId="4E1F882F" w14:textId="77777777" w:rsidR="00AF5B2D" w:rsidRDefault="00D8229E">
      <w:pPr>
        <w:autoSpaceDE w:val="0"/>
        <w:autoSpaceDN w:val="0"/>
        <w:adjustRightInd w:val="0"/>
        <w:spacing w:line="360" w:lineRule="auto"/>
        <w:ind w:firstLineChars="200" w:firstLine="420"/>
      </w:pPr>
      <w:r>
        <w:rPr>
          <w:rFonts w:hint="eastAsia"/>
        </w:rPr>
        <w:t>就本基金而言，关联交易具体包括如下事项：</w:t>
      </w:r>
    </w:p>
    <w:p w14:paraId="553BF020" w14:textId="77777777" w:rsidR="00AF5B2D" w:rsidRDefault="00D8229E">
      <w:pPr>
        <w:autoSpaceDE w:val="0"/>
        <w:autoSpaceDN w:val="0"/>
        <w:adjustRightInd w:val="0"/>
        <w:spacing w:line="360" w:lineRule="auto"/>
        <w:ind w:firstLineChars="200" w:firstLine="420"/>
      </w:pPr>
      <w:r>
        <w:rPr>
          <w:rFonts w:hint="eastAsia"/>
        </w:rPr>
        <w:t>1</w:t>
      </w:r>
      <w:r>
        <w:rPr>
          <w:rFonts w:hint="eastAsia"/>
        </w:rPr>
        <w:t>、购买或者出售资产；</w:t>
      </w:r>
    </w:p>
    <w:p w14:paraId="7777EB1E" w14:textId="77777777" w:rsidR="00AF5B2D" w:rsidRDefault="00D8229E">
      <w:pPr>
        <w:autoSpaceDE w:val="0"/>
        <w:autoSpaceDN w:val="0"/>
        <w:adjustRightInd w:val="0"/>
        <w:spacing w:line="360" w:lineRule="auto"/>
        <w:ind w:firstLineChars="200" w:firstLine="420"/>
      </w:pPr>
      <w:r>
        <w:rPr>
          <w:rFonts w:hint="eastAsia"/>
        </w:rPr>
        <w:t>2</w:t>
      </w:r>
      <w:r>
        <w:rPr>
          <w:rFonts w:hint="eastAsia"/>
        </w:rPr>
        <w:t>、对外投资（含委托理财、委托贷款等）；</w:t>
      </w:r>
    </w:p>
    <w:p w14:paraId="4E83C287" w14:textId="77777777" w:rsidR="00AF5B2D" w:rsidRDefault="00D8229E">
      <w:pPr>
        <w:autoSpaceDE w:val="0"/>
        <w:autoSpaceDN w:val="0"/>
        <w:adjustRightInd w:val="0"/>
        <w:spacing w:line="360" w:lineRule="auto"/>
        <w:ind w:firstLineChars="200" w:firstLine="420"/>
      </w:pPr>
      <w:r>
        <w:rPr>
          <w:rFonts w:hint="eastAsia"/>
        </w:rPr>
        <w:t>3</w:t>
      </w:r>
      <w:r>
        <w:rPr>
          <w:rFonts w:hint="eastAsia"/>
        </w:rPr>
        <w:t>、提供财务资助；</w:t>
      </w:r>
    </w:p>
    <w:p w14:paraId="2FCA8CC9" w14:textId="77777777" w:rsidR="00AF5B2D" w:rsidRDefault="00D8229E">
      <w:pPr>
        <w:autoSpaceDE w:val="0"/>
        <w:autoSpaceDN w:val="0"/>
        <w:adjustRightInd w:val="0"/>
        <w:spacing w:line="360" w:lineRule="auto"/>
        <w:ind w:firstLineChars="200" w:firstLine="420"/>
      </w:pPr>
      <w:r>
        <w:rPr>
          <w:rFonts w:hint="eastAsia"/>
        </w:rPr>
        <w:t>4</w:t>
      </w:r>
      <w:r>
        <w:rPr>
          <w:rFonts w:hint="eastAsia"/>
        </w:rPr>
        <w:t>、提供担保；</w:t>
      </w:r>
    </w:p>
    <w:p w14:paraId="0887C966" w14:textId="77777777" w:rsidR="00AF5B2D" w:rsidRDefault="00D8229E">
      <w:pPr>
        <w:autoSpaceDE w:val="0"/>
        <w:autoSpaceDN w:val="0"/>
        <w:adjustRightInd w:val="0"/>
        <w:spacing w:line="360" w:lineRule="auto"/>
        <w:ind w:firstLineChars="200" w:firstLine="420"/>
      </w:pPr>
      <w:r>
        <w:rPr>
          <w:rFonts w:hint="eastAsia"/>
        </w:rPr>
        <w:t>5</w:t>
      </w:r>
      <w:r>
        <w:rPr>
          <w:rFonts w:hint="eastAsia"/>
        </w:rPr>
        <w:t>、租入或者租出资产；</w:t>
      </w:r>
    </w:p>
    <w:p w14:paraId="5C460161" w14:textId="77777777" w:rsidR="00AF5B2D" w:rsidRDefault="00D8229E">
      <w:pPr>
        <w:autoSpaceDE w:val="0"/>
        <w:autoSpaceDN w:val="0"/>
        <w:adjustRightInd w:val="0"/>
        <w:spacing w:line="360" w:lineRule="auto"/>
        <w:ind w:firstLineChars="200" w:firstLine="420"/>
      </w:pPr>
      <w:r>
        <w:rPr>
          <w:rFonts w:hint="eastAsia"/>
        </w:rPr>
        <w:t>6</w:t>
      </w:r>
      <w:r>
        <w:rPr>
          <w:rFonts w:hint="eastAsia"/>
        </w:rPr>
        <w:t>、委托或者受托管理资产和业务；</w:t>
      </w:r>
    </w:p>
    <w:p w14:paraId="04AFD057" w14:textId="77777777" w:rsidR="00AF5B2D" w:rsidRDefault="00D8229E">
      <w:pPr>
        <w:autoSpaceDE w:val="0"/>
        <w:autoSpaceDN w:val="0"/>
        <w:adjustRightInd w:val="0"/>
        <w:spacing w:line="360" w:lineRule="auto"/>
        <w:ind w:firstLineChars="200" w:firstLine="420"/>
      </w:pPr>
      <w:r>
        <w:rPr>
          <w:rFonts w:hint="eastAsia"/>
        </w:rPr>
        <w:t>7</w:t>
      </w:r>
      <w:r>
        <w:rPr>
          <w:rFonts w:hint="eastAsia"/>
        </w:rPr>
        <w:t>、赠与或者受赠资产；</w:t>
      </w:r>
    </w:p>
    <w:p w14:paraId="67D854DF" w14:textId="77777777" w:rsidR="00AF5B2D" w:rsidRDefault="00D8229E">
      <w:pPr>
        <w:autoSpaceDE w:val="0"/>
        <w:autoSpaceDN w:val="0"/>
        <w:adjustRightInd w:val="0"/>
        <w:spacing w:line="360" w:lineRule="auto"/>
        <w:ind w:firstLineChars="200" w:firstLine="420"/>
      </w:pPr>
      <w:r>
        <w:rPr>
          <w:rFonts w:hint="eastAsia"/>
        </w:rPr>
        <w:t>8</w:t>
      </w:r>
      <w:r>
        <w:rPr>
          <w:rFonts w:hint="eastAsia"/>
        </w:rPr>
        <w:t>、债权、债务重组；</w:t>
      </w:r>
    </w:p>
    <w:p w14:paraId="713CE2D9" w14:textId="77777777" w:rsidR="00AF5B2D" w:rsidRDefault="00D8229E">
      <w:pPr>
        <w:autoSpaceDE w:val="0"/>
        <w:autoSpaceDN w:val="0"/>
        <w:adjustRightInd w:val="0"/>
        <w:spacing w:line="360" w:lineRule="auto"/>
        <w:ind w:firstLineChars="200" w:firstLine="420"/>
      </w:pPr>
      <w:r>
        <w:rPr>
          <w:rFonts w:hint="eastAsia"/>
        </w:rPr>
        <w:t>9</w:t>
      </w:r>
      <w:r>
        <w:rPr>
          <w:rFonts w:hint="eastAsia"/>
        </w:rPr>
        <w:t>、签订许可使用协议；</w:t>
      </w:r>
    </w:p>
    <w:p w14:paraId="47D797FE" w14:textId="77777777" w:rsidR="00AF5B2D" w:rsidRDefault="00D8229E">
      <w:pPr>
        <w:autoSpaceDE w:val="0"/>
        <w:autoSpaceDN w:val="0"/>
        <w:adjustRightInd w:val="0"/>
        <w:spacing w:line="360" w:lineRule="auto"/>
        <w:ind w:firstLineChars="200" w:firstLine="420"/>
      </w:pPr>
      <w:r>
        <w:rPr>
          <w:rFonts w:hint="eastAsia"/>
        </w:rPr>
        <w:t>10</w:t>
      </w:r>
      <w:r>
        <w:rPr>
          <w:rFonts w:hint="eastAsia"/>
        </w:rPr>
        <w:t>、转让或者受让研究与开发项目；</w:t>
      </w:r>
    </w:p>
    <w:p w14:paraId="34EEBA2D" w14:textId="77777777" w:rsidR="00AF5B2D" w:rsidRDefault="00D8229E">
      <w:pPr>
        <w:autoSpaceDE w:val="0"/>
        <w:autoSpaceDN w:val="0"/>
        <w:adjustRightInd w:val="0"/>
        <w:spacing w:line="360" w:lineRule="auto"/>
        <w:ind w:firstLineChars="200" w:firstLine="420"/>
      </w:pPr>
      <w:r>
        <w:rPr>
          <w:rFonts w:hint="eastAsia"/>
        </w:rPr>
        <w:t>11</w:t>
      </w:r>
      <w:r>
        <w:rPr>
          <w:rFonts w:hint="eastAsia"/>
        </w:rPr>
        <w:t>、购买原材料、燃料、动力；</w:t>
      </w:r>
    </w:p>
    <w:p w14:paraId="45690E17" w14:textId="77777777" w:rsidR="00AF5B2D" w:rsidRDefault="00D8229E">
      <w:pPr>
        <w:autoSpaceDE w:val="0"/>
        <w:autoSpaceDN w:val="0"/>
        <w:adjustRightInd w:val="0"/>
        <w:spacing w:line="360" w:lineRule="auto"/>
        <w:ind w:firstLineChars="200" w:firstLine="420"/>
      </w:pPr>
      <w:r>
        <w:rPr>
          <w:rFonts w:hint="eastAsia"/>
        </w:rPr>
        <w:t>12</w:t>
      </w:r>
      <w:r>
        <w:rPr>
          <w:rFonts w:hint="eastAsia"/>
        </w:rPr>
        <w:t>、销售产品、商品；</w:t>
      </w:r>
    </w:p>
    <w:p w14:paraId="6A4E559B" w14:textId="77777777" w:rsidR="00AF5B2D" w:rsidRDefault="00D8229E">
      <w:pPr>
        <w:autoSpaceDE w:val="0"/>
        <w:autoSpaceDN w:val="0"/>
        <w:adjustRightInd w:val="0"/>
        <w:spacing w:line="360" w:lineRule="auto"/>
        <w:ind w:firstLineChars="200" w:firstLine="420"/>
      </w:pPr>
      <w:r>
        <w:rPr>
          <w:rFonts w:hint="eastAsia"/>
        </w:rPr>
        <w:t>13</w:t>
      </w:r>
      <w:r>
        <w:rPr>
          <w:rFonts w:hint="eastAsia"/>
        </w:rPr>
        <w:t>、提供或者接受劳务；</w:t>
      </w:r>
    </w:p>
    <w:p w14:paraId="5A36FF90" w14:textId="77777777" w:rsidR="00AF5B2D" w:rsidRDefault="00D8229E">
      <w:pPr>
        <w:autoSpaceDE w:val="0"/>
        <w:autoSpaceDN w:val="0"/>
        <w:adjustRightInd w:val="0"/>
        <w:spacing w:line="360" w:lineRule="auto"/>
        <w:ind w:firstLineChars="200" w:firstLine="420"/>
      </w:pPr>
      <w:r>
        <w:rPr>
          <w:rFonts w:hint="eastAsia"/>
        </w:rPr>
        <w:t>14</w:t>
      </w:r>
      <w:r>
        <w:rPr>
          <w:rFonts w:hint="eastAsia"/>
        </w:rPr>
        <w:t>、委托或者受托销售；</w:t>
      </w:r>
    </w:p>
    <w:p w14:paraId="0AF71281" w14:textId="77777777" w:rsidR="00AF5B2D" w:rsidRDefault="00D8229E">
      <w:pPr>
        <w:autoSpaceDE w:val="0"/>
        <w:autoSpaceDN w:val="0"/>
        <w:adjustRightInd w:val="0"/>
        <w:spacing w:line="360" w:lineRule="auto"/>
        <w:ind w:firstLineChars="200" w:firstLine="420"/>
      </w:pPr>
      <w:r>
        <w:rPr>
          <w:rFonts w:hint="eastAsia"/>
        </w:rPr>
        <w:t>15</w:t>
      </w:r>
      <w:r>
        <w:rPr>
          <w:rFonts w:hint="eastAsia"/>
        </w:rPr>
        <w:t>、在关联方的财务公司存贷款；</w:t>
      </w:r>
    </w:p>
    <w:p w14:paraId="438D9483" w14:textId="77777777" w:rsidR="00AF5B2D" w:rsidRDefault="00D8229E">
      <w:pPr>
        <w:autoSpaceDE w:val="0"/>
        <w:autoSpaceDN w:val="0"/>
        <w:adjustRightInd w:val="0"/>
        <w:spacing w:line="360" w:lineRule="auto"/>
        <w:ind w:firstLineChars="200" w:firstLine="420"/>
      </w:pPr>
      <w:r>
        <w:rPr>
          <w:rFonts w:hint="eastAsia"/>
        </w:rPr>
        <w:t>16</w:t>
      </w:r>
      <w:r>
        <w:rPr>
          <w:rFonts w:hint="eastAsia"/>
        </w:rPr>
        <w:t>、与关联方共同投资；</w:t>
      </w:r>
    </w:p>
    <w:p w14:paraId="29874187" w14:textId="77777777" w:rsidR="00AF5B2D" w:rsidRDefault="00D8229E">
      <w:pPr>
        <w:autoSpaceDE w:val="0"/>
        <w:autoSpaceDN w:val="0"/>
        <w:adjustRightInd w:val="0"/>
        <w:spacing w:line="360" w:lineRule="auto"/>
        <w:ind w:firstLineChars="200" w:firstLine="420"/>
      </w:pPr>
      <w:r>
        <w:rPr>
          <w:rFonts w:hint="eastAsia"/>
        </w:rPr>
        <w:t>17</w:t>
      </w:r>
      <w:r>
        <w:rPr>
          <w:rFonts w:hint="eastAsia"/>
        </w:rPr>
        <w:t>、根据实质重于形式原则认定的其他通过约定可能引致资源或者义务转移的事项；</w:t>
      </w:r>
    </w:p>
    <w:p w14:paraId="33AADCED" w14:textId="77777777" w:rsidR="00AF5B2D" w:rsidRDefault="00D8229E">
      <w:pPr>
        <w:autoSpaceDE w:val="0"/>
        <w:autoSpaceDN w:val="0"/>
        <w:adjustRightInd w:val="0"/>
        <w:spacing w:line="360" w:lineRule="auto"/>
        <w:ind w:firstLineChars="200" w:firstLine="420"/>
      </w:pPr>
      <w:r>
        <w:rPr>
          <w:rFonts w:hint="eastAsia"/>
        </w:rPr>
        <w:t>18</w:t>
      </w:r>
      <w:r>
        <w:rPr>
          <w:rFonts w:hint="eastAsia"/>
        </w:rPr>
        <w:t>、法律法规规定的其他情形。</w:t>
      </w:r>
    </w:p>
    <w:p w14:paraId="57BC1B47" w14:textId="77777777" w:rsidR="00AF5B2D" w:rsidRDefault="00D8229E">
      <w:pPr>
        <w:autoSpaceDE w:val="0"/>
        <w:autoSpaceDN w:val="0"/>
        <w:adjustRightInd w:val="0"/>
        <w:spacing w:line="360" w:lineRule="auto"/>
        <w:ind w:firstLineChars="200" w:firstLine="420"/>
      </w:pPr>
      <w:r>
        <w:rPr>
          <w:rFonts w:hint="eastAsia"/>
        </w:rPr>
        <w:t>（三）关联交易的决策与审批</w:t>
      </w:r>
    </w:p>
    <w:p w14:paraId="6C4450F9" w14:textId="77777777" w:rsidR="00AF5B2D" w:rsidRDefault="00D8229E">
      <w:pPr>
        <w:spacing w:line="360" w:lineRule="auto"/>
        <w:ind w:firstLineChars="200" w:firstLine="420"/>
      </w:pPr>
      <w:r>
        <w:rPr>
          <w:rFonts w:hint="eastAsia"/>
        </w:rPr>
        <w:t>1</w:t>
      </w:r>
      <w:r>
        <w:rPr>
          <w:rFonts w:hint="eastAsia"/>
        </w:rPr>
        <w:t>、决策与审批机制</w:t>
      </w:r>
    </w:p>
    <w:p w14:paraId="666F492F" w14:textId="77777777" w:rsidR="00AF5B2D" w:rsidRDefault="00D8229E">
      <w:pPr>
        <w:spacing w:line="360" w:lineRule="auto"/>
        <w:ind w:firstLineChars="200" w:firstLine="420"/>
      </w:pPr>
      <w:r>
        <w:rPr>
          <w:rFonts w:hint="eastAsia"/>
        </w:rPr>
        <w:t>基金管理人运用基金财产买卖基金管理人、基金托管人及其控股股东、实际控制人或者与其有重大利害关系的公司发行的证券或者承销期内承销的证券，将基金财产投资于基础设施资产支持证券涉及的关联交易，运用基金财产收购基础设施项目后从事重大关联交易或者从事其他重大关联交易的，应当符合法律法规及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8B94B27" w14:textId="77777777" w:rsidR="00AF5B2D" w:rsidRDefault="00D8229E">
      <w:pPr>
        <w:spacing w:line="360" w:lineRule="auto"/>
        <w:ind w:firstLineChars="200" w:firstLine="420"/>
        <w:rPr>
          <w:szCs w:val="21"/>
        </w:rPr>
      </w:pPr>
      <w:r>
        <w:rPr>
          <w:rFonts w:hint="eastAsia"/>
          <w:szCs w:val="21"/>
        </w:rPr>
        <w:t>对于本基金成立后发生的金额（连续</w:t>
      </w:r>
      <w:r>
        <w:rPr>
          <w:rFonts w:hint="eastAsia"/>
          <w:szCs w:val="21"/>
        </w:rPr>
        <w:t>12</w:t>
      </w:r>
      <w:r>
        <w:rPr>
          <w:rFonts w:hint="eastAsia"/>
          <w:szCs w:val="21"/>
        </w:rPr>
        <w:t>个月内累计发生金额）超过基金净资产</w:t>
      </w:r>
      <w:r>
        <w:rPr>
          <w:rFonts w:hint="eastAsia"/>
          <w:szCs w:val="21"/>
        </w:rPr>
        <w:t>5%</w:t>
      </w:r>
      <w:r>
        <w:rPr>
          <w:rFonts w:hint="eastAsia"/>
          <w:szCs w:val="21"/>
        </w:rPr>
        <w:t>的关联交易，还需依据《基础设施基金指引》及本基金合同的约定，提交基金份额持有人大会审议。</w:t>
      </w:r>
    </w:p>
    <w:p w14:paraId="48681A5E" w14:textId="77777777" w:rsidR="00AF5B2D" w:rsidRDefault="00D8229E">
      <w:pPr>
        <w:spacing w:line="360" w:lineRule="auto"/>
        <w:ind w:firstLineChars="200" w:firstLine="420"/>
        <w:rPr>
          <w:szCs w:val="21"/>
        </w:rPr>
      </w:pPr>
      <w:r>
        <w:rPr>
          <w:rFonts w:hint="eastAsia"/>
          <w:szCs w:val="21"/>
        </w:rPr>
        <w:t>必要时，基金管理人可就关联交易的公允性等征求会计师等中介机构的独立意见。</w:t>
      </w:r>
    </w:p>
    <w:p w14:paraId="454415BB" w14:textId="77777777" w:rsidR="00AF5B2D" w:rsidRDefault="00D8229E">
      <w:pPr>
        <w:spacing w:line="360" w:lineRule="auto"/>
        <w:ind w:firstLineChars="200" w:firstLine="420"/>
        <w:rPr>
          <w:szCs w:val="21"/>
        </w:rPr>
      </w:pPr>
      <w:r>
        <w:rPr>
          <w:rFonts w:hint="eastAsia"/>
          <w:szCs w:val="21"/>
        </w:rPr>
        <w:t>2</w:t>
      </w:r>
      <w:r>
        <w:rPr>
          <w:rFonts w:hint="eastAsia"/>
          <w:szCs w:val="21"/>
        </w:rPr>
        <w:t>、审批的豁免</w:t>
      </w:r>
    </w:p>
    <w:p w14:paraId="600281E5" w14:textId="77777777" w:rsidR="00AF5B2D" w:rsidRDefault="00D8229E">
      <w:pPr>
        <w:spacing w:line="360" w:lineRule="auto"/>
        <w:ind w:firstLineChars="200" w:firstLine="420"/>
        <w:rPr>
          <w:szCs w:val="21"/>
        </w:rPr>
      </w:pPr>
      <w:r>
        <w:rPr>
          <w:rFonts w:hint="eastAsia"/>
          <w:szCs w:val="21"/>
        </w:rPr>
        <w:t>对于《招募说明书》和《基金合同》已经明确约定的关联交易安排，无需</w:t>
      </w:r>
      <w:proofErr w:type="gramStart"/>
      <w:r>
        <w:rPr>
          <w:rFonts w:hint="eastAsia"/>
          <w:szCs w:val="21"/>
        </w:rPr>
        <w:t>另行按</w:t>
      </w:r>
      <w:proofErr w:type="gramEnd"/>
      <w:r>
        <w:rPr>
          <w:rFonts w:hint="eastAsia"/>
          <w:szCs w:val="21"/>
        </w:rPr>
        <w:t>上述约定进行审批。但基金管理人董事会应当按照基金合同约定的频率对该等关联交易事项进行审查。基金管理人应按规定及时进行披露（如需）。</w:t>
      </w:r>
    </w:p>
    <w:p w14:paraId="40AB4616" w14:textId="77777777" w:rsidR="00AF5B2D" w:rsidRDefault="00D8229E">
      <w:pPr>
        <w:spacing w:line="360" w:lineRule="auto"/>
        <w:ind w:firstLineChars="200" w:firstLine="420"/>
        <w:rPr>
          <w:szCs w:val="21"/>
        </w:rPr>
      </w:pPr>
      <w:r>
        <w:rPr>
          <w:rFonts w:hint="eastAsia"/>
          <w:szCs w:val="21"/>
        </w:rPr>
        <w:t>（四）关联交易的内控和风险防范措施</w:t>
      </w:r>
    </w:p>
    <w:p w14:paraId="05AC8CA4" w14:textId="77777777" w:rsidR="00AF5B2D" w:rsidRDefault="00D8229E">
      <w:pPr>
        <w:spacing w:line="360" w:lineRule="auto"/>
        <w:ind w:firstLineChars="200" w:firstLine="420"/>
        <w:rPr>
          <w:szCs w:val="21"/>
        </w:rPr>
      </w:pPr>
      <w:r>
        <w:rPr>
          <w:rFonts w:hint="eastAsia"/>
          <w:szCs w:val="21"/>
        </w:rPr>
        <w:t>1</w:t>
      </w:r>
      <w:r>
        <w:rPr>
          <w:rFonts w:hint="eastAsia"/>
          <w:szCs w:val="21"/>
        </w:rPr>
        <w:t>、固定收益投资部分关联交易的内控措施</w:t>
      </w:r>
    </w:p>
    <w:p w14:paraId="479C3077" w14:textId="77777777" w:rsidR="00AF5B2D" w:rsidRDefault="00D8229E">
      <w:pPr>
        <w:spacing w:line="360" w:lineRule="auto"/>
        <w:ind w:firstLineChars="200" w:firstLine="420"/>
        <w:rPr>
          <w:szCs w:val="21"/>
        </w:rPr>
      </w:pPr>
      <w:r>
        <w:rPr>
          <w:rFonts w:hint="eastAsia"/>
          <w:szCs w:val="21"/>
        </w:rPr>
        <w:t>本基金固定收益投资部分的关联交易将依照普通证券投资基金关联交易的内控措施管理。</w:t>
      </w:r>
    </w:p>
    <w:p w14:paraId="4DFC2A9C" w14:textId="77777777" w:rsidR="00AF5B2D" w:rsidRDefault="00D8229E">
      <w:pPr>
        <w:spacing w:line="360" w:lineRule="auto"/>
        <w:ind w:firstLineChars="200" w:firstLine="420"/>
        <w:rPr>
          <w:szCs w:val="21"/>
        </w:rPr>
      </w:pPr>
      <w:r>
        <w:rPr>
          <w:rFonts w:hint="eastAsia"/>
          <w:szCs w:val="21"/>
        </w:rPr>
        <w:t>针对普通证券投资基金的关联交易，基金管理人已经制定了完善的关联交易管理办法。在基金的运作管理过程中，对关联方和关联交易在认定、识别、审议、管理和信息披露等方面进行全流程管理。具体来说，基金管理人梳理了相关关联交易禁止清单，并及时在内部系统中进行更新维护；此外，基金管理人根据法律法规进行关联交易前的审批与合</w:t>
      </w:r>
      <w:proofErr w:type="gramStart"/>
      <w:r>
        <w:rPr>
          <w:rFonts w:hint="eastAsia"/>
          <w:szCs w:val="21"/>
        </w:rPr>
        <w:t>规</w:t>
      </w:r>
      <w:proofErr w:type="gramEnd"/>
      <w:r>
        <w:rPr>
          <w:rFonts w:hint="eastAsia"/>
          <w:szCs w:val="21"/>
        </w:rPr>
        <w:t>性检查，只有合理确认相关交易符合基金管理人的关联交易政策后方可继续执行。</w:t>
      </w:r>
    </w:p>
    <w:p w14:paraId="5DFB734B" w14:textId="77777777" w:rsidR="00AF5B2D" w:rsidRDefault="00D8229E">
      <w:pPr>
        <w:spacing w:line="360" w:lineRule="auto"/>
        <w:ind w:firstLineChars="200" w:firstLine="420"/>
        <w:rPr>
          <w:szCs w:val="21"/>
        </w:rPr>
      </w:pPr>
      <w:r>
        <w:rPr>
          <w:rFonts w:hint="eastAsia"/>
          <w:szCs w:val="21"/>
        </w:rPr>
        <w:t>2</w:t>
      </w:r>
      <w:r>
        <w:rPr>
          <w:rFonts w:hint="eastAsia"/>
          <w:szCs w:val="21"/>
        </w:rPr>
        <w:t>、基础设施项目投资部分关联交易的内控措施</w:t>
      </w:r>
    </w:p>
    <w:p w14:paraId="1282EF2C" w14:textId="77777777" w:rsidR="00AF5B2D" w:rsidRDefault="00D8229E">
      <w:pPr>
        <w:spacing w:line="360" w:lineRule="auto"/>
        <w:ind w:firstLineChars="200" w:firstLine="420"/>
        <w:rPr>
          <w:szCs w:val="21"/>
        </w:rPr>
      </w:pPr>
      <w:r>
        <w:rPr>
          <w:rFonts w:hint="eastAsia"/>
          <w:szCs w:val="21"/>
        </w:rPr>
        <w:t>针对基础设施证券投资基金，基金管理</w:t>
      </w:r>
      <w:proofErr w:type="gramStart"/>
      <w:r>
        <w:rPr>
          <w:rFonts w:hint="eastAsia"/>
          <w:szCs w:val="21"/>
        </w:rPr>
        <w:t>人制</w:t>
      </w:r>
      <w:proofErr w:type="gramEnd"/>
      <w:r>
        <w:rPr>
          <w:rFonts w:hint="eastAsia"/>
          <w:szCs w:val="21"/>
        </w:rPr>
        <w:t>定了投资管理、运营管理和风险管理及内部控制的专项制度；其中，在专门的基础设施项目投资风险管理制度中，针对基金管理人运用基金资产收购基础设施项目后涉及的其他重大关联交易，基金管理人应当按照相关法律法规、内部要求防范利益冲突，并会同各相关部门按法规要求召开基金份额持有人大会。</w:t>
      </w:r>
    </w:p>
    <w:p w14:paraId="441E262E" w14:textId="77777777" w:rsidR="00AF5B2D" w:rsidRDefault="00D8229E">
      <w:pPr>
        <w:spacing w:line="360" w:lineRule="auto"/>
        <w:ind w:firstLineChars="200" w:firstLine="420"/>
        <w:rPr>
          <w:szCs w:val="21"/>
        </w:rPr>
      </w:pPr>
      <w:r>
        <w:rPr>
          <w:rFonts w:hint="eastAsia"/>
          <w:szCs w:val="21"/>
        </w:rPr>
        <w:t>针对于此，在基金合同生效前，基金管理人根据关联方的识别标准，针对本基金投资于基础设施项目所涉及的相关主体，判断是否构成关联方；如构成关联方的，在不属于禁止或限制交易的基础上，结合关联交易的性质，严格按照法律法规、中国证监会的相关规定和内部审议程序，在审议通过的基础上执行相关交易，并严格按照规定履行信息披露和报告的义务。在本基金的运作管理过程中，凡是涉及新增关联交易的，均应当根据关联交易的性质履行相关程序（例如，由本基金的基金份额持有人大会等在各自权限范围内审议），在严格履行适当程序后方执行相关交易，并严格按照规定履行信息披露和报告的义务。</w:t>
      </w:r>
    </w:p>
    <w:p w14:paraId="53AB7938" w14:textId="77777777" w:rsidR="00AF5B2D" w:rsidRDefault="00D8229E">
      <w:pPr>
        <w:spacing w:line="360" w:lineRule="auto"/>
        <w:ind w:firstLineChars="200" w:firstLine="420"/>
        <w:rPr>
          <w:szCs w:val="21"/>
        </w:rPr>
      </w:pPr>
      <w:r>
        <w:rPr>
          <w:rFonts w:hint="eastAsia"/>
          <w:szCs w:val="21"/>
        </w:rPr>
        <w:t>3</w:t>
      </w:r>
      <w:r>
        <w:rPr>
          <w:rFonts w:hint="eastAsia"/>
          <w:szCs w:val="21"/>
        </w:rPr>
        <w:t>、关联交易的风险防范措施</w:t>
      </w:r>
    </w:p>
    <w:p w14:paraId="74563042" w14:textId="77777777" w:rsidR="00AF5B2D" w:rsidRDefault="00D8229E">
      <w:pPr>
        <w:spacing w:line="360" w:lineRule="auto"/>
        <w:ind w:firstLineChars="200" w:firstLine="420"/>
        <w:rPr>
          <w:szCs w:val="21"/>
        </w:rPr>
      </w:pPr>
      <w:r>
        <w:rPr>
          <w:rFonts w:hint="eastAsia"/>
          <w:szCs w:val="21"/>
        </w:rPr>
        <w:t>本基金在存续期间可能存在日常运作方面的关联交易；基础设施项目亦可能存在日常经营所必要的关联交易，或者有利于业务顺利开展和正常经营的关联交易。基金管理人将积极采取相关措施，以避免利益输送、影响基础设施项目利益从而影响基金份额持有人利益的潜在风险：</w:t>
      </w:r>
    </w:p>
    <w:p w14:paraId="298648CB" w14:textId="77777777" w:rsidR="00AF5B2D" w:rsidRDefault="00D8229E">
      <w:pPr>
        <w:spacing w:line="360" w:lineRule="auto"/>
        <w:ind w:firstLineChars="200" w:firstLine="420"/>
        <w:rPr>
          <w:szCs w:val="21"/>
        </w:rPr>
      </w:pPr>
      <w:r>
        <w:rPr>
          <w:rFonts w:hint="eastAsia"/>
          <w:szCs w:val="21"/>
        </w:rPr>
        <w:t>（</w:t>
      </w:r>
      <w:r>
        <w:rPr>
          <w:rFonts w:hint="eastAsia"/>
          <w:szCs w:val="21"/>
        </w:rPr>
        <w:t>1</w:t>
      </w:r>
      <w:r>
        <w:rPr>
          <w:rFonts w:hint="eastAsia"/>
          <w:szCs w:val="21"/>
        </w:rPr>
        <w:t>）严格按照法律法规和中国证监会的有关规定履行关联交易审批程序、关联方回避表决制度。其中，关联交易审批程序含内部审批程序和外部审批程序。内部审批程序系指根据法律法规、中国证监会的规定和基金管理人的内控制度所应履行的程序，例如，部分关联交易需由基金份额持有人大会以一般决议通过、部分关联交易需由基金份额持有人大会以特别决议通过，并根据相关法规予以披露。</w:t>
      </w:r>
    </w:p>
    <w:p w14:paraId="1FA34E1E" w14:textId="77777777" w:rsidR="00AF5B2D" w:rsidRDefault="00D8229E">
      <w:pPr>
        <w:spacing w:line="360" w:lineRule="auto"/>
        <w:ind w:firstLineChars="200" w:firstLine="420"/>
        <w:rPr>
          <w:szCs w:val="21"/>
        </w:rPr>
      </w:pPr>
      <w:r>
        <w:rPr>
          <w:rFonts w:hint="eastAsia"/>
          <w:szCs w:val="21"/>
        </w:rPr>
        <w:t>（</w:t>
      </w:r>
      <w:r>
        <w:rPr>
          <w:rFonts w:hint="eastAsia"/>
          <w:szCs w:val="21"/>
        </w:rPr>
        <w:t>2</w:t>
      </w:r>
      <w:r>
        <w:rPr>
          <w:rFonts w:hint="eastAsia"/>
          <w:szCs w:val="21"/>
        </w:rPr>
        <w:t>）严格对市场行情、市场交易价格进行充分调查，必要时聘请专业机构提供评估、法律、审计等专业服务，以确保关联交易价格的公允性。</w:t>
      </w:r>
    </w:p>
    <w:p w14:paraId="0C7D7029" w14:textId="77777777" w:rsidR="00AF5B2D" w:rsidRDefault="00D8229E">
      <w:pPr>
        <w:spacing w:line="360" w:lineRule="auto"/>
        <w:ind w:firstLineChars="200" w:firstLine="420"/>
        <w:rPr>
          <w:szCs w:val="21"/>
        </w:rPr>
      </w:pPr>
      <w:r>
        <w:rPr>
          <w:rFonts w:hint="eastAsia"/>
          <w:szCs w:val="21"/>
        </w:rPr>
        <w:t>（</w:t>
      </w:r>
      <w:r>
        <w:rPr>
          <w:rFonts w:hint="eastAsia"/>
          <w:szCs w:val="21"/>
        </w:rPr>
        <w:t>3</w:t>
      </w:r>
      <w:r>
        <w:rPr>
          <w:rFonts w:hint="eastAsia"/>
          <w:szCs w:val="21"/>
        </w:rPr>
        <w:t>）基础设施项目日常经营过程中，基金管理人将妥善保管相关资料，并将通过不定期随机抽样查阅交易文件及银行资金流水、现场检查等方式，以核查该等关联交易的履行情况、对基础设施项目的影响等；如存在可能影响基础设施项目利益和基金份额持有人利益的情形的，应当及时采取措施避免或减少损失。</w:t>
      </w:r>
    </w:p>
    <w:p w14:paraId="5B3E1BA9" w14:textId="77777777" w:rsidR="00AF5B2D" w:rsidRDefault="00D8229E">
      <w:pPr>
        <w:spacing w:line="360" w:lineRule="auto"/>
        <w:ind w:firstLineChars="200" w:firstLine="420"/>
        <w:rPr>
          <w:szCs w:val="21"/>
        </w:rPr>
      </w:pPr>
      <w:r>
        <w:rPr>
          <w:rFonts w:hint="eastAsia"/>
          <w:szCs w:val="21"/>
        </w:rPr>
        <w:t>（五）关联交易的信息披露</w:t>
      </w:r>
    </w:p>
    <w:p w14:paraId="78B80AB1" w14:textId="77777777" w:rsidR="00AF5B2D" w:rsidRDefault="00D8229E">
      <w:pPr>
        <w:spacing w:line="360" w:lineRule="auto"/>
        <w:ind w:firstLineChars="200" w:firstLine="420"/>
        <w:rPr>
          <w:szCs w:val="21"/>
        </w:rPr>
      </w:pPr>
      <w:r>
        <w:rPr>
          <w:rFonts w:hint="eastAsia"/>
          <w:szCs w:val="21"/>
        </w:rPr>
        <w:t>基金管理人应根据相关法律法规、自律规则及基金合同的规定，严格履行关联交易的信息披露义务。</w:t>
      </w:r>
    </w:p>
    <w:p w14:paraId="5E263B3F" w14:textId="77777777" w:rsidR="00AF5B2D" w:rsidRDefault="00D8229E">
      <w:pPr>
        <w:spacing w:line="360" w:lineRule="auto"/>
        <w:ind w:firstLineChars="200" w:firstLine="420"/>
        <w:rPr>
          <w:szCs w:val="21"/>
        </w:rPr>
      </w:pPr>
      <w:r>
        <w:rPr>
          <w:rFonts w:hint="eastAsia"/>
          <w:szCs w:val="21"/>
        </w:rPr>
        <w:t>本基金拟披露的关联交易属于国家秘密、商业秘密或者深圳证券交易所认可的其他情形，披露或者履行相关义务可能导致其违反国家有关保密的法律法规或严重损害相关方利益的，基金管理人可以向深圳证券交易所申请豁免披露或者履行相关义务。</w:t>
      </w:r>
    </w:p>
    <w:p w14:paraId="56577A79" w14:textId="77777777" w:rsidR="00AF5B2D" w:rsidRDefault="00D8229E">
      <w:pPr>
        <w:pStyle w:val="1"/>
        <w:spacing w:beforeLines="50" w:before="156" w:afterLines="50" w:after="156"/>
        <w:jc w:val="center"/>
        <w:rPr>
          <w:rFonts w:ascii="Times New Roman"/>
          <w:color w:val="auto"/>
          <w:sz w:val="21"/>
          <w:szCs w:val="21"/>
        </w:rPr>
      </w:pPr>
      <w:bookmarkStart w:id="286" w:name="_Toc150794446"/>
      <w:r>
        <w:rPr>
          <w:rFonts w:ascii="Times New Roman" w:hint="eastAsia"/>
          <w:color w:val="auto"/>
          <w:sz w:val="21"/>
          <w:szCs w:val="21"/>
        </w:rPr>
        <w:t>第十四部分</w:t>
      </w:r>
      <w:r>
        <w:rPr>
          <w:rFonts w:ascii="Times New Roman"/>
          <w:color w:val="auto"/>
          <w:sz w:val="21"/>
          <w:szCs w:val="21"/>
        </w:rPr>
        <w:t xml:space="preserve">  </w:t>
      </w:r>
      <w:r>
        <w:rPr>
          <w:rFonts w:ascii="Times New Roman" w:hint="eastAsia"/>
          <w:color w:val="auto"/>
          <w:sz w:val="21"/>
          <w:szCs w:val="21"/>
        </w:rPr>
        <w:t>新购入基础设施项目与基金的扩募</w:t>
      </w:r>
      <w:bookmarkEnd w:id="286"/>
    </w:p>
    <w:p w14:paraId="4D472181" w14:textId="77777777" w:rsidR="00AF5B2D" w:rsidRDefault="00D8229E">
      <w:pPr>
        <w:spacing w:line="360" w:lineRule="auto"/>
        <w:ind w:firstLineChars="200" w:firstLine="420"/>
        <w:rPr>
          <w:bCs/>
        </w:rPr>
      </w:pPr>
      <w:r>
        <w:rPr>
          <w:rFonts w:hint="eastAsia"/>
          <w:bCs/>
        </w:rPr>
        <w:t>一、新购入基础设施项目的条件</w:t>
      </w:r>
    </w:p>
    <w:p w14:paraId="3CDD2A81" w14:textId="77777777" w:rsidR="00AF5B2D" w:rsidRDefault="00D8229E">
      <w:pPr>
        <w:spacing w:line="360" w:lineRule="auto"/>
        <w:ind w:firstLineChars="200" w:firstLine="420"/>
        <w:rPr>
          <w:bCs/>
        </w:rPr>
      </w:pPr>
      <w:r>
        <w:rPr>
          <w:rFonts w:hint="eastAsia"/>
          <w:bCs/>
        </w:rPr>
        <w:t>（一）申请新购入基础设施项目，本基金应当符合下列条件：</w:t>
      </w:r>
    </w:p>
    <w:p w14:paraId="0BB46C23" w14:textId="77777777" w:rsidR="00AF5B2D" w:rsidRDefault="00D8229E">
      <w:pPr>
        <w:spacing w:line="360" w:lineRule="auto"/>
        <w:ind w:firstLineChars="200" w:firstLine="420"/>
        <w:rPr>
          <w:bCs/>
        </w:rPr>
      </w:pPr>
      <w:r>
        <w:rPr>
          <w:rFonts w:hint="eastAsia"/>
          <w:bCs/>
        </w:rPr>
        <w:t>1</w:t>
      </w:r>
      <w:r>
        <w:rPr>
          <w:rFonts w:hint="eastAsia"/>
          <w:bCs/>
        </w:rPr>
        <w:t>、符合《基金法》《</w:t>
      </w:r>
      <w:r>
        <w:rPr>
          <w:rFonts w:hint="eastAsia"/>
          <w:bCs/>
          <w:color w:val="000000" w:themeColor="text1"/>
          <w:szCs w:val="21"/>
        </w:rPr>
        <w:t>公募基金</w:t>
      </w:r>
      <w:r>
        <w:rPr>
          <w:rFonts w:hint="eastAsia"/>
          <w:bCs/>
        </w:rPr>
        <w:t>运作办法》《基础设施基金指引》《</w:t>
      </w:r>
      <w:r>
        <w:rPr>
          <w:rFonts w:hint="eastAsia"/>
          <w:bCs/>
          <w:color w:val="000000" w:themeColor="text1"/>
          <w:szCs w:val="21"/>
        </w:rPr>
        <w:t>深交所基础设施基金</w:t>
      </w:r>
      <w:r>
        <w:rPr>
          <w:rFonts w:hint="eastAsia"/>
          <w:bCs/>
        </w:rPr>
        <w:t>业务办法》及相关规定的要求；</w:t>
      </w:r>
    </w:p>
    <w:p w14:paraId="23A522F4" w14:textId="77777777" w:rsidR="00AF5B2D" w:rsidRDefault="00D8229E">
      <w:pPr>
        <w:spacing w:line="360" w:lineRule="auto"/>
        <w:ind w:firstLineChars="200" w:firstLine="420"/>
        <w:rPr>
          <w:bCs/>
        </w:rPr>
      </w:pPr>
      <w:r>
        <w:rPr>
          <w:rFonts w:hint="eastAsia"/>
          <w:bCs/>
        </w:rPr>
        <w:t>2</w:t>
      </w:r>
      <w:r>
        <w:rPr>
          <w:rFonts w:hint="eastAsia"/>
          <w:bCs/>
        </w:rPr>
        <w:t>、基金投资运作稳健，上市之日至提交基金变更注册申请之日原则上满</w:t>
      </w:r>
      <w:r>
        <w:rPr>
          <w:rFonts w:hint="eastAsia"/>
          <w:bCs/>
        </w:rPr>
        <w:t>12</w:t>
      </w:r>
      <w:r>
        <w:rPr>
          <w:rFonts w:hint="eastAsia"/>
          <w:bCs/>
        </w:rPr>
        <w:t>个月，运营业绩良好，治理结构健全，不存在运营管理混乱、内部控制和风险管理制度无法得到有效执行、财务状况恶化等重大经营风险；</w:t>
      </w:r>
    </w:p>
    <w:p w14:paraId="113AB2E0" w14:textId="77777777" w:rsidR="00AF5B2D" w:rsidRDefault="00D8229E">
      <w:pPr>
        <w:spacing w:line="360" w:lineRule="auto"/>
        <w:ind w:firstLineChars="200" w:firstLine="420"/>
        <w:rPr>
          <w:bCs/>
        </w:rPr>
      </w:pPr>
      <w:r>
        <w:rPr>
          <w:rFonts w:hint="eastAsia"/>
          <w:bCs/>
        </w:rPr>
        <w:t>3</w:t>
      </w:r>
      <w:r>
        <w:rPr>
          <w:rFonts w:hint="eastAsia"/>
          <w:bCs/>
        </w:rPr>
        <w:t>、持有的基础设施项目运营状况良好，现金流稳定，不存在对持续经营有重大不利影响的情形；</w:t>
      </w:r>
    </w:p>
    <w:p w14:paraId="13ECF2C0" w14:textId="77777777" w:rsidR="00AF5B2D" w:rsidRDefault="00D8229E">
      <w:pPr>
        <w:spacing w:line="360" w:lineRule="auto"/>
        <w:ind w:firstLineChars="200" w:firstLine="420"/>
        <w:rPr>
          <w:bCs/>
        </w:rPr>
      </w:pPr>
      <w:r>
        <w:rPr>
          <w:rFonts w:hint="eastAsia"/>
          <w:bCs/>
        </w:rPr>
        <w:t>4</w:t>
      </w:r>
      <w:r>
        <w:rPr>
          <w:rFonts w:hint="eastAsia"/>
          <w:bCs/>
        </w:rPr>
        <w:t>、会计基础工作规范，最近</w:t>
      </w:r>
      <w:r>
        <w:rPr>
          <w:rFonts w:hint="eastAsia"/>
          <w:bCs/>
        </w:rPr>
        <w:t>1</w:t>
      </w:r>
      <w:r>
        <w:rPr>
          <w:rFonts w:hint="eastAsia"/>
          <w:bCs/>
        </w:rPr>
        <w:t>年财务报表的编制和披露符合企业会计准则或者相关信息披露规则的规定，最近</w:t>
      </w:r>
      <w:r>
        <w:rPr>
          <w:rFonts w:hint="eastAsia"/>
          <w:bCs/>
        </w:rPr>
        <w:t>1</w:t>
      </w:r>
      <w:r>
        <w:rPr>
          <w:rFonts w:hint="eastAsia"/>
          <w:bCs/>
        </w:rPr>
        <w:t>年财务会计报告未被出具否定意见或者无法表示意见的审计报告；最近</w:t>
      </w:r>
      <w:r>
        <w:rPr>
          <w:rFonts w:hint="eastAsia"/>
          <w:bCs/>
        </w:rPr>
        <w:t>1</w:t>
      </w:r>
      <w:r>
        <w:rPr>
          <w:rFonts w:hint="eastAsia"/>
          <w:bCs/>
        </w:rPr>
        <w:t>年财务会计报告被出具保留意见审计报告的，保留意见所涉及事项对基金的重大不利影响已经消除；</w:t>
      </w:r>
    </w:p>
    <w:p w14:paraId="04296C25" w14:textId="77777777" w:rsidR="00AF5B2D" w:rsidRDefault="00D8229E">
      <w:pPr>
        <w:spacing w:line="360" w:lineRule="auto"/>
        <w:ind w:firstLineChars="200" w:firstLine="420"/>
        <w:rPr>
          <w:bCs/>
        </w:rPr>
      </w:pPr>
      <w:r>
        <w:rPr>
          <w:rFonts w:hint="eastAsia"/>
          <w:bCs/>
        </w:rPr>
        <w:t>5</w:t>
      </w:r>
      <w:r>
        <w:rPr>
          <w:rFonts w:hint="eastAsia"/>
          <w:bCs/>
        </w:rPr>
        <w:t>、中国证监会和深交所规定的其他条件。</w:t>
      </w:r>
    </w:p>
    <w:p w14:paraId="44268A5A" w14:textId="77777777" w:rsidR="00AF5B2D" w:rsidRDefault="00D8229E">
      <w:pPr>
        <w:spacing w:line="360" w:lineRule="auto"/>
        <w:ind w:firstLineChars="200" w:firstLine="420"/>
        <w:rPr>
          <w:bCs/>
        </w:rPr>
      </w:pPr>
      <w:r>
        <w:rPr>
          <w:rFonts w:hint="eastAsia"/>
          <w:bCs/>
        </w:rPr>
        <w:t>（二）本基金存续期间新购入基础设施项目，应当满足下列要求：</w:t>
      </w:r>
    </w:p>
    <w:p w14:paraId="15968068" w14:textId="77777777" w:rsidR="00AF5B2D" w:rsidRDefault="00D8229E">
      <w:pPr>
        <w:spacing w:line="360" w:lineRule="auto"/>
        <w:ind w:firstLineChars="200" w:firstLine="420"/>
        <w:rPr>
          <w:bCs/>
        </w:rPr>
      </w:pPr>
      <w:r>
        <w:rPr>
          <w:rFonts w:hint="eastAsia"/>
          <w:bCs/>
        </w:rPr>
        <w:t>1</w:t>
      </w:r>
      <w:r>
        <w:rPr>
          <w:rFonts w:hint="eastAsia"/>
          <w:bCs/>
        </w:rPr>
        <w:t>、符合国家重大战略、发展规划、产业政策、投资管理法规、反垄断等法律法规的规定；</w:t>
      </w:r>
    </w:p>
    <w:p w14:paraId="49C8C3DD" w14:textId="77777777" w:rsidR="00AF5B2D" w:rsidRDefault="00D8229E">
      <w:pPr>
        <w:spacing w:line="360" w:lineRule="auto"/>
        <w:ind w:firstLineChars="200" w:firstLine="420"/>
        <w:rPr>
          <w:bCs/>
        </w:rPr>
      </w:pPr>
      <w:r>
        <w:rPr>
          <w:rFonts w:hint="eastAsia"/>
          <w:bCs/>
        </w:rPr>
        <w:t>2</w:t>
      </w:r>
      <w:r>
        <w:rPr>
          <w:rFonts w:hint="eastAsia"/>
          <w:bCs/>
        </w:rPr>
        <w:t>、不会导致基础设施基金不符合基金上市条件；</w:t>
      </w:r>
    </w:p>
    <w:p w14:paraId="360EC3F6" w14:textId="77777777" w:rsidR="00AF5B2D" w:rsidRDefault="00D8229E">
      <w:pPr>
        <w:spacing w:line="360" w:lineRule="auto"/>
        <w:ind w:firstLineChars="200" w:firstLine="420"/>
        <w:rPr>
          <w:bCs/>
        </w:rPr>
      </w:pPr>
      <w:r>
        <w:rPr>
          <w:rFonts w:hint="eastAsia"/>
          <w:bCs/>
        </w:rPr>
        <w:t>3</w:t>
      </w:r>
      <w:r>
        <w:rPr>
          <w:rFonts w:hint="eastAsia"/>
          <w:bCs/>
        </w:rPr>
        <w:t>、拟购入的基础设施项目原则上与基础设施基金当前持有基础设施项目为同一类型；</w:t>
      </w:r>
    </w:p>
    <w:p w14:paraId="6F808390" w14:textId="77777777" w:rsidR="00AF5B2D" w:rsidRDefault="00D8229E">
      <w:pPr>
        <w:spacing w:line="360" w:lineRule="auto"/>
        <w:ind w:firstLineChars="200" w:firstLine="420"/>
        <w:rPr>
          <w:bCs/>
        </w:rPr>
      </w:pPr>
      <w:r>
        <w:rPr>
          <w:rFonts w:hint="eastAsia"/>
          <w:bCs/>
        </w:rPr>
        <w:t>4</w:t>
      </w:r>
      <w:r>
        <w:rPr>
          <w:rFonts w:hint="eastAsia"/>
          <w:bCs/>
        </w:rPr>
        <w:t>、有利于基础设施基金形成或者保持良好的基础设施项目投资组合，不损害基金份额持有人合法权益；</w:t>
      </w:r>
    </w:p>
    <w:p w14:paraId="30442B4B" w14:textId="77777777" w:rsidR="00AF5B2D" w:rsidRDefault="00D8229E">
      <w:pPr>
        <w:spacing w:line="360" w:lineRule="auto"/>
        <w:ind w:firstLineChars="200" w:firstLine="420"/>
        <w:rPr>
          <w:bCs/>
        </w:rPr>
      </w:pPr>
      <w:r>
        <w:rPr>
          <w:rFonts w:hint="eastAsia"/>
          <w:bCs/>
        </w:rPr>
        <w:t>5</w:t>
      </w:r>
      <w:r>
        <w:rPr>
          <w:rFonts w:hint="eastAsia"/>
          <w:bCs/>
        </w:rPr>
        <w:t>、有利于基础设施基金增强持续运作水平，提升综合竞争力和吸引力；</w:t>
      </w:r>
    </w:p>
    <w:p w14:paraId="423D9903" w14:textId="77777777" w:rsidR="00AF5B2D" w:rsidRDefault="00D8229E">
      <w:pPr>
        <w:spacing w:line="360" w:lineRule="auto"/>
        <w:ind w:firstLineChars="200" w:firstLine="420"/>
        <w:rPr>
          <w:bCs/>
        </w:rPr>
      </w:pPr>
      <w:r>
        <w:rPr>
          <w:rFonts w:hint="eastAsia"/>
          <w:bCs/>
        </w:rPr>
        <w:t>6</w:t>
      </w:r>
      <w:r>
        <w:rPr>
          <w:rFonts w:hint="eastAsia"/>
          <w:bCs/>
        </w:rPr>
        <w:t>、拟购入基础设施项目涉及扩募份额导致基础设施基金持有</w:t>
      </w:r>
      <w:proofErr w:type="gramStart"/>
      <w:r>
        <w:rPr>
          <w:rFonts w:hint="eastAsia"/>
          <w:bCs/>
        </w:rPr>
        <w:t>人结构</w:t>
      </w:r>
      <w:proofErr w:type="gramEnd"/>
      <w:r>
        <w:rPr>
          <w:rFonts w:hint="eastAsia"/>
          <w:bCs/>
        </w:rPr>
        <w:t>发生重大变化的，相关变化不影响基金保持健全有效的治理结构；</w:t>
      </w:r>
    </w:p>
    <w:p w14:paraId="5023EDD8" w14:textId="77777777" w:rsidR="00AF5B2D" w:rsidRDefault="00D8229E">
      <w:pPr>
        <w:spacing w:line="360" w:lineRule="auto"/>
        <w:ind w:firstLineChars="200" w:firstLine="420"/>
        <w:rPr>
          <w:bCs/>
        </w:rPr>
      </w:pPr>
      <w:r>
        <w:rPr>
          <w:rFonts w:hint="eastAsia"/>
          <w:bCs/>
        </w:rPr>
        <w:t>7</w:t>
      </w:r>
      <w:r>
        <w:rPr>
          <w:rFonts w:hint="eastAsia"/>
          <w:bCs/>
        </w:rPr>
        <w:t>、拟购入基础设施项目涉及主要参与机构发生变化的，相关变化不会对基础设施基金当前持有的基础设施项目运营产生不利影响。</w:t>
      </w:r>
    </w:p>
    <w:p w14:paraId="0D684493" w14:textId="77777777" w:rsidR="00AF5B2D" w:rsidRDefault="00D8229E">
      <w:pPr>
        <w:spacing w:line="360" w:lineRule="auto"/>
        <w:ind w:firstLineChars="200" w:firstLine="420"/>
        <w:rPr>
          <w:bCs/>
        </w:rPr>
      </w:pPr>
      <w:r>
        <w:rPr>
          <w:rFonts w:hint="eastAsia"/>
          <w:bCs/>
        </w:rPr>
        <w:t>（三）申请新购入基础设施项目，基金管理人、基金托管人、持有份额不低于</w:t>
      </w:r>
      <w:r>
        <w:rPr>
          <w:rFonts w:hint="eastAsia"/>
          <w:bCs/>
        </w:rPr>
        <w:t>20%</w:t>
      </w:r>
      <w:r>
        <w:rPr>
          <w:rFonts w:hint="eastAsia"/>
          <w:bCs/>
        </w:rPr>
        <w:t>的第一大基础设施基金持有人等主体除应当符合《基础设施基金指引》《</w:t>
      </w:r>
      <w:r>
        <w:rPr>
          <w:rFonts w:hint="eastAsia"/>
          <w:bCs/>
          <w:color w:val="000000" w:themeColor="text1"/>
          <w:szCs w:val="21"/>
        </w:rPr>
        <w:t>深交所基础设施基金</w:t>
      </w:r>
      <w:r>
        <w:rPr>
          <w:rFonts w:hint="eastAsia"/>
          <w:bCs/>
        </w:rPr>
        <w:t>业务办法》等相关规定外，还应当符合下列条件：</w:t>
      </w:r>
    </w:p>
    <w:p w14:paraId="741B6B5B" w14:textId="77777777" w:rsidR="00AF5B2D" w:rsidRDefault="00D8229E">
      <w:pPr>
        <w:spacing w:line="360" w:lineRule="auto"/>
        <w:ind w:firstLineChars="200" w:firstLine="420"/>
        <w:rPr>
          <w:bCs/>
        </w:rPr>
      </w:pPr>
      <w:r>
        <w:rPr>
          <w:rFonts w:hint="eastAsia"/>
          <w:bCs/>
        </w:rPr>
        <w:t>1</w:t>
      </w:r>
      <w:r>
        <w:rPr>
          <w:rFonts w:hint="eastAsia"/>
          <w:bCs/>
        </w:rPr>
        <w:t>、基金管理人具备与拟购入基础设施项目相适应的专业胜任能力与风险控制安排；</w:t>
      </w:r>
    </w:p>
    <w:p w14:paraId="5AF2657D" w14:textId="77777777" w:rsidR="00AF5B2D" w:rsidRDefault="00D8229E">
      <w:pPr>
        <w:spacing w:line="360" w:lineRule="auto"/>
        <w:ind w:firstLineChars="200" w:firstLine="420"/>
        <w:rPr>
          <w:bCs/>
        </w:rPr>
      </w:pPr>
      <w:r>
        <w:rPr>
          <w:rFonts w:hint="eastAsia"/>
          <w:bCs/>
        </w:rPr>
        <w:t>2</w:t>
      </w:r>
      <w:r>
        <w:rPr>
          <w:rFonts w:hint="eastAsia"/>
          <w:bCs/>
        </w:rPr>
        <w:t>、基金管理人最近</w:t>
      </w:r>
      <w:r>
        <w:rPr>
          <w:rFonts w:hint="eastAsia"/>
          <w:bCs/>
        </w:rPr>
        <w:t>2</w:t>
      </w:r>
      <w:r>
        <w:rPr>
          <w:rFonts w:hint="eastAsia"/>
          <w:bCs/>
        </w:rPr>
        <w:t>年内没有因重大违法违规行为受到行政处罚或者刑事处罚，最近</w:t>
      </w:r>
      <w:r>
        <w:rPr>
          <w:rFonts w:hint="eastAsia"/>
          <w:bCs/>
        </w:rPr>
        <w:t>12</w:t>
      </w:r>
      <w:r>
        <w:rPr>
          <w:rFonts w:hint="eastAsia"/>
          <w:bCs/>
        </w:rPr>
        <w:t>个月未受到重大行政监管措施；</w:t>
      </w:r>
    </w:p>
    <w:p w14:paraId="202C47C0" w14:textId="77777777" w:rsidR="00AF5B2D" w:rsidRDefault="00D8229E">
      <w:pPr>
        <w:spacing w:line="360" w:lineRule="auto"/>
        <w:ind w:firstLineChars="200" w:firstLine="420"/>
        <w:rPr>
          <w:bCs/>
        </w:rPr>
      </w:pPr>
      <w:r>
        <w:rPr>
          <w:rFonts w:hint="eastAsia"/>
          <w:bCs/>
        </w:rPr>
        <w:t>3</w:t>
      </w:r>
      <w:r>
        <w:rPr>
          <w:rFonts w:hint="eastAsia"/>
          <w:bCs/>
        </w:rPr>
        <w:t>、基金管理人最近</w:t>
      </w:r>
      <w:r>
        <w:rPr>
          <w:rFonts w:hint="eastAsia"/>
          <w:bCs/>
        </w:rPr>
        <w:t>12</w:t>
      </w:r>
      <w:r>
        <w:rPr>
          <w:rFonts w:hint="eastAsia"/>
          <w:bCs/>
        </w:rPr>
        <w:t>个月内未受到证券交易所公开谴责，不存在其他重大失信行为；</w:t>
      </w:r>
    </w:p>
    <w:p w14:paraId="5DC95455" w14:textId="77777777" w:rsidR="00AF5B2D" w:rsidRDefault="00D8229E">
      <w:pPr>
        <w:spacing w:line="360" w:lineRule="auto"/>
        <w:ind w:firstLineChars="200" w:firstLine="420"/>
        <w:rPr>
          <w:bCs/>
        </w:rPr>
      </w:pPr>
      <w:r>
        <w:rPr>
          <w:rFonts w:hint="eastAsia"/>
          <w:bCs/>
        </w:rPr>
        <w:t>4</w:t>
      </w:r>
      <w:r>
        <w:rPr>
          <w:rFonts w:hint="eastAsia"/>
          <w:bCs/>
        </w:rPr>
        <w:t>、基金管理人现任相关主要负责人员不存在最近</w:t>
      </w:r>
      <w:r>
        <w:rPr>
          <w:rFonts w:hint="eastAsia"/>
          <w:bCs/>
        </w:rPr>
        <w:t>2</w:t>
      </w:r>
      <w:r>
        <w:rPr>
          <w:rFonts w:hint="eastAsia"/>
          <w:bCs/>
        </w:rPr>
        <w:t>年受到中国证监会行政处罚，或者最近</w:t>
      </w:r>
      <w:r>
        <w:rPr>
          <w:rFonts w:hint="eastAsia"/>
          <w:bCs/>
        </w:rPr>
        <w:t>1</w:t>
      </w:r>
      <w:r>
        <w:rPr>
          <w:rFonts w:hint="eastAsia"/>
          <w:bCs/>
        </w:rPr>
        <w:t>年受到证券交易所公开谴责，或者因涉嫌犯罪正在被司法机关立案侦查或者涉嫌违法违规被中国证监会立案调查的情形；</w:t>
      </w:r>
    </w:p>
    <w:p w14:paraId="0FB53AF1" w14:textId="77777777" w:rsidR="00AF5B2D" w:rsidRDefault="00D8229E">
      <w:pPr>
        <w:spacing w:line="360" w:lineRule="auto"/>
        <w:ind w:firstLineChars="200" w:firstLine="420"/>
        <w:rPr>
          <w:bCs/>
        </w:rPr>
      </w:pPr>
      <w:r>
        <w:rPr>
          <w:rFonts w:hint="eastAsia"/>
          <w:bCs/>
        </w:rPr>
        <w:t>5</w:t>
      </w:r>
      <w:r>
        <w:rPr>
          <w:rFonts w:hint="eastAsia"/>
          <w:bCs/>
        </w:rPr>
        <w:t>、基金管理人不存在擅自改变基础设施基金前次募集资金用途未作纠正的情形；</w:t>
      </w:r>
    </w:p>
    <w:p w14:paraId="36A2DEE8" w14:textId="77777777" w:rsidR="00AF5B2D" w:rsidRDefault="00D8229E">
      <w:pPr>
        <w:spacing w:line="360" w:lineRule="auto"/>
        <w:ind w:firstLineChars="200" w:firstLine="420"/>
        <w:rPr>
          <w:bCs/>
        </w:rPr>
      </w:pPr>
      <w:r>
        <w:rPr>
          <w:rFonts w:hint="eastAsia"/>
          <w:bCs/>
        </w:rPr>
        <w:t>6</w:t>
      </w:r>
      <w:r>
        <w:rPr>
          <w:rFonts w:hint="eastAsia"/>
          <w:bCs/>
        </w:rPr>
        <w:t>、基金管理人、持有份额不低于</w:t>
      </w:r>
      <w:r>
        <w:rPr>
          <w:rFonts w:hint="eastAsia"/>
          <w:bCs/>
        </w:rPr>
        <w:t>20%</w:t>
      </w:r>
      <w:r>
        <w:rPr>
          <w:rFonts w:hint="eastAsia"/>
          <w:bCs/>
        </w:rPr>
        <w:t>的第一大基础设施基金持有人最近</w:t>
      </w:r>
      <w:r>
        <w:rPr>
          <w:rFonts w:hint="eastAsia"/>
          <w:bCs/>
        </w:rPr>
        <w:t>1</w:t>
      </w:r>
      <w:r>
        <w:rPr>
          <w:rFonts w:hint="eastAsia"/>
          <w:bCs/>
        </w:rPr>
        <w:t>年不存在未履行向本基金投资者</w:t>
      </w:r>
      <w:proofErr w:type="gramStart"/>
      <w:r>
        <w:rPr>
          <w:rFonts w:hint="eastAsia"/>
          <w:bCs/>
        </w:rPr>
        <w:t>作出</w:t>
      </w:r>
      <w:proofErr w:type="gramEnd"/>
      <w:r>
        <w:rPr>
          <w:rFonts w:hint="eastAsia"/>
          <w:bCs/>
        </w:rPr>
        <w:t>的公开承诺的情形；</w:t>
      </w:r>
    </w:p>
    <w:p w14:paraId="214E3C54" w14:textId="77777777" w:rsidR="00AF5B2D" w:rsidRDefault="00D8229E">
      <w:pPr>
        <w:spacing w:line="360" w:lineRule="auto"/>
        <w:ind w:firstLineChars="200" w:firstLine="420"/>
        <w:rPr>
          <w:bCs/>
        </w:rPr>
      </w:pPr>
      <w:r>
        <w:rPr>
          <w:rFonts w:hint="eastAsia"/>
          <w:bCs/>
        </w:rPr>
        <w:t>7</w:t>
      </w:r>
      <w:r>
        <w:rPr>
          <w:rFonts w:hint="eastAsia"/>
          <w:bCs/>
        </w:rPr>
        <w:t>、基金管理人、持有份额不低于</w:t>
      </w:r>
      <w:r>
        <w:rPr>
          <w:rFonts w:hint="eastAsia"/>
          <w:bCs/>
        </w:rPr>
        <w:t>20%</w:t>
      </w:r>
      <w:r>
        <w:rPr>
          <w:rFonts w:hint="eastAsia"/>
          <w:bCs/>
        </w:rPr>
        <w:t>的第一大基础设施基金持有人最近</w:t>
      </w:r>
      <w:r>
        <w:rPr>
          <w:rFonts w:hint="eastAsia"/>
          <w:bCs/>
        </w:rPr>
        <w:t>3</w:t>
      </w:r>
      <w:r>
        <w:rPr>
          <w:rFonts w:hint="eastAsia"/>
          <w:bCs/>
        </w:rPr>
        <w:t>年不存在严重损害基础设施基金利益、投资者合法权益、社会公共利益的重大违法行为；</w:t>
      </w:r>
    </w:p>
    <w:p w14:paraId="516D3862" w14:textId="77777777" w:rsidR="00AF5B2D" w:rsidRDefault="00D8229E">
      <w:pPr>
        <w:spacing w:line="360" w:lineRule="auto"/>
        <w:ind w:firstLineChars="200" w:firstLine="420"/>
        <w:rPr>
          <w:bCs/>
        </w:rPr>
      </w:pPr>
      <w:r>
        <w:rPr>
          <w:rFonts w:hint="eastAsia"/>
          <w:bCs/>
        </w:rPr>
        <w:t>8</w:t>
      </w:r>
      <w:r>
        <w:rPr>
          <w:rFonts w:hint="eastAsia"/>
          <w:bCs/>
        </w:rPr>
        <w:t>、中国证监会和深交所规定的其他条件。</w:t>
      </w:r>
    </w:p>
    <w:p w14:paraId="58D856F6" w14:textId="77777777" w:rsidR="00AF5B2D" w:rsidRDefault="00D8229E">
      <w:pPr>
        <w:spacing w:line="360" w:lineRule="auto"/>
        <w:ind w:firstLineChars="200" w:firstLine="420"/>
        <w:rPr>
          <w:bCs/>
        </w:rPr>
      </w:pPr>
      <w:r>
        <w:rPr>
          <w:rFonts w:hint="eastAsia"/>
          <w:bCs/>
        </w:rPr>
        <w:t>在符合法律法规、监管机构、业务规则的相关规定的情况下，基金管理人可以根据市场情况发起本基金的扩募程序。本基金扩募应在取得基金份额持有人大会有效决议后实施。</w:t>
      </w:r>
    </w:p>
    <w:p w14:paraId="0A7C7C0C" w14:textId="77777777" w:rsidR="00AF5B2D" w:rsidRDefault="00D8229E">
      <w:pPr>
        <w:spacing w:line="360" w:lineRule="auto"/>
        <w:ind w:firstLineChars="200" w:firstLine="420"/>
        <w:rPr>
          <w:bCs/>
        </w:rPr>
      </w:pPr>
      <w:r>
        <w:rPr>
          <w:rFonts w:hint="eastAsia"/>
          <w:bCs/>
        </w:rPr>
        <w:t>二、新购入基础设施项目程序</w:t>
      </w:r>
    </w:p>
    <w:p w14:paraId="04F5A9FB" w14:textId="77777777" w:rsidR="00AF5B2D" w:rsidRDefault="00D8229E">
      <w:pPr>
        <w:spacing w:line="360" w:lineRule="auto"/>
        <w:ind w:firstLineChars="200" w:firstLine="420"/>
        <w:rPr>
          <w:bCs/>
        </w:rPr>
      </w:pPr>
      <w:r>
        <w:rPr>
          <w:rFonts w:hint="eastAsia"/>
          <w:bCs/>
        </w:rPr>
        <w:t>（一）初步磋商</w:t>
      </w:r>
    </w:p>
    <w:p w14:paraId="1801D1B7" w14:textId="77777777" w:rsidR="00AF5B2D" w:rsidRDefault="00D8229E">
      <w:pPr>
        <w:spacing w:line="360" w:lineRule="auto"/>
        <w:ind w:firstLineChars="200" w:firstLine="420"/>
        <w:rPr>
          <w:bCs/>
        </w:rPr>
      </w:pPr>
      <w:r>
        <w:rPr>
          <w:rFonts w:hint="eastAsia"/>
          <w:bCs/>
        </w:rPr>
        <w:t>基金管理人与交易对方就基础设施项目购入进行初步磋商时，应当立即采取必要且充分的保密措施，制定严格有效的保密制度，限定相关敏感信息的知悉范围。基金管理人及交易对方聘请专业机构的，应当立即与所聘请专业机构签署保密协议。基金管理人披露拟购入基础设施项目的决定前，相关信息已在媒体上传播或者基础设施基金交易出现异常波动的，基金管理人应当立即将有关计划、方案或者相关事项的现状以及相关进展情况和风险因素等予以公告，并按照有关信息披露规则办理其他相关事宜。</w:t>
      </w:r>
    </w:p>
    <w:p w14:paraId="18D72310" w14:textId="77777777" w:rsidR="00AF5B2D" w:rsidRDefault="00D8229E">
      <w:pPr>
        <w:spacing w:line="360" w:lineRule="auto"/>
        <w:ind w:firstLineChars="200" w:firstLine="420"/>
        <w:rPr>
          <w:bCs/>
        </w:rPr>
      </w:pPr>
      <w:r>
        <w:rPr>
          <w:rFonts w:hint="eastAsia"/>
          <w:bCs/>
        </w:rPr>
        <w:t>（二）尽职调查</w:t>
      </w:r>
    </w:p>
    <w:p w14:paraId="7858B105" w14:textId="77777777" w:rsidR="00AF5B2D" w:rsidRDefault="00D8229E">
      <w:pPr>
        <w:spacing w:line="360" w:lineRule="auto"/>
        <w:ind w:firstLineChars="200" w:firstLine="420"/>
        <w:rPr>
          <w:bCs/>
        </w:rPr>
      </w:pPr>
      <w:r>
        <w:rPr>
          <w:rFonts w:hint="eastAsia"/>
          <w:bCs/>
        </w:rPr>
        <w:t>基金管理人应当按照《基础设施基金指引》等相关规定对拟购入的基础设施项目进行全面尽职调查，基金管理人可以与资产支持证券管理人联合开展尽职调查，必要时还可以聘请财务顾问开展尽职调查，尽职调查要求与基础设施基金首次发售要求一致。</w:t>
      </w:r>
    </w:p>
    <w:p w14:paraId="63E2E356" w14:textId="77777777" w:rsidR="00AF5B2D" w:rsidRDefault="00D8229E">
      <w:pPr>
        <w:spacing w:line="360" w:lineRule="auto"/>
        <w:ind w:firstLineChars="200" w:firstLine="420"/>
        <w:rPr>
          <w:bCs/>
        </w:rPr>
      </w:pPr>
      <w:r>
        <w:rPr>
          <w:rFonts w:hint="eastAsia"/>
          <w:bCs/>
        </w:rPr>
        <w:t>基金管理人或其关联方与新购入基础设施项目原始权益人存在关联关系，或享有基础设施项目权益时，应当聘请第三方财务顾问独立开展尽职调查，并出具财务顾问报告。</w:t>
      </w:r>
    </w:p>
    <w:p w14:paraId="5D15099D" w14:textId="77777777" w:rsidR="00AF5B2D" w:rsidRDefault="00D8229E">
      <w:pPr>
        <w:spacing w:line="360" w:lineRule="auto"/>
        <w:ind w:firstLineChars="200" w:firstLine="420"/>
        <w:rPr>
          <w:bCs/>
        </w:rPr>
      </w:pPr>
      <w:r>
        <w:rPr>
          <w:rFonts w:hint="eastAsia"/>
          <w:bCs/>
        </w:rPr>
        <w:t>涉及新设基础设施资产支持证券的，基金管理人应当与基础设施资产支持证券管理人协商确定基础设施资产支持证券设立、发行等相关事宜，确保基金变更注册、扩募（如有）、投资运作与资产支持证券设立、发行之间有效衔接。</w:t>
      </w:r>
    </w:p>
    <w:p w14:paraId="348E945D" w14:textId="77777777" w:rsidR="00AF5B2D" w:rsidRDefault="00D8229E">
      <w:pPr>
        <w:spacing w:line="360" w:lineRule="auto"/>
        <w:ind w:firstLineChars="200" w:firstLine="420"/>
        <w:rPr>
          <w:bCs/>
        </w:rPr>
      </w:pPr>
      <w:r>
        <w:rPr>
          <w:rFonts w:hint="eastAsia"/>
          <w:bCs/>
        </w:rPr>
        <w:t>基金管理人聘请符合法律法规规定的律师事务所、评估机构、会计师事务所等专业机构就新购入基础设施项目出具意见。</w:t>
      </w:r>
    </w:p>
    <w:p w14:paraId="5CDE80F6" w14:textId="77777777" w:rsidR="00AF5B2D" w:rsidRDefault="00D8229E">
      <w:pPr>
        <w:spacing w:line="360" w:lineRule="auto"/>
        <w:ind w:firstLineChars="200" w:firstLine="420"/>
        <w:rPr>
          <w:bCs/>
        </w:rPr>
      </w:pPr>
      <w:r>
        <w:rPr>
          <w:rFonts w:hint="eastAsia"/>
          <w:bCs/>
        </w:rPr>
        <w:t>（三）基金管理人决策</w:t>
      </w:r>
    </w:p>
    <w:p w14:paraId="2D91E462" w14:textId="77777777" w:rsidR="00AF5B2D" w:rsidRDefault="00D8229E">
      <w:pPr>
        <w:spacing w:line="360" w:lineRule="auto"/>
        <w:ind w:firstLineChars="200" w:firstLine="420"/>
        <w:rPr>
          <w:bCs/>
        </w:rPr>
      </w:pPr>
      <w:r>
        <w:rPr>
          <w:rFonts w:hint="eastAsia"/>
          <w:bCs/>
        </w:rPr>
        <w:t>基金管理人应当在</w:t>
      </w:r>
      <w:proofErr w:type="gramStart"/>
      <w:r>
        <w:rPr>
          <w:rFonts w:hint="eastAsia"/>
          <w:bCs/>
        </w:rPr>
        <w:t>作出</w:t>
      </w:r>
      <w:proofErr w:type="gramEnd"/>
      <w:r>
        <w:rPr>
          <w:rFonts w:hint="eastAsia"/>
          <w:bCs/>
        </w:rPr>
        <w:t>拟购入基础设施项目决定前履行必要内部决策程序，并于</w:t>
      </w:r>
      <w:proofErr w:type="gramStart"/>
      <w:r>
        <w:rPr>
          <w:rFonts w:hint="eastAsia"/>
          <w:bCs/>
        </w:rPr>
        <w:t>作出</w:t>
      </w:r>
      <w:proofErr w:type="gramEnd"/>
      <w:r>
        <w:rPr>
          <w:rFonts w:hint="eastAsia"/>
          <w:bCs/>
        </w:rPr>
        <w:t>拟购入基础设施项目决定后</w:t>
      </w:r>
      <w:r>
        <w:rPr>
          <w:rFonts w:hint="eastAsia"/>
          <w:bCs/>
        </w:rPr>
        <w:t>2</w:t>
      </w:r>
      <w:r>
        <w:rPr>
          <w:rFonts w:hint="eastAsia"/>
          <w:bCs/>
        </w:rPr>
        <w:t>日内披露临时公告，同时披露拟购入基础设施项目的决定、产品变更方案、扩募方案（如有）等。</w:t>
      </w:r>
    </w:p>
    <w:p w14:paraId="22D80D8A" w14:textId="77777777" w:rsidR="00AF5B2D" w:rsidRDefault="00D8229E">
      <w:pPr>
        <w:spacing w:line="360" w:lineRule="auto"/>
        <w:ind w:firstLineChars="200" w:firstLine="420"/>
        <w:rPr>
          <w:bCs/>
        </w:rPr>
      </w:pPr>
      <w:r>
        <w:rPr>
          <w:rFonts w:hint="eastAsia"/>
          <w:bCs/>
        </w:rPr>
        <w:t>（四）向中国证监会、深交所同时提交申请文件，召开基金份额持有人大会</w:t>
      </w:r>
    </w:p>
    <w:p w14:paraId="2274DC81" w14:textId="77777777" w:rsidR="00AF5B2D" w:rsidRDefault="00D8229E">
      <w:pPr>
        <w:spacing w:line="360" w:lineRule="auto"/>
        <w:ind w:firstLineChars="200" w:firstLine="420"/>
        <w:rPr>
          <w:bCs/>
        </w:rPr>
      </w:pPr>
      <w:r>
        <w:rPr>
          <w:rFonts w:hint="eastAsia"/>
          <w:bCs/>
        </w:rPr>
        <w:t>基金管理人依法</w:t>
      </w:r>
      <w:proofErr w:type="gramStart"/>
      <w:r>
        <w:rPr>
          <w:rFonts w:hint="eastAsia"/>
          <w:bCs/>
        </w:rPr>
        <w:t>作出</w:t>
      </w:r>
      <w:proofErr w:type="gramEnd"/>
      <w:r>
        <w:rPr>
          <w:rFonts w:hint="eastAsia"/>
          <w:bCs/>
        </w:rPr>
        <w:t>拟购入基础设施项目决定的，应当履行中国证监会变更注册、深交</w:t>
      </w:r>
      <w:proofErr w:type="gramStart"/>
      <w:r>
        <w:rPr>
          <w:rFonts w:hint="eastAsia"/>
          <w:bCs/>
        </w:rPr>
        <w:t>所基础</w:t>
      </w:r>
      <w:proofErr w:type="gramEnd"/>
      <w:r>
        <w:rPr>
          <w:rFonts w:hint="eastAsia"/>
          <w:bCs/>
        </w:rPr>
        <w:t>设施基金产品变更和基础设施资产支持证券相关申请确认程序（简称“变更注册程序”）。对于基础设施项目交易金额超过基金净资产</w:t>
      </w:r>
      <w:r>
        <w:rPr>
          <w:rFonts w:hint="eastAsia"/>
          <w:bCs/>
        </w:rPr>
        <w:t>20%</w:t>
      </w:r>
      <w:r>
        <w:rPr>
          <w:rFonts w:hint="eastAsia"/>
          <w:bCs/>
        </w:rPr>
        <w:t>的或者涉及扩</w:t>
      </w:r>
      <w:proofErr w:type="gramStart"/>
      <w:r>
        <w:rPr>
          <w:rFonts w:hint="eastAsia"/>
          <w:bCs/>
        </w:rPr>
        <w:t>募安排</w:t>
      </w:r>
      <w:proofErr w:type="gramEnd"/>
      <w:r>
        <w:rPr>
          <w:rFonts w:hint="eastAsia"/>
          <w:bCs/>
        </w:rPr>
        <w:t>的，基金管理人应当在履行变更注册程序后提交基金份额持有人大会批准。基金管理人就拟购入基础设施项目召开基金份额持有人大会的，基础设施基金应当自基金份额持有人大会召开之日（以现场方式召开的）或者基金份额持有人大会计票之日（以通讯方式召开的）开市起至基金份额持有人大会决议生效公告日上午</w:t>
      </w:r>
      <w:r>
        <w:rPr>
          <w:rFonts w:hint="eastAsia"/>
          <w:bCs/>
        </w:rPr>
        <w:t>10</w:t>
      </w:r>
      <w:r>
        <w:rPr>
          <w:rFonts w:hint="eastAsia"/>
          <w:bCs/>
        </w:rPr>
        <w:t>：</w:t>
      </w:r>
      <w:r>
        <w:rPr>
          <w:rFonts w:hint="eastAsia"/>
          <w:bCs/>
        </w:rPr>
        <w:t>30</w:t>
      </w:r>
      <w:r>
        <w:rPr>
          <w:rFonts w:hint="eastAsia"/>
          <w:bCs/>
        </w:rPr>
        <w:t>期间停牌（如公告日为</w:t>
      </w:r>
      <w:proofErr w:type="gramStart"/>
      <w:r>
        <w:rPr>
          <w:rFonts w:hint="eastAsia"/>
          <w:bCs/>
        </w:rPr>
        <w:t>非交易</w:t>
      </w:r>
      <w:proofErr w:type="gramEnd"/>
      <w:r>
        <w:rPr>
          <w:rFonts w:hint="eastAsia"/>
          <w:bCs/>
        </w:rPr>
        <w:t>日，则公告后首个交易日开市时复牌）。</w:t>
      </w:r>
    </w:p>
    <w:p w14:paraId="3399EF33" w14:textId="77777777" w:rsidR="00AF5B2D" w:rsidRDefault="00D8229E">
      <w:pPr>
        <w:spacing w:line="360" w:lineRule="auto"/>
        <w:ind w:firstLineChars="200" w:firstLine="420"/>
        <w:rPr>
          <w:bCs/>
        </w:rPr>
      </w:pPr>
      <w:r>
        <w:rPr>
          <w:rFonts w:hint="eastAsia"/>
          <w:bCs/>
        </w:rPr>
        <w:t>基金管理人首次发布新购入基础设施项目临时公告至提交基金变更注册申请之前，应当定期发布进展公告，说明本次购入基础设施项目的具体进展情况。若本次购入基础设施项目发生重大进展或者重大变化，基金管理人应当及时披露。</w:t>
      </w:r>
    </w:p>
    <w:p w14:paraId="2995A095" w14:textId="77777777" w:rsidR="00AF5B2D" w:rsidRDefault="00D8229E">
      <w:pPr>
        <w:spacing w:line="360" w:lineRule="auto"/>
        <w:ind w:firstLineChars="200" w:firstLine="420"/>
        <w:rPr>
          <w:bCs/>
        </w:rPr>
      </w:pPr>
      <w:r>
        <w:rPr>
          <w:rFonts w:hint="eastAsia"/>
          <w:bCs/>
        </w:rPr>
        <w:t>基金管理人向中国证监会申请基础设施基金产品变更注册的，基金管理人和资产支持证券管理人应当同时向深交所提交基础设施基金产品变更申请和基础设施资产支持证券相关申请，通过</w:t>
      </w:r>
      <w:proofErr w:type="gramStart"/>
      <w:r>
        <w:rPr>
          <w:rFonts w:hint="eastAsia"/>
          <w:bCs/>
        </w:rPr>
        <w:t>深交所公募</w:t>
      </w:r>
      <w:proofErr w:type="gramEnd"/>
      <w:r>
        <w:rPr>
          <w:rFonts w:hint="eastAsia"/>
          <w:bCs/>
        </w:rPr>
        <w:t>REITs</w:t>
      </w:r>
      <w:r>
        <w:rPr>
          <w:rFonts w:hint="eastAsia"/>
          <w:bCs/>
        </w:rPr>
        <w:t>审核业务专区向深交所提交《</w:t>
      </w:r>
      <w:r>
        <w:rPr>
          <w:rFonts w:hint="eastAsia"/>
          <w:bCs/>
          <w:color w:val="000000" w:themeColor="text1"/>
          <w:szCs w:val="21"/>
        </w:rPr>
        <w:t>深交所基础设施基金</w:t>
      </w:r>
      <w:r>
        <w:rPr>
          <w:rFonts w:hint="eastAsia"/>
          <w:bCs/>
        </w:rPr>
        <w:t>业务办法》第十二条、第五十八条规定的申请文件，深交所认可的情形除外。基金管理人应当同时披露提交基金产品变更申请的公告及相关申请文件。</w:t>
      </w:r>
    </w:p>
    <w:p w14:paraId="1A5B2894" w14:textId="77777777" w:rsidR="00AF5B2D" w:rsidRDefault="00D8229E">
      <w:pPr>
        <w:spacing w:line="360" w:lineRule="auto"/>
        <w:ind w:firstLineChars="200" w:firstLine="420"/>
        <w:rPr>
          <w:bCs/>
        </w:rPr>
      </w:pPr>
      <w:r>
        <w:rPr>
          <w:rFonts w:hint="eastAsia"/>
          <w:bCs/>
        </w:rPr>
        <w:t>（五）其他</w:t>
      </w:r>
    </w:p>
    <w:p w14:paraId="3630639F" w14:textId="77777777" w:rsidR="00AF5B2D" w:rsidRDefault="00D8229E">
      <w:pPr>
        <w:spacing w:line="360" w:lineRule="auto"/>
        <w:ind w:firstLineChars="200" w:firstLine="420"/>
        <w:rPr>
          <w:bCs/>
        </w:rPr>
      </w:pPr>
      <w:r>
        <w:rPr>
          <w:rFonts w:hint="eastAsia"/>
          <w:bCs/>
        </w:rPr>
        <w:t>1</w:t>
      </w:r>
      <w:r>
        <w:rPr>
          <w:rFonts w:hint="eastAsia"/>
          <w:bCs/>
        </w:rPr>
        <w:t>、经履行适当程序后，基金管理人将发布基金份额扩募公告。</w:t>
      </w:r>
    </w:p>
    <w:p w14:paraId="034E6A0C" w14:textId="77777777" w:rsidR="00AF5B2D" w:rsidRDefault="00D8229E">
      <w:pPr>
        <w:spacing w:line="360" w:lineRule="auto"/>
        <w:ind w:firstLineChars="200" w:firstLine="420"/>
        <w:rPr>
          <w:bCs/>
        </w:rPr>
      </w:pPr>
      <w:r>
        <w:rPr>
          <w:rFonts w:hint="eastAsia"/>
          <w:bCs/>
        </w:rPr>
        <w:t>2</w:t>
      </w:r>
      <w:r>
        <w:rPr>
          <w:rFonts w:hint="eastAsia"/>
          <w:bCs/>
        </w:rPr>
        <w:t>、基金扩募的，可以向不特定对象发售，也可以向特定对象发售（简称“定向扩募”）。向不特定对象发售包括向原基础设施基金持有人配售份额（简称“向原持有人配售”）和向不特定对象募集（简称“公开扩募”）。</w:t>
      </w:r>
    </w:p>
    <w:p w14:paraId="6618E795" w14:textId="77777777" w:rsidR="00AF5B2D" w:rsidRDefault="00D8229E">
      <w:pPr>
        <w:spacing w:line="360" w:lineRule="auto"/>
        <w:ind w:firstLineChars="200" w:firstLine="420"/>
        <w:rPr>
          <w:bCs/>
        </w:rPr>
      </w:pPr>
      <w:r>
        <w:rPr>
          <w:rFonts w:hint="eastAsia"/>
          <w:bCs/>
        </w:rPr>
        <w:t>三、扩募的原则、定价方法</w:t>
      </w:r>
    </w:p>
    <w:p w14:paraId="18AAE6A2" w14:textId="77777777" w:rsidR="00AF5B2D" w:rsidRDefault="00D8229E">
      <w:pPr>
        <w:spacing w:line="360" w:lineRule="auto"/>
        <w:ind w:firstLineChars="200" w:firstLine="420"/>
        <w:rPr>
          <w:bCs/>
        </w:rPr>
      </w:pPr>
      <w:r>
        <w:rPr>
          <w:rFonts w:hint="eastAsia"/>
          <w:bCs/>
        </w:rPr>
        <w:t>（一）向原持有人配售</w:t>
      </w:r>
    </w:p>
    <w:p w14:paraId="6F5E9B6E" w14:textId="77777777" w:rsidR="00AF5B2D" w:rsidRDefault="00D8229E">
      <w:pPr>
        <w:spacing w:line="360" w:lineRule="auto"/>
        <w:ind w:firstLineChars="200" w:firstLine="420"/>
        <w:rPr>
          <w:bCs/>
        </w:rPr>
      </w:pPr>
      <w:r>
        <w:rPr>
          <w:rFonts w:hint="eastAsia"/>
          <w:bCs/>
        </w:rPr>
        <w:t>1</w:t>
      </w:r>
      <w:r>
        <w:rPr>
          <w:rFonts w:hint="eastAsia"/>
          <w:bCs/>
        </w:rPr>
        <w:t>、向原持有人配售的，应当向权益登记日登记在册的持有人配售，且配售比例应当相同。</w:t>
      </w:r>
    </w:p>
    <w:p w14:paraId="1B7DCF36" w14:textId="77777777" w:rsidR="00AF5B2D" w:rsidRDefault="00D8229E">
      <w:pPr>
        <w:spacing w:line="360" w:lineRule="auto"/>
        <w:ind w:firstLineChars="200" w:firstLine="420"/>
        <w:rPr>
          <w:bCs/>
        </w:rPr>
      </w:pPr>
      <w:r>
        <w:rPr>
          <w:rFonts w:hint="eastAsia"/>
          <w:bCs/>
        </w:rPr>
        <w:t>2</w:t>
      </w:r>
      <w:r>
        <w:rPr>
          <w:rFonts w:hint="eastAsia"/>
          <w:bCs/>
        </w:rPr>
        <w:t>、基金管理人、财务顾问（如有）应当遵循基金份额持有人利益优先的原则，根据基础设施基金二级市场交易价格和新购入基础设施项目的市场价值等有关因素，合理确定配售价格。</w:t>
      </w:r>
    </w:p>
    <w:p w14:paraId="44831505" w14:textId="77777777" w:rsidR="00AF5B2D" w:rsidRDefault="00D8229E">
      <w:pPr>
        <w:spacing w:line="360" w:lineRule="auto"/>
        <w:ind w:firstLineChars="200" w:firstLine="420"/>
        <w:rPr>
          <w:bCs/>
        </w:rPr>
      </w:pPr>
      <w:r>
        <w:rPr>
          <w:rFonts w:hint="eastAsia"/>
          <w:bCs/>
        </w:rPr>
        <w:t>（二）公开扩</w:t>
      </w:r>
      <w:proofErr w:type="gramStart"/>
      <w:r>
        <w:rPr>
          <w:rFonts w:hint="eastAsia"/>
          <w:bCs/>
        </w:rPr>
        <w:t>募</w:t>
      </w:r>
      <w:proofErr w:type="gramEnd"/>
    </w:p>
    <w:p w14:paraId="73CA48D0" w14:textId="77777777" w:rsidR="00AF5B2D" w:rsidRDefault="00D8229E">
      <w:pPr>
        <w:spacing w:line="360" w:lineRule="auto"/>
        <w:ind w:firstLineChars="200" w:firstLine="420"/>
        <w:rPr>
          <w:bCs/>
        </w:rPr>
      </w:pPr>
      <w:r>
        <w:rPr>
          <w:rFonts w:hint="eastAsia"/>
          <w:bCs/>
        </w:rPr>
        <w:t>1</w:t>
      </w:r>
      <w:r>
        <w:rPr>
          <w:rFonts w:hint="eastAsia"/>
          <w:bCs/>
        </w:rPr>
        <w:t>、基础设施基金公开扩募的，可以全部或者部分向权益登记日登记在册的原基础设施基金份额持有人优先配售，优先配售比例应当在发售公告中披露。网下机构投资者、参与优先配售的原基础设施基金份额持有人以及其他投资者，可以参与优先配售后的余额认购。</w:t>
      </w:r>
    </w:p>
    <w:p w14:paraId="32585843" w14:textId="77777777" w:rsidR="00AF5B2D" w:rsidRDefault="00D8229E">
      <w:pPr>
        <w:spacing w:line="360" w:lineRule="auto"/>
        <w:ind w:firstLineChars="200" w:firstLine="420"/>
        <w:rPr>
          <w:bCs/>
        </w:rPr>
      </w:pPr>
      <w:r>
        <w:rPr>
          <w:rFonts w:hint="eastAsia"/>
          <w:bCs/>
        </w:rPr>
        <w:t>2</w:t>
      </w:r>
      <w:r>
        <w:rPr>
          <w:rFonts w:hint="eastAsia"/>
          <w:bCs/>
        </w:rPr>
        <w:t>、基金管理人、财务顾问（如有）应当遵循基金份额持有人利益优先的原则，根据基础设施基金二级市场交易价格和新购入基础设施项目的市场价值等有关因素，合理确定公开扩募的发售价格。公开扩募的发售价格应当不低于发售阶段公告招募说明书前</w:t>
      </w:r>
      <w:r>
        <w:rPr>
          <w:rFonts w:hint="eastAsia"/>
          <w:bCs/>
        </w:rPr>
        <w:t>20</w:t>
      </w:r>
      <w:r>
        <w:rPr>
          <w:rFonts w:hint="eastAsia"/>
          <w:bCs/>
        </w:rPr>
        <w:t>个交易日或者前</w:t>
      </w:r>
      <w:r>
        <w:rPr>
          <w:rFonts w:hint="eastAsia"/>
          <w:bCs/>
        </w:rPr>
        <w:t>1</w:t>
      </w:r>
      <w:r>
        <w:rPr>
          <w:rFonts w:hint="eastAsia"/>
          <w:bCs/>
        </w:rPr>
        <w:t>个交易日的基础设施基金交易均价。</w:t>
      </w:r>
    </w:p>
    <w:p w14:paraId="023ED032" w14:textId="77777777" w:rsidR="00AF5B2D" w:rsidRDefault="00D8229E">
      <w:pPr>
        <w:spacing w:line="360" w:lineRule="auto"/>
        <w:ind w:firstLineChars="200" w:firstLine="420"/>
        <w:rPr>
          <w:bCs/>
        </w:rPr>
      </w:pPr>
      <w:r>
        <w:rPr>
          <w:rFonts w:hint="eastAsia"/>
          <w:bCs/>
        </w:rPr>
        <w:t>（三）定向扩募</w:t>
      </w:r>
    </w:p>
    <w:p w14:paraId="3EC5B713" w14:textId="77777777" w:rsidR="00AF5B2D" w:rsidRDefault="00D8229E">
      <w:pPr>
        <w:spacing w:line="360" w:lineRule="auto"/>
        <w:ind w:firstLineChars="200" w:firstLine="420"/>
        <w:rPr>
          <w:bCs/>
        </w:rPr>
      </w:pPr>
      <w:r>
        <w:rPr>
          <w:rFonts w:hint="eastAsia"/>
          <w:bCs/>
        </w:rPr>
        <w:t>1</w:t>
      </w:r>
      <w:r>
        <w:rPr>
          <w:rFonts w:hint="eastAsia"/>
          <w:bCs/>
        </w:rPr>
        <w:t>、基础设施基金定向扩募的，发售对象应当符合基金份额持有人大会决议规定的条件，且每次发售对象不超过</w:t>
      </w:r>
      <w:r>
        <w:rPr>
          <w:rFonts w:hint="eastAsia"/>
          <w:bCs/>
        </w:rPr>
        <w:t>35</w:t>
      </w:r>
      <w:r>
        <w:rPr>
          <w:rFonts w:hint="eastAsia"/>
          <w:bCs/>
        </w:rPr>
        <w:t>名。</w:t>
      </w:r>
    </w:p>
    <w:p w14:paraId="420D347D" w14:textId="77777777" w:rsidR="00AF5B2D" w:rsidRDefault="00D8229E">
      <w:pPr>
        <w:spacing w:line="360" w:lineRule="auto"/>
        <w:ind w:firstLineChars="200" w:firstLine="420"/>
        <w:rPr>
          <w:bCs/>
        </w:rPr>
      </w:pPr>
      <w:r>
        <w:rPr>
          <w:rFonts w:hint="eastAsia"/>
          <w:bCs/>
        </w:rPr>
        <w:t>2</w:t>
      </w:r>
      <w:r>
        <w:rPr>
          <w:rFonts w:hint="eastAsia"/>
          <w:bCs/>
        </w:rPr>
        <w:t>、定向扩募的发售价格应当不低于定价基准日前</w:t>
      </w:r>
      <w:r>
        <w:rPr>
          <w:rFonts w:hint="eastAsia"/>
          <w:bCs/>
        </w:rPr>
        <w:t>20</w:t>
      </w:r>
      <w:r>
        <w:rPr>
          <w:rFonts w:hint="eastAsia"/>
          <w:bCs/>
        </w:rPr>
        <w:t>个交易</w:t>
      </w:r>
      <w:proofErr w:type="gramStart"/>
      <w:r>
        <w:rPr>
          <w:rFonts w:hint="eastAsia"/>
          <w:bCs/>
        </w:rPr>
        <w:t>日基础</w:t>
      </w:r>
      <w:proofErr w:type="gramEnd"/>
      <w:r>
        <w:rPr>
          <w:rFonts w:hint="eastAsia"/>
          <w:bCs/>
        </w:rPr>
        <w:t>设施基金交易均价的</w:t>
      </w:r>
      <w:r>
        <w:rPr>
          <w:rFonts w:hint="eastAsia"/>
          <w:bCs/>
        </w:rPr>
        <w:t>90%</w:t>
      </w:r>
      <w:r>
        <w:rPr>
          <w:rFonts w:hint="eastAsia"/>
          <w:bCs/>
        </w:rPr>
        <w:t>。定向扩募的定价基准日为基金发售期首日。基金份额持有人大会决议提前确定全部发售对象，且发售对象属于下列情形之一的，定价基准日可以为本次扩募的基金产品变更草案公告日、基金份额持有人大会决议公告日或者发售期首日：</w:t>
      </w:r>
    </w:p>
    <w:p w14:paraId="0FA36F10" w14:textId="77777777" w:rsidR="00AF5B2D" w:rsidRDefault="00D8229E">
      <w:pPr>
        <w:spacing w:line="360" w:lineRule="auto"/>
        <w:ind w:firstLineChars="200" w:firstLine="420"/>
        <w:rPr>
          <w:bCs/>
        </w:rPr>
      </w:pPr>
      <w:r>
        <w:rPr>
          <w:rFonts w:hint="eastAsia"/>
          <w:bCs/>
        </w:rPr>
        <w:t>（</w:t>
      </w:r>
      <w:r>
        <w:rPr>
          <w:rFonts w:hint="eastAsia"/>
          <w:bCs/>
        </w:rPr>
        <w:t>1</w:t>
      </w:r>
      <w:r>
        <w:rPr>
          <w:rFonts w:hint="eastAsia"/>
          <w:bCs/>
        </w:rPr>
        <w:t>）持有份额超过</w:t>
      </w:r>
      <w:r>
        <w:rPr>
          <w:rFonts w:hint="eastAsia"/>
          <w:bCs/>
        </w:rPr>
        <w:t>20%</w:t>
      </w:r>
      <w:r>
        <w:rPr>
          <w:rFonts w:hint="eastAsia"/>
          <w:bCs/>
        </w:rPr>
        <w:t>的第一大基础设施基金持有人或者通过认购本次发售份额成为持有份额超过</w:t>
      </w:r>
      <w:r>
        <w:rPr>
          <w:rFonts w:hint="eastAsia"/>
          <w:bCs/>
        </w:rPr>
        <w:t>20%</w:t>
      </w:r>
      <w:r>
        <w:rPr>
          <w:rFonts w:hint="eastAsia"/>
          <w:bCs/>
        </w:rPr>
        <w:t>的第一大基础设施基金持有人的投资者；</w:t>
      </w:r>
    </w:p>
    <w:p w14:paraId="0BE86F83" w14:textId="77777777" w:rsidR="00AF5B2D" w:rsidRDefault="00D8229E">
      <w:pPr>
        <w:spacing w:line="360" w:lineRule="auto"/>
        <w:ind w:firstLineChars="200" w:firstLine="420"/>
        <w:rPr>
          <w:bCs/>
        </w:rPr>
      </w:pPr>
      <w:r>
        <w:rPr>
          <w:rFonts w:hint="eastAsia"/>
          <w:bCs/>
        </w:rPr>
        <w:t>（</w:t>
      </w:r>
      <w:r>
        <w:rPr>
          <w:rFonts w:hint="eastAsia"/>
          <w:bCs/>
        </w:rPr>
        <w:t>2</w:t>
      </w:r>
      <w:r>
        <w:rPr>
          <w:rFonts w:hint="eastAsia"/>
          <w:bCs/>
        </w:rPr>
        <w:t>）新购入基础设施项目的原始权益人或者其同</w:t>
      </w:r>
      <w:proofErr w:type="gramStart"/>
      <w:r>
        <w:rPr>
          <w:rFonts w:hint="eastAsia"/>
          <w:bCs/>
        </w:rPr>
        <w:t>一控制</w:t>
      </w:r>
      <w:proofErr w:type="gramEnd"/>
      <w:r>
        <w:rPr>
          <w:rFonts w:hint="eastAsia"/>
          <w:bCs/>
        </w:rPr>
        <w:t>下的关联方；</w:t>
      </w:r>
    </w:p>
    <w:p w14:paraId="6F0ABEFE" w14:textId="77777777" w:rsidR="00AF5B2D" w:rsidRDefault="00D8229E">
      <w:pPr>
        <w:spacing w:line="360" w:lineRule="auto"/>
        <w:ind w:firstLineChars="200" w:firstLine="420"/>
        <w:rPr>
          <w:bCs/>
        </w:rPr>
      </w:pPr>
      <w:r>
        <w:rPr>
          <w:rFonts w:hint="eastAsia"/>
          <w:bCs/>
        </w:rPr>
        <w:t>（</w:t>
      </w:r>
      <w:r>
        <w:rPr>
          <w:rFonts w:hint="eastAsia"/>
          <w:bCs/>
        </w:rPr>
        <w:t>3</w:t>
      </w:r>
      <w:r>
        <w:rPr>
          <w:rFonts w:hint="eastAsia"/>
          <w:bCs/>
        </w:rPr>
        <w:t>）通过本次</w:t>
      </w:r>
      <w:proofErr w:type="gramStart"/>
      <w:r>
        <w:rPr>
          <w:rFonts w:hint="eastAsia"/>
          <w:bCs/>
        </w:rPr>
        <w:t>扩募拟引入</w:t>
      </w:r>
      <w:proofErr w:type="gramEnd"/>
      <w:r>
        <w:rPr>
          <w:rFonts w:hint="eastAsia"/>
          <w:bCs/>
        </w:rPr>
        <w:t>的战略投资者。</w:t>
      </w:r>
    </w:p>
    <w:p w14:paraId="0A4DFE47" w14:textId="77777777" w:rsidR="00AF5B2D" w:rsidRDefault="00D8229E">
      <w:pPr>
        <w:spacing w:line="360" w:lineRule="auto"/>
        <w:ind w:firstLineChars="200" w:firstLine="420"/>
        <w:rPr>
          <w:bCs/>
        </w:rPr>
      </w:pPr>
      <w:r>
        <w:rPr>
          <w:rFonts w:hint="eastAsia"/>
          <w:bCs/>
        </w:rPr>
        <w:t>定向扩募的发售对象属于上述（</w:t>
      </w:r>
      <w:r>
        <w:rPr>
          <w:rFonts w:hint="eastAsia"/>
          <w:bCs/>
        </w:rPr>
        <w:t>1</w:t>
      </w:r>
      <w:r>
        <w:rPr>
          <w:rFonts w:hint="eastAsia"/>
          <w:bCs/>
        </w:rPr>
        <w:t>）至（</w:t>
      </w:r>
      <w:r>
        <w:rPr>
          <w:bCs/>
        </w:rPr>
        <w:t>3</w:t>
      </w:r>
      <w:r>
        <w:rPr>
          <w:rFonts w:hint="eastAsia"/>
          <w:bCs/>
        </w:rPr>
        <w:t>）项规定以外的情形的，基金管理人、财务顾问（如有）应当以竞价方式确定发售价格和发售对象。</w:t>
      </w:r>
    </w:p>
    <w:p w14:paraId="6D20A1C3" w14:textId="77777777" w:rsidR="00AF5B2D" w:rsidRDefault="00D8229E">
      <w:pPr>
        <w:spacing w:line="360" w:lineRule="auto"/>
        <w:ind w:firstLineChars="200" w:firstLine="420"/>
        <w:rPr>
          <w:bCs/>
        </w:rPr>
      </w:pPr>
      <w:r>
        <w:rPr>
          <w:rFonts w:hint="eastAsia"/>
          <w:bCs/>
        </w:rPr>
        <w:t>基金份额持有人大会决议确定部分发售对象的，确定的发售对象不得参与竞价，且应当接受竞价结果，并明确在通过竞价方式未能产生发售价格的情况下，是否继续参与认购、价格确定原则及认购数量。</w:t>
      </w:r>
    </w:p>
    <w:p w14:paraId="17EAA9FB" w14:textId="5338AA31" w:rsidR="00AF5B2D" w:rsidRDefault="00D8229E">
      <w:pPr>
        <w:spacing w:line="360" w:lineRule="auto"/>
        <w:ind w:firstLineChars="200" w:firstLine="420"/>
        <w:rPr>
          <w:bCs/>
        </w:rPr>
      </w:pPr>
      <w:r>
        <w:rPr>
          <w:rFonts w:hint="eastAsia"/>
          <w:bCs/>
        </w:rPr>
        <w:t>3</w:t>
      </w:r>
      <w:r>
        <w:rPr>
          <w:rFonts w:hint="eastAsia"/>
          <w:bCs/>
        </w:rPr>
        <w:t>、定向扩募的基金份额，自上市之日起</w:t>
      </w:r>
      <w:r>
        <w:rPr>
          <w:rFonts w:hint="eastAsia"/>
          <w:bCs/>
        </w:rPr>
        <w:t>6</w:t>
      </w:r>
      <w:r>
        <w:rPr>
          <w:rFonts w:hint="eastAsia"/>
          <w:bCs/>
        </w:rPr>
        <w:t>个月内不得转让；发售对象属于上述（</w:t>
      </w:r>
      <w:r>
        <w:rPr>
          <w:rFonts w:hint="eastAsia"/>
          <w:bCs/>
        </w:rPr>
        <w:t>1</w:t>
      </w:r>
      <w:r>
        <w:rPr>
          <w:rFonts w:hint="eastAsia"/>
          <w:bCs/>
        </w:rPr>
        <w:t>）至（</w:t>
      </w:r>
      <w:r>
        <w:rPr>
          <w:bCs/>
        </w:rPr>
        <w:t>3</w:t>
      </w:r>
      <w:r>
        <w:rPr>
          <w:rFonts w:hint="eastAsia"/>
          <w:bCs/>
        </w:rPr>
        <w:t>）项规定情形的，其认购的基金份额自上市之日起</w:t>
      </w:r>
      <w:r>
        <w:rPr>
          <w:rFonts w:hint="eastAsia"/>
          <w:bCs/>
        </w:rPr>
        <w:t>18</w:t>
      </w:r>
      <w:r>
        <w:rPr>
          <w:rFonts w:hint="eastAsia"/>
          <w:bCs/>
        </w:rPr>
        <w:t>个月内不得转让。</w:t>
      </w:r>
    </w:p>
    <w:p w14:paraId="2087CAA4" w14:textId="77777777" w:rsidR="00AF5B2D" w:rsidRDefault="00D8229E">
      <w:pPr>
        <w:spacing w:line="360" w:lineRule="auto"/>
        <w:ind w:firstLineChars="200" w:firstLine="420"/>
        <w:rPr>
          <w:bCs/>
        </w:rPr>
      </w:pPr>
      <w:r>
        <w:rPr>
          <w:rFonts w:hint="eastAsia"/>
          <w:bCs/>
        </w:rPr>
        <w:t>四、扩募的发售方式</w:t>
      </w:r>
    </w:p>
    <w:p w14:paraId="1E3ABE13" w14:textId="77777777" w:rsidR="00AF5B2D" w:rsidRDefault="00D8229E">
      <w:pPr>
        <w:spacing w:line="360" w:lineRule="auto"/>
        <w:ind w:firstLineChars="200" w:firstLine="420"/>
        <w:rPr>
          <w:bCs/>
        </w:rPr>
      </w:pPr>
      <w:r>
        <w:rPr>
          <w:rFonts w:hint="eastAsia"/>
          <w:bCs/>
        </w:rPr>
        <w:t>具体见届时基金管理人发布的扩募发售公告等相关公告。</w:t>
      </w:r>
    </w:p>
    <w:p w14:paraId="58F0A44B" w14:textId="77777777" w:rsidR="00AF5B2D" w:rsidRDefault="00AF5B2D">
      <w:pPr>
        <w:spacing w:line="360" w:lineRule="auto"/>
        <w:ind w:firstLineChars="200" w:firstLine="420"/>
        <w:rPr>
          <w:bCs/>
          <w:szCs w:val="21"/>
        </w:rPr>
      </w:pPr>
    </w:p>
    <w:p w14:paraId="22DBB5CD" w14:textId="77777777" w:rsidR="00AF5B2D" w:rsidRDefault="00AF5B2D">
      <w:pPr>
        <w:spacing w:line="360" w:lineRule="auto"/>
        <w:ind w:firstLineChars="200" w:firstLine="420"/>
        <w:rPr>
          <w:szCs w:val="21"/>
        </w:rPr>
      </w:pPr>
    </w:p>
    <w:p w14:paraId="61DA4A2B" w14:textId="77777777" w:rsidR="00AF5B2D" w:rsidRDefault="00D8229E">
      <w:pPr>
        <w:pStyle w:val="1"/>
        <w:spacing w:beforeLines="50" w:before="156" w:afterLines="50" w:after="156"/>
        <w:jc w:val="center"/>
        <w:rPr>
          <w:rFonts w:ascii="Times New Roman"/>
          <w:color w:val="auto"/>
          <w:sz w:val="21"/>
          <w:szCs w:val="21"/>
        </w:rPr>
      </w:pPr>
      <w:bookmarkStart w:id="287" w:name="_Toc93226145"/>
      <w:bookmarkStart w:id="288" w:name="_Toc92662704"/>
      <w:bookmarkStart w:id="289" w:name="_Toc31611"/>
      <w:bookmarkStart w:id="290" w:name="_Toc141703893"/>
      <w:bookmarkStart w:id="291" w:name="_Toc26114"/>
      <w:bookmarkStart w:id="292" w:name="_Toc139991743"/>
      <w:bookmarkStart w:id="293" w:name="_Toc13819"/>
      <w:bookmarkStart w:id="294" w:name="_Toc128310496"/>
      <w:bookmarkStart w:id="295" w:name="_Toc150794447"/>
      <w:bookmarkStart w:id="296" w:name="_Toc451430934"/>
      <w:bookmarkStart w:id="297" w:name="_Toc18000"/>
      <w:bookmarkStart w:id="298" w:name="_Toc3054"/>
      <w:bookmarkStart w:id="299" w:name="_Toc21642"/>
      <w:bookmarkStart w:id="300" w:name="_Toc24474"/>
      <w:bookmarkStart w:id="301" w:name="_Toc20102"/>
      <w:bookmarkStart w:id="302" w:name="_Toc29561"/>
      <w:bookmarkStart w:id="303" w:name="_Toc32030"/>
      <w:bookmarkStart w:id="304" w:name="_Toc20782"/>
      <w:r>
        <w:rPr>
          <w:rFonts w:ascii="Times New Roman" w:hint="eastAsia"/>
          <w:color w:val="auto"/>
          <w:sz w:val="21"/>
          <w:szCs w:val="21"/>
        </w:rPr>
        <w:t>第十五部分</w:t>
      </w:r>
      <w:r>
        <w:rPr>
          <w:rFonts w:ascii="Times New Roman"/>
          <w:color w:val="auto"/>
          <w:sz w:val="21"/>
          <w:szCs w:val="21"/>
        </w:rPr>
        <w:t xml:space="preserve">  </w:t>
      </w:r>
      <w:r>
        <w:rPr>
          <w:rFonts w:ascii="Times New Roman" w:hint="eastAsia"/>
          <w:color w:val="auto"/>
          <w:sz w:val="21"/>
          <w:szCs w:val="21"/>
        </w:rPr>
        <w:t>基金</w:t>
      </w:r>
      <w:bookmarkEnd w:id="287"/>
      <w:bookmarkEnd w:id="288"/>
      <w:r>
        <w:rPr>
          <w:rFonts w:ascii="Times New Roman" w:hint="eastAsia"/>
          <w:color w:val="auto"/>
          <w:sz w:val="21"/>
          <w:szCs w:val="21"/>
        </w:rPr>
        <w:t>的财产</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E5C4584" w14:textId="77777777" w:rsidR="00AF5B2D" w:rsidRDefault="00D8229E">
      <w:pPr>
        <w:spacing w:line="360" w:lineRule="auto"/>
        <w:ind w:firstLineChars="200" w:firstLine="420"/>
        <w:rPr>
          <w:bCs/>
          <w:szCs w:val="21"/>
        </w:rPr>
      </w:pPr>
      <w:r>
        <w:rPr>
          <w:rFonts w:hint="eastAsia"/>
          <w:bCs/>
          <w:szCs w:val="21"/>
        </w:rPr>
        <w:t>一、基金总资产</w:t>
      </w:r>
    </w:p>
    <w:p w14:paraId="04E39008" w14:textId="77777777" w:rsidR="00AF5B2D" w:rsidRDefault="00D8229E">
      <w:pPr>
        <w:spacing w:line="360" w:lineRule="auto"/>
        <w:ind w:firstLineChars="200" w:firstLine="420"/>
        <w:rPr>
          <w:bCs/>
          <w:szCs w:val="21"/>
        </w:rPr>
      </w:pPr>
      <w:r>
        <w:rPr>
          <w:rFonts w:hint="eastAsia"/>
          <w:bCs/>
          <w:szCs w:val="21"/>
        </w:rPr>
        <w:t>基金资产总值</w:t>
      </w:r>
      <w:r>
        <w:rPr>
          <w:rFonts w:hint="eastAsia"/>
          <w:bCs/>
          <w:szCs w:val="21"/>
        </w:rPr>
        <w:t>/</w:t>
      </w:r>
      <w:r>
        <w:rPr>
          <w:rFonts w:hint="eastAsia"/>
          <w:bCs/>
          <w:szCs w:val="21"/>
        </w:rPr>
        <w:t>基金总资产是指基金通过基础设施资产支持证券持有的基础设施项目公司股权、各类有价证券、银行存款本息、基金应收款项及其他资产的价值总和，即基金合并财务报表层面计量的总资产。</w:t>
      </w:r>
    </w:p>
    <w:p w14:paraId="2919236D" w14:textId="77777777" w:rsidR="00AF5B2D" w:rsidRDefault="00D8229E">
      <w:pPr>
        <w:spacing w:line="360" w:lineRule="auto"/>
        <w:ind w:firstLineChars="200" w:firstLine="420"/>
        <w:rPr>
          <w:bCs/>
          <w:szCs w:val="21"/>
        </w:rPr>
      </w:pPr>
      <w:r>
        <w:rPr>
          <w:rFonts w:hint="eastAsia"/>
          <w:bCs/>
          <w:szCs w:val="21"/>
        </w:rPr>
        <w:t>二、基金净资产</w:t>
      </w:r>
    </w:p>
    <w:p w14:paraId="4470DFFE" w14:textId="77777777" w:rsidR="00AF5B2D" w:rsidRDefault="00D8229E">
      <w:pPr>
        <w:spacing w:line="360" w:lineRule="auto"/>
        <w:ind w:firstLineChars="200" w:firstLine="420"/>
        <w:rPr>
          <w:bCs/>
          <w:szCs w:val="21"/>
        </w:rPr>
      </w:pPr>
      <w:r>
        <w:rPr>
          <w:rFonts w:hint="eastAsia"/>
          <w:bCs/>
          <w:szCs w:val="21"/>
        </w:rPr>
        <w:t>基金资产净值</w:t>
      </w:r>
      <w:r>
        <w:rPr>
          <w:rFonts w:hint="eastAsia"/>
          <w:bCs/>
          <w:szCs w:val="21"/>
        </w:rPr>
        <w:t>/</w:t>
      </w:r>
      <w:r>
        <w:rPr>
          <w:rFonts w:hint="eastAsia"/>
          <w:bCs/>
          <w:szCs w:val="21"/>
        </w:rPr>
        <w:t>基金净资产是指基金总资产减去基金负债后的价值，即基金合并财务报表层面计量的净资产。</w:t>
      </w:r>
    </w:p>
    <w:p w14:paraId="394DF37B" w14:textId="77777777" w:rsidR="00AF5B2D" w:rsidRDefault="00D8229E">
      <w:pPr>
        <w:spacing w:line="360" w:lineRule="auto"/>
        <w:ind w:firstLineChars="200" w:firstLine="420"/>
        <w:rPr>
          <w:bCs/>
          <w:szCs w:val="21"/>
        </w:rPr>
      </w:pPr>
      <w:r>
        <w:rPr>
          <w:rFonts w:hint="eastAsia"/>
          <w:bCs/>
          <w:szCs w:val="21"/>
        </w:rPr>
        <w:t>三、基金财产的账户</w:t>
      </w:r>
    </w:p>
    <w:p w14:paraId="7E829836" w14:textId="77777777" w:rsidR="00AF5B2D" w:rsidRDefault="00D8229E">
      <w:pPr>
        <w:spacing w:line="360" w:lineRule="auto"/>
        <w:ind w:firstLineChars="200" w:firstLine="420"/>
        <w:rPr>
          <w:bCs/>
          <w:szCs w:val="21"/>
        </w:rPr>
      </w:pPr>
      <w:r>
        <w:rPr>
          <w:rFonts w:hint="eastAsia"/>
          <w:bCs/>
          <w:szCs w:val="21"/>
        </w:rPr>
        <w:t>基金托管人根据相关法律法规、规范性文件为本基金开立基金托管账户、证券账户、以及投资所需的其他专用账户。专项计划托管人根据专项计划相关文件为专项计划开立专项计划托管账户，监管银行根据相关文件为项目公司开立项目公司监管账户，保证基金资产在监督账户内封闭运行。</w:t>
      </w:r>
    </w:p>
    <w:p w14:paraId="73164A59" w14:textId="77777777" w:rsidR="00AF5B2D" w:rsidRDefault="00D8229E">
      <w:pPr>
        <w:spacing w:line="360" w:lineRule="auto"/>
        <w:ind w:firstLineChars="200" w:firstLine="420"/>
        <w:rPr>
          <w:bCs/>
          <w:szCs w:val="21"/>
        </w:rPr>
      </w:pPr>
      <w:r>
        <w:rPr>
          <w:rFonts w:hint="eastAsia"/>
          <w:bCs/>
          <w:szCs w:val="21"/>
        </w:rPr>
        <w:t>上述基金财产相关账户与基金管理人、基金托管人、专项计划托管人、监管银行、运营管理机构、原始权益人、基金销售机构和基金登记机构自有的财产账户以及其他基金财产账户相独立。</w:t>
      </w:r>
      <w:bookmarkStart w:id="305" w:name="_Hlt88841837"/>
      <w:bookmarkEnd w:id="305"/>
    </w:p>
    <w:p w14:paraId="49A835CB" w14:textId="77777777" w:rsidR="00AF5B2D" w:rsidRDefault="00D8229E">
      <w:pPr>
        <w:spacing w:line="360" w:lineRule="auto"/>
        <w:ind w:firstLineChars="200" w:firstLine="420"/>
        <w:rPr>
          <w:szCs w:val="21"/>
        </w:rPr>
      </w:pPr>
      <w:r>
        <w:rPr>
          <w:rFonts w:hint="eastAsia"/>
          <w:szCs w:val="21"/>
        </w:rPr>
        <w:t>本基金涉及的相关账户各层级账户的设置、使用和监管，请参见本基金招募说明书。</w:t>
      </w:r>
    </w:p>
    <w:p w14:paraId="392F268D" w14:textId="77777777" w:rsidR="00AF5B2D" w:rsidRDefault="00D8229E">
      <w:pPr>
        <w:spacing w:line="360" w:lineRule="auto"/>
        <w:ind w:firstLineChars="200" w:firstLine="420"/>
        <w:rPr>
          <w:bCs/>
          <w:szCs w:val="21"/>
        </w:rPr>
      </w:pPr>
      <w:r>
        <w:rPr>
          <w:rFonts w:hint="eastAsia"/>
          <w:bCs/>
          <w:szCs w:val="21"/>
        </w:rPr>
        <w:t>四、基金财产的保管和处分</w:t>
      </w:r>
      <w:bookmarkStart w:id="306" w:name="_Hlt88900062"/>
      <w:bookmarkEnd w:id="306"/>
    </w:p>
    <w:p w14:paraId="60E6D08E" w14:textId="7470045C" w:rsidR="00AF5B2D" w:rsidRDefault="00D8229E">
      <w:pPr>
        <w:spacing w:line="360" w:lineRule="auto"/>
        <w:ind w:firstLineChars="200" w:firstLine="420"/>
        <w:rPr>
          <w:bCs/>
          <w:szCs w:val="21"/>
        </w:rPr>
      </w:pPr>
      <w:r>
        <w:rPr>
          <w:rFonts w:hint="eastAsia"/>
          <w:bCs/>
          <w:szCs w:val="21"/>
        </w:rPr>
        <w:t>本基金财产独立于原始权益人、基金管理人、基金托管人、基金销售机构、资产支持证券管理人、资产支持证券托管人、监管银行及其他参与机构的财产，并由基金托管人保管。原始权益人、基金管理人、基金托管人、基金登记机构、基金销售机构、资产支持证券管理人、资产支持证券托管人、监管银行及其他参与机构以其自有的财产承担其自身的法律责任，其债权人不得对本基金财产行使请求冻结、扣押或其他权利。除依法</w:t>
      </w:r>
      <w:proofErr w:type="gramStart"/>
      <w:r>
        <w:rPr>
          <w:rFonts w:hint="eastAsia"/>
          <w:bCs/>
          <w:szCs w:val="21"/>
        </w:rPr>
        <w:t>律法规</w:t>
      </w:r>
      <w:proofErr w:type="gramEnd"/>
      <w:r>
        <w:rPr>
          <w:rFonts w:hint="eastAsia"/>
          <w:bCs/>
          <w:szCs w:val="21"/>
        </w:rPr>
        <w:t>和《基金合同》的约定进行处分外，基金财产不得被处分。</w:t>
      </w:r>
    </w:p>
    <w:p w14:paraId="11DBAF8E" w14:textId="77777777" w:rsidR="00AF5B2D" w:rsidRDefault="00D8229E">
      <w:pPr>
        <w:spacing w:line="360" w:lineRule="auto"/>
        <w:ind w:firstLineChars="200" w:firstLine="420"/>
        <w:rPr>
          <w:bCs/>
          <w:szCs w:val="21"/>
        </w:rPr>
      </w:pPr>
      <w:r>
        <w:rPr>
          <w:rFonts w:hint="eastAsia"/>
          <w:bCs/>
          <w:szCs w:val="21"/>
        </w:rPr>
        <w:t>因本基金的管理、运用或者其他情形而取得的财产和收益，归入基金财产。基金财产的债务由基金财产承担。</w:t>
      </w:r>
    </w:p>
    <w:p w14:paraId="33EA9781" w14:textId="055E3A53" w:rsidR="00AF5B2D" w:rsidRDefault="00D8229E">
      <w:pPr>
        <w:spacing w:line="360" w:lineRule="auto"/>
        <w:ind w:firstLineChars="200" w:firstLine="420"/>
        <w:rPr>
          <w:bCs/>
          <w:szCs w:val="21"/>
        </w:rPr>
      </w:pPr>
      <w:r>
        <w:rPr>
          <w:rFonts w:hint="eastAsia"/>
          <w:bCs/>
          <w:szCs w:val="21"/>
        </w:rPr>
        <w:t>原始权益人、基金管理人、基金托管人、基金销售机构、资产支持证券管理人、资产支持证券托管人、监管银行及其他参与机构因依法解散、被依法撤销或者被依法宣告破产等原因进行清算的，基金财产不属于其清算财产。基金财产的债权，不得与基金份额持有人、原始权益人、基金管理人、基金销售机构、基金托管人、资产支持证券管理人、资产支持证券托管人、监管银行及其他参与机构的固有财产产生的债务相</w:t>
      </w:r>
      <w:proofErr w:type="gramStart"/>
      <w:r>
        <w:rPr>
          <w:rFonts w:hint="eastAsia"/>
          <w:bCs/>
          <w:szCs w:val="21"/>
        </w:rPr>
        <w:t>抵销</w:t>
      </w:r>
      <w:proofErr w:type="gramEnd"/>
      <w:r>
        <w:rPr>
          <w:rFonts w:hint="eastAsia"/>
          <w:bCs/>
          <w:szCs w:val="21"/>
        </w:rPr>
        <w:t>。不同基金财产的债权债务，不得相互</w:t>
      </w:r>
      <w:proofErr w:type="gramStart"/>
      <w:r>
        <w:rPr>
          <w:rFonts w:hint="eastAsia"/>
          <w:bCs/>
          <w:szCs w:val="21"/>
        </w:rPr>
        <w:t>抵销</w:t>
      </w:r>
      <w:proofErr w:type="gramEnd"/>
      <w:r>
        <w:rPr>
          <w:rFonts w:hint="eastAsia"/>
          <w:bCs/>
          <w:szCs w:val="21"/>
        </w:rPr>
        <w:t>。非因基金财产本身承担的债务，不得对基金财产强制执行。</w:t>
      </w:r>
      <w:bookmarkStart w:id="307" w:name="_Toc31917"/>
      <w:bookmarkStart w:id="308" w:name="_Toc17782"/>
      <w:bookmarkStart w:id="309" w:name="_Toc7802"/>
      <w:bookmarkStart w:id="310" w:name="_Toc451430935"/>
      <w:bookmarkStart w:id="311" w:name="_Toc27832"/>
      <w:bookmarkStart w:id="312" w:name="_Toc19714"/>
      <w:bookmarkStart w:id="313" w:name="_Toc871"/>
      <w:bookmarkStart w:id="314" w:name="_Toc2623"/>
      <w:bookmarkStart w:id="315" w:name="_Toc139991744"/>
      <w:bookmarkStart w:id="316" w:name="_Toc141703894"/>
    </w:p>
    <w:p w14:paraId="49C2FD30" w14:textId="77777777" w:rsidR="00AF5B2D" w:rsidRDefault="00D8229E">
      <w:pPr>
        <w:pStyle w:val="1"/>
        <w:spacing w:beforeLines="50" w:before="156" w:afterLines="50" w:after="156"/>
        <w:jc w:val="center"/>
        <w:rPr>
          <w:rFonts w:ascii="Times New Roman"/>
          <w:color w:val="auto"/>
          <w:sz w:val="21"/>
          <w:szCs w:val="21"/>
        </w:rPr>
      </w:pPr>
      <w:bookmarkStart w:id="317" w:name="_Toc150794448"/>
      <w:r>
        <w:rPr>
          <w:rFonts w:ascii="Times New Roman" w:hint="eastAsia"/>
          <w:color w:val="auto"/>
          <w:sz w:val="21"/>
          <w:szCs w:val="21"/>
        </w:rPr>
        <w:t>第十六部分</w:t>
      </w:r>
      <w:r>
        <w:rPr>
          <w:rFonts w:ascii="Times New Roman"/>
          <w:color w:val="auto"/>
          <w:sz w:val="21"/>
          <w:szCs w:val="21"/>
        </w:rPr>
        <w:t xml:space="preserve">  </w:t>
      </w:r>
      <w:r>
        <w:rPr>
          <w:rFonts w:ascii="Times New Roman" w:hint="eastAsia"/>
          <w:color w:val="auto"/>
          <w:sz w:val="21"/>
          <w:szCs w:val="21"/>
        </w:rPr>
        <w:t>基础设施项目运营管理</w:t>
      </w:r>
      <w:bookmarkEnd w:id="317"/>
    </w:p>
    <w:p w14:paraId="2685F9FC" w14:textId="77777777" w:rsidR="00AF5B2D" w:rsidRDefault="00D8229E">
      <w:pPr>
        <w:spacing w:line="360" w:lineRule="auto"/>
        <w:ind w:firstLineChars="200" w:firstLine="420"/>
        <w:rPr>
          <w:bCs/>
          <w:szCs w:val="21"/>
        </w:rPr>
      </w:pPr>
      <w:r>
        <w:rPr>
          <w:rFonts w:hint="eastAsia"/>
          <w:bCs/>
          <w:szCs w:val="21"/>
        </w:rPr>
        <w:t>基金管理人委托运营管理机构为基础设施项目提供运营管理服务，为此基金管理人、计划管理人、运营管理机构和项目公司等相关方签订了《运营管理服务协议》。</w:t>
      </w:r>
    </w:p>
    <w:p w14:paraId="3490B117" w14:textId="77777777" w:rsidR="00AF5B2D" w:rsidRDefault="00D8229E">
      <w:pPr>
        <w:spacing w:line="360" w:lineRule="auto"/>
        <w:ind w:firstLineChars="200" w:firstLine="420"/>
        <w:rPr>
          <w:bCs/>
          <w:szCs w:val="21"/>
        </w:rPr>
      </w:pPr>
      <w:r>
        <w:rPr>
          <w:rFonts w:hint="eastAsia"/>
          <w:bCs/>
          <w:szCs w:val="21"/>
        </w:rPr>
        <w:t>《运营管理服务协议》主要约定了运营管理机构人员配备、公司治理等基本情况，以及运营管理机构的服务内容、基金管理人及运营管理机构权利与义务、委托经营管理费计算方法、支付方式及考核安排、运营管理机构的解任事件和解任程序、选任与选任程序、违约责任承担等内容。</w:t>
      </w:r>
    </w:p>
    <w:p w14:paraId="6E3FFB03" w14:textId="77777777" w:rsidR="00AF5B2D" w:rsidRDefault="00D8229E">
      <w:pPr>
        <w:spacing w:line="360" w:lineRule="auto"/>
        <w:ind w:firstLineChars="200" w:firstLine="420"/>
        <w:rPr>
          <w:bCs/>
          <w:szCs w:val="21"/>
        </w:rPr>
      </w:pPr>
      <w:r>
        <w:rPr>
          <w:rFonts w:hint="eastAsia"/>
          <w:bCs/>
          <w:szCs w:val="21"/>
        </w:rPr>
        <w:t>一、运营管理机构的解任</w:t>
      </w:r>
    </w:p>
    <w:p w14:paraId="3D34CBE8" w14:textId="0FBA838B" w:rsidR="00AF5B2D" w:rsidRDefault="00D8229E">
      <w:pPr>
        <w:spacing w:line="360" w:lineRule="auto"/>
        <w:ind w:firstLineChars="200" w:firstLine="420"/>
        <w:rPr>
          <w:bCs/>
          <w:szCs w:val="21"/>
        </w:rPr>
      </w:pPr>
      <w:r>
        <w:rPr>
          <w:rFonts w:hint="eastAsia"/>
          <w:bCs/>
          <w:szCs w:val="21"/>
        </w:rPr>
        <w:t>（一）运营管理机构应当勤勉尽责、专业审慎运营管理基础设施项目，发生下列情形（“法定情形”）之一的，基金管理人应当通过向运营管理机构发出书面通知而立即解聘运营管理机构</w:t>
      </w:r>
      <w:r w:rsidR="0093050A" w:rsidRPr="0093050A">
        <w:rPr>
          <w:rFonts w:hint="eastAsia"/>
          <w:bCs/>
          <w:szCs w:val="21"/>
        </w:rPr>
        <w:t>（即同时解聘运营管理统筹机构和运营管理实施机构，下同）</w:t>
      </w:r>
      <w:r>
        <w:rPr>
          <w:rFonts w:hint="eastAsia"/>
          <w:bCs/>
          <w:szCs w:val="21"/>
        </w:rPr>
        <w:t>，且无需承担任何违约责任：</w:t>
      </w:r>
    </w:p>
    <w:p w14:paraId="4C67D873" w14:textId="0A10BD28" w:rsidR="00AF5B2D" w:rsidRDefault="00D8229E">
      <w:pPr>
        <w:spacing w:line="360" w:lineRule="auto"/>
        <w:ind w:firstLineChars="200" w:firstLine="420"/>
        <w:rPr>
          <w:bCs/>
          <w:szCs w:val="21"/>
        </w:rPr>
      </w:pPr>
      <w:r>
        <w:rPr>
          <w:bCs/>
          <w:szCs w:val="21"/>
        </w:rPr>
        <w:t>1</w:t>
      </w:r>
      <w:r>
        <w:rPr>
          <w:rFonts w:hint="eastAsia"/>
          <w:bCs/>
          <w:szCs w:val="21"/>
        </w:rPr>
        <w:t>、运营管理机构</w:t>
      </w:r>
      <w:r w:rsidR="0093050A" w:rsidRPr="0093050A">
        <w:rPr>
          <w:rFonts w:hint="eastAsia"/>
          <w:bCs/>
          <w:szCs w:val="21"/>
        </w:rPr>
        <w:t>任</w:t>
      </w:r>
      <w:proofErr w:type="gramStart"/>
      <w:r w:rsidR="0093050A" w:rsidRPr="0093050A">
        <w:rPr>
          <w:rFonts w:hint="eastAsia"/>
          <w:bCs/>
          <w:szCs w:val="21"/>
        </w:rPr>
        <w:t>一</w:t>
      </w:r>
      <w:proofErr w:type="gramEnd"/>
      <w:r w:rsidR="0093050A" w:rsidRPr="0093050A">
        <w:rPr>
          <w:rFonts w:hint="eastAsia"/>
          <w:bCs/>
          <w:szCs w:val="21"/>
        </w:rPr>
        <w:t>主体</w:t>
      </w:r>
      <w:r>
        <w:rPr>
          <w:rFonts w:hint="eastAsia"/>
          <w:bCs/>
          <w:szCs w:val="21"/>
        </w:rPr>
        <w:t>因故意或重大过失给基础设施基金造成重大损失；</w:t>
      </w:r>
    </w:p>
    <w:p w14:paraId="46E78CF1" w14:textId="2D4358D1" w:rsidR="00AF5B2D" w:rsidRDefault="00D8229E">
      <w:pPr>
        <w:spacing w:line="360" w:lineRule="auto"/>
        <w:ind w:firstLineChars="200" w:firstLine="420"/>
        <w:rPr>
          <w:bCs/>
          <w:szCs w:val="21"/>
        </w:rPr>
      </w:pPr>
      <w:r>
        <w:rPr>
          <w:bCs/>
          <w:szCs w:val="21"/>
        </w:rPr>
        <w:t>2</w:t>
      </w:r>
      <w:r>
        <w:rPr>
          <w:rFonts w:hint="eastAsia"/>
          <w:bCs/>
          <w:szCs w:val="21"/>
        </w:rPr>
        <w:t>、运营管理机构</w:t>
      </w:r>
      <w:r w:rsidR="0093050A" w:rsidRPr="0093050A">
        <w:rPr>
          <w:rFonts w:hint="eastAsia"/>
          <w:bCs/>
          <w:szCs w:val="21"/>
        </w:rPr>
        <w:t>任</w:t>
      </w:r>
      <w:proofErr w:type="gramStart"/>
      <w:r w:rsidR="0093050A" w:rsidRPr="0093050A">
        <w:rPr>
          <w:rFonts w:hint="eastAsia"/>
          <w:bCs/>
          <w:szCs w:val="21"/>
        </w:rPr>
        <w:t>一</w:t>
      </w:r>
      <w:proofErr w:type="gramEnd"/>
      <w:r w:rsidR="0093050A" w:rsidRPr="0093050A">
        <w:rPr>
          <w:rFonts w:hint="eastAsia"/>
          <w:bCs/>
          <w:szCs w:val="21"/>
        </w:rPr>
        <w:t>主体</w:t>
      </w:r>
      <w:r>
        <w:rPr>
          <w:rFonts w:hint="eastAsia"/>
          <w:bCs/>
          <w:szCs w:val="21"/>
        </w:rPr>
        <w:t>依法解散、被依法撤销、被依法宣告破产或者出现重大违法违规行为；</w:t>
      </w:r>
    </w:p>
    <w:p w14:paraId="3C16D93C" w14:textId="1CFC58C1" w:rsidR="00AF5B2D" w:rsidRDefault="00D8229E">
      <w:pPr>
        <w:spacing w:line="360" w:lineRule="auto"/>
        <w:ind w:firstLineChars="200" w:firstLine="420"/>
        <w:rPr>
          <w:bCs/>
          <w:szCs w:val="21"/>
        </w:rPr>
      </w:pPr>
      <w:r>
        <w:rPr>
          <w:bCs/>
          <w:szCs w:val="21"/>
        </w:rPr>
        <w:t>3</w:t>
      </w:r>
      <w:r>
        <w:rPr>
          <w:rFonts w:hint="eastAsia"/>
          <w:bCs/>
          <w:szCs w:val="21"/>
        </w:rPr>
        <w:t>、运营管理机构</w:t>
      </w:r>
      <w:r w:rsidR="0093050A" w:rsidRPr="0093050A">
        <w:rPr>
          <w:rFonts w:hint="eastAsia"/>
          <w:bCs/>
          <w:szCs w:val="21"/>
        </w:rPr>
        <w:t>任</w:t>
      </w:r>
      <w:proofErr w:type="gramStart"/>
      <w:r w:rsidR="0093050A" w:rsidRPr="0093050A">
        <w:rPr>
          <w:rFonts w:hint="eastAsia"/>
          <w:bCs/>
          <w:szCs w:val="21"/>
        </w:rPr>
        <w:t>一</w:t>
      </w:r>
      <w:proofErr w:type="gramEnd"/>
      <w:r w:rsidR="0093050A" w:rsidRPr="0093050A">
        <w:rPr>
          <w:rFonts w:hint="eastAsia"/>
          <w:bCs/>
          <w:szCs w:val="21"/>
        </w:rPr>
        <w:t>主体</w:t>
      </w:r>
      <w:r>
        <w:rPr>
          <w:rFonts w:hint="eastAsia"/>
          <w:bCs/>
          <w:szCs w:val="21"/>
        </w:rPr>
        <w:t>专业资质、人员配备等发生重大不利变化已无法继续履职</w:t>
      </w:r>
      <w:r w:rsidR="00071B0B">
        <w:rPr>
          <w:rFonts w:hint="eastAsia"/>
          <w:bCs/>
          <w:szCs w:val="21"/>
        </w:rPr>
        <w:t>。</w:t>
      </w:r>
    </w:p>
    <w:p w14:paraId="0D7EE884" w14:textId="77777777" w:rsidR="00AF5B2D" w:rsidRDefault="00D8229E">
      <w:pPr>
        <w:spacing w:line="360" w:lineRule="auto"/>
        <w:ind w:firstLineChars="200" w:firstLine="420"/>
        <w:rPr>
          <w:bCs/>
          <w:szCs w:val="21"/>
        </w:rPr>
      </w:pPr>
      <w:r>
        <w:rPr>
          <w:rFonts w:hint="eastAsia"/>
          <w:bCs/>
          <w:szCs w:val="21"/>
        </w:rPr>
        <w:t>为免歧义，运营管理机构任期内因适用的法律法规或监管规则变更导致上述法定情形调整（包括内容变更、标准细化、新增或减少情形等）的，上述法定情形在基金管理人履行相应程序修改后调整并直接适用，无需另行召开基金份额持有人大会，且无需另行签署补充协议。</w:t>
      </w:r>
    </w:p>
    <w:p w14:paraId="4AEB7B9D" w14:textId="299C8CEA" w:rsidR="00AF5B2D" w:rsidRDefault="00D8229E">
      <w:pPr>
        <w:spacing w:line="360" w:lineRule="auto"/>
        <w:ind w:firstLineChars="200" w:firstLine="420"/>
        <w:rPr>
          <w:bCs/>
          <w:szCs w:val="21"/>
        </w:rPr>
      </w:pPr>
      <w:r>
        <w:rPr>
          <w:rFonts w:hint="eastAsia"/>
          <w:bCs/>
          <w:szCs w:val="21"/>
        </w:rPr>
        <w:t>（二）除上述法定情形解聘运营管理机构外，当且仅当出现以下约定情形（“约定情形”）之一的，基金管理人可解聘运营管理机构</w:t>
      </w:r>
      <w:r w:rsidR="0093050A" w:rsidRPr="0093050A">
        <w:rPr>
          <w:rFonts w:hint="eastAsia"/>
          <w:bCs/>
          <w:szCs w:val="21"/>
        </w:rPr>
        <w:t>（即同时解聘运营管理统筹机构和运营管理实施机构，下同）</w:t>
      </w:r>
      <w:r>
        <w:rPr>
          <w:rFonts w:hint="eastAsia"/>
          <w:bCs/>
          <w:szCs w:val="21"/>
        </w:rPr>
        <w:t>，并应提交基金份额持有人大会进行表决，并需经参加大会的基金份额持有人所持表决权的二分之一以上表决通过。与运营管理机构存在关联关系的基金份额持有人就解聘、更换运营管理机构事项无需回避表决，中国证监会认可的特殊情形除外。基金份额持有人大会表决通过后，基金管理人应向运营管理机构发出书面解聘通知，该通知中应注明运营管理机构解聘的生效日期。</w:t>
      </w:r>
    </w:p>
    <w:p w14:paraId="46F21246" w14:textId="17E59CD6" w:rsidR="00AF5B2D" w:rsidRDefault="00D8229E">
      <w:pPr>
        <w:spacing w:line="360" w:lineRule="auto"/>
        <w:ind w:firstLineChars="200" w:firstLine="420"/>
        <w:rPr>
          <w:bCs/>
          <w:szCs w:val="21"/>
        </w:rPr>
      </w:pPr>
      <w:r>
        <w:rPr>
          <w:bCs/>
          <w:szCs w:val="21"/>
        </w:rPr>
        <w:t>1</w:t>
      </w:r>
      <w:r>
        <w:rPr>
          <w:rFonts w:hint="eastAsia"/>
          <w:bCs/>
          <w:szCs w:val="21"/>
        </w:rPr>
        <w:t>、</w:t>
      </w:r>
      <w:r w:rsidR="000A7044">
        <w:rPr>
          <w:rFonts w:hint="eastAsia"/>
          <w:bCs/>
          <w:szCs w:val="21"/>
        </w:rPr>
        <w:t>按照《运营管理服务协议》</w:t>
      </w:r>
      <w:r w:rsidR="00CD5BF9">
        <w:rPr>
          <w:rFonts w:hint="eastAsia"/>
          <w:bCs/>
          <w:szCs w:val="21"/>
        </w:rPr>
        <w:t>第</w:t>
      </w:r>
      <w:r w:rsidR="00CD5BF9">
        <w:rPr>
          <w:rFonts w:hint="eastAsia"/>
          <w:bCs/>
          <w:szCs w:val="21"/>
        </w:rPr>
        <w:t>1</w:t>
      </w:r>
      <w:r w:rsidR="00CD5BF9">
        <w:rPr>
          <w:bCs/>
          <w:szCs w:val="21"/>
        </w:rPr>
        <w:t>3.2.3</w:t>
      </w:r>
      <w:r w:rsidR="00CD5BF9">
        <w:rPr>
          <w:rFonts w:hint="eastAsia"/>
          <w:bCs/>
          <w:szCs w:val="21"/>
        </w:rPr>
        <w:t>约定，</w:t>
      </w:r>
      <w:r w:rsidR="00CD5BF9" w:rsidRPr="00CD5BF9">
        <w:rPr>
          <w:rFonts w:hint="eastAsia"/>
          <w:bCs/>
          <w:szCs w:val="21"/>
        </w:rPr>
        <w:t>当基础设施项目对应的连续三个“运营收入回收期”期间运营净收益未达到目标运营净收益的【</w:t>
      </w:r>
      <w:r w:rsidR="00CD5BF9" w:rsidRPr="00CD5BF9">
        <w:rPr>
          <w:rFonts w:hint="eastAsia"/>
          <w:bCs/>
          <w:szCs w:val="21"/>
        </w:rPr>
        <w:t>80</w:t>
      </w:r>
      <w:r w:rsidR="00CD5BF9" w:rsidRPr="00CD5BF9">
        <w:rPr>
          <w:rFonts w:hint="eastAsia"/>
          <w:bCs/>
          <w:szCs w:val="21"/>
        </w:rPr>
        <w:t>】</w:t>
      </w:r>
      <w:r w:rsidR="00CD5BF9" w:rsidRPr="00CD5BF9">
        <w:rPr>
          <w:rFonts w:hint="eastAsia"/>
          <w:bCs/>
          <w:szCs w:val="21"/>
        </w:rPr>
        <w:t>%</w:t>
      </w:r>
      <w:r w:rsidR="00CD5BF9" w:rsidRPr="00CD5BF9">
        <w:rPr>
          <w:rFonts w:hint="eastAsia"/>
          <w:bCs/>
          <w:szCs w:val="21"/>
        </w:rPr>
        <w:t>，如运营管理机构提交的书面提升方案未能通过基金管理人审核，且运营管理机构未能或者拒绝按照基金管理人的合理要求调整提升方案并重新提交基金管理人</w:t>
      </w:r>
      <w:r>
        <w:rPr>
          <w:rFonts w:hint="eastAsia"/>
          <w:bCs/>
          <w:szCs w:val="21"/>
        </w:rPr>
        <w:t>。</w:t>
      </w:r>
    </w:p>
    <w:p w14:paraId="4FB3D1E8" w14:textId="5EBE8479" w:rsidR="00AF5B2D" w:rsidRDefault="00D8229E">
      <w:pPr>
        <w:spacing w:line="360" w:lineRule="auto"/>
        <w:ind w:firstLineChars="200" w:firstLine="420"/>
        <w:rPr>
          <w:bCs/>
          <w:szCs w:val="21"/>
        </w:rPr>
      </w:pPr>
      <w:r>
        <w:rPr>
          <w:bCs/>
          <w:szCs w:val="21"/>
        </w:rPr>
        <w:t>2</w:t>
      </w:r>
      <w:r>
        <w:rPr>
          <w:rFonts w:hint="eastAsia"/>
          <w:bCs/>
          <w:szCs w:val="21"/>
        </w:rPr>
        <w:t>、</w:t>
      </w:r>
      <w:r w:rsidR="00071B0B" w:rsidRPr="00071B0B">
        <w:rPr>
          <w:rFonts w:hint="eastAsia"/>
          <w:bCs/>
          <w:szCs w:val="21"/>
        </w:rPr>
        <w:t>运营管理机构</w:t>
      </w:r>
      <w:r w:rsidR="0093050A">
        <w:rPr>
          <w:rFonts w:hint="eastAsia"/>
          <w:bCs/>
          <w:szCs w:val="21"/>
        </w:rPr>
        <w:t>任</w:t>
      </w:r>
      <w:proofErr w:type="gramStart"/>
      <w:r w:rsidR="0093050A">
        <w:rPr>
          <w:rFonts w:hint="eastAsia"/>
          <w:bCs/>
          <w:szCs w:val="21"/>
        </w:rPr>
        <w:t>一</w:t>
      </w:r>
      <w:proofErr w:type="gramEnd"/>
      <w:r w:rsidR="0093050A">
        <w:rPr>
          <w:rFonts w:hint="eastAsia"/>
          <w:bCs/>
          <w:szCs w:val="21"/>
        </w:rPr>
        <w:t>主体</w:t>
      </w:r>
      <w:r w:rsidR="00071B0B" w:rsidRPr="00071B0B">
        <w:rPr>
          <w:rFonts w:hint="eastAsia"/>
          <w:bCs/>
          <w:szCs w:val="21"/>
        </w:rPr>
        <w:t>在</w:t>
      </w:r>
      <w:r w:rsidR="00B66FC8">
        <w:rPr>
          <w:rFonts w:hint="eastAsia"/>
          <w:bCs/>
          <w:szCs w:val="21"/>
        </w:rPr>
        <w:t>《运营管理服务协议》</w:t>
      </w:r>
      <w:r w:rsidR="00071B0B" w:rsidRPr="00071B0B">
        <w:rPr>
          <w:rFonts w:hint="eastAsia"/>
          <w:bCs/>
          <w:szCs w:val="21"/>
        </w:rPr>
        <w:t>一个合同任期内不当履职导致项目公司累计受到</w:t>
      </w:r>
      <w:r w:rsidR="00071B0B" w:rsidRPr="00071B0B">
        <w:rPr>
          <w:rFonts w:hint="eastAsia"/>
          <w:bCs/>
          <w:szCs w:val="21"/>
        </w:rPr>
        <w:t>3</w:t>
      </w:r>
      <w:r w:rsidR="00071B0B" w:rsidRPr="00071B0B">
        <w:rPr>
          <w:rFonts w:hint="eastAsia"/>
          <w:bCs/>
          <w:szCs w:val="21"/>
        </w:rPr>
        <w:t>次（不含本数）以上责令停产停业及以上行政处罚</w:t>
      </w:r>
      <w:r>
        <w:rPr>
          <w:rFonts w:hint="eastAsia"/>
          <w:bCs/>
          <w:szCs w:val="21"/>
        </w:rPr>
        <w:t>。</w:t>
      </w:r>
    </w:p>
    <w:p w14:paraId="22C58254" w14:textId="77777777" w:rsidR="00AF5B2D" w:rsidRDefault="00D8229E">
      <w:pPr>
        <w:spacing w:line="360" w:lineRule="auto"/>
        <w:ind w:firstLineChars="200" w:firstLine="420"/>
        <w:rPr>
          <w:bCs/>
          <w:szCs w:val="21"/>
        </w:rPr>
      </w:pPr>
      <w:r>
        <w:rPr>
          <w:rFonts w:hint="eastAsia"/>
          <w:bCs/>
          <w:szCs w:val="21"/>
        </w:rPr>
        <w:t>（三）除根据上述法定情形、约定情形解聘运营管理机构外，基金管理人不得解聘运营管理机构。基金管理人基于法定、约定情形解聘运营管理机构后，有权选聘新的运营管理机构提供基础设施项目的运营服务。</w:t>
      </w:r>
    </w:p>
    <w:p w14:paraId="5962BD4E" w14:textId="2A567E69" w:rsidR="00AF5B2D" w:rsidRDefault="00D8229E">
      <w:pPr>
        <w:spacing w:line="360" w:lineRule="auto"/>
        <w:ind w:firstLineChars="200" w:firstLine="420"/>
        <w:rPr>
          <w:bCs/>
          <w:szCs w:val="21"/>
        </w:rPr>
      </w:pPr>
      <w:r>
        <w:rPr>
          <w:rFonts w:hint="eastAsia"/>
          <w:bCs/>
          <w:szCs w:val="21"/>
        </w:rPr>
        <w:t>（四）在任期内，基金管理人基于法定情形解聘运营管理机构的，则自基金管理人</w:t>
      </w:r>
      <w:proofErr w:type="gramStart"/>
      <w:r>
        <w:rPr>
          <w:rFonts w:hint="eastAsia"/>
          <w:bCs/>
          <w:szCs w:val="21"/>
        </w:rPr>
        <w:t>作出</w:t>
      </w:r>
      <w:proofErr w:type="gramEnd"/>
      <w:r>
        <w:rPr>
          <w:rFonts w:hint="eastAsia"/>
          <w:bCs/>
          <w:szCs w:val="21"/>
        </w:rPr>
        <w:t>解聘运营管理机构决定并且</w:t>
      </w:r>
      <w:r w:rsidR="00D067E3">
        <w:rPr>
          <w:rFonts w:hint="eastAsia"/>
          <w:bCs/>
          <w:szCs w:val="21"/>
        </w:rPr>
        <w:t>运营管理机构收到</w:t>
      </w:r>
      <w:r>
        <w:rPr>
          <w:rFonts w:hint="eastAsia"/>
          <w:bCs/>
          <w:szCs w:val="21"/>
        </w:rPr>
        <w:t>解聘的书面通知之日</w:t>
      </w:r>
      <w:r w:rsidR="00D067E3">
        <w:rPr>
          <w:rFonts w:hint="eastAsia"/>
          <w:bCs/>
          <w:szCs w:val="21"/>
        </w:rPr>
        <w:t>（或书面通知载明的解约日期，以较晚者为准）</w:t>
      </w:r>
      <w:r>
        <w:rPr>
          <w:rFonts w:hint="eastAsia"/>
          <w:bCs/>
          <w:szCs w:val="21"/>
        </w:rPr>
        <w:t>起《运营管理服务协议》终止；基金管理人基于约定情形解聘运营管理机构的，则自基金份额持有人大会</w:t>
      </w:r>
      <w:proofErr w:type="gramStart"/>
      <w:r>
        <w:rPr>
          <w:rFonts w:hint="eastAsia"/>
          <w:bCs/>
          <w:szCs w:val="21"/>
        </w:rPr>
        <w:t>作出</w:t>
      </w:r>
      <w:proofErr w:type="gramEnd"/>
      <w:r>
        <w:rPr>
          <w:rFonts w:hint="eastAsia"/>
          <w:bCs/>
          <w:szCs w:val="21"/>
        </w:rPr>
        <w:t>解聘运营管理机构的决议并且</w:t>
      </w:r>
      <w:r w:rsidR="00313E74">
        <w:rPr>
          <w:rFonts w:hint="eastAsia"/>
          <w:bCs/>
          <w:szCs w:val="21"/>
        </w:rPr>
        <w:t>运营管理机构收到</w:t>
      </w:r>
      <w:r>
        <w:rPr>
          <w:rFonts w:hint="eastAsia"/>
          <w:bCs/>
          <w:szCs w:val="21"/>
        </w:rPr>
        <w:t>解聘的书面通知之日</w:t>
      </w:r>
      <w:r w:rsidR="00313E74">
        <w:rPr>
          <w:rFonts w:hint="eastAsia"/>
          <w:bCs/>
          <w:szCs w:val="21"/>
        </w:rPr>
        <w:t>（或书面通知载明的解约日期，以较晚者为准）</w:t>
      </w:r>
      <w:r>
        <w:rPr>
          <w:rFonts w:hint="eastAsia"/>
          <w:bCs/>
          <w:szCs w:val="21"/>
        </w:rPr>
        <w:t>起《运营管理服务协议》终止。</w:t>
      </w:r>
    </w:p>
    <w:p w14:paraId="080F5E31" w14:textId="77777777" w:rsidR="00AF5B2D" w:rsidRDefault="00D8229E">
      <w:pPr>
        <w:spacing w:line="360" w:lineRule="auto"/>
        <w:ind w:firstLineChars="200" w:firstLine="420"/>
        <w:rPr>
          <w:bCs/>
          <w:szCs w:val="21"/>
        </w:rPr>
      </w:pPr>
      <w:r>
        <w:rPr>
          <w:rFonts w:hint="eastAsia"/>
          <w:bCs/>
          <w:szCs w:val="21"/>
        </w:rPr>
        <w:t>二、继任运营管理机构的选择</w:t>
      </w:r>
    </w:p>
    <w:p w14:paraId="56786E8D" w14:textId="77777777" w:rsidR="009D0B86" w:rsidRDefault="00D8229E">
      <w:pPr>
        <w:spacing w:line="360" w:lineRule="auto"/>
        <w:ind w:firstLineChars="200" w:firstLine="420"/>
        <w:rPr>
          <w:bCs/>
          <w:szCs w:val="21"/>
        </w:rPr>
      </w:pPr>
      <w:r>
        <w:rPr>
          <w:rFonts w:hint="eastAsia"/>
          <w:bCs/>
          <w:szCs w:val="21"/>
        </w:rPr>
        <w:t>（一）解聘运营管理机构后，基金管理人应及时召开基金份额持有人大会，提议选聘、任命继任运营管理机构，所选任的继任运营管理机构应当</w:t>
      </w:r>
      <w:r w:rsidR="009D0B86">
        <w:rPr>
          <w:rFonts w:hint="eastAsia"/>
          <w:bCs/>
          <w:szCs w:val="21"/>
        </w:rPr>
        <w:t>：</w:t>
      </w:r>
    </w:p>
    <w:p w14:paraId="2CC07B46" w14:textId="1A043D63" w:rsidR="00AF5B2D" w:rsidRDefault="009D0B86" w:rsidP="009D0B86">
      <w:pPr>
        <w:spacing w:line="360" w:lineRule="auto"/>
        <w:ind w:firstLineChars="200" w:firstLine="420"/>
        <w:rPr>
          <w:bCs/>
          <w:szCs w:val="21"/>
        </w:rPr>
      </w:pPr>
      <w:r>
        <w:rPr>
          <w:rFonts w:hint="eastAsia"/>
          <w:bCs/>
          <w:szCs w:val="21"/>
        </w:rPr>
        <w:t>1</w:t>
      </w:r>
      <w:r>
        <w:rPr>
          <w:rFonts w:hint="eastAsia"/>
          <w:bCs/>
          <w:szCs w:val="21"/>
        </w:rPr>
        <w:t>、</w:t>
      </w:r>
      <w:r w:rsidR="00D8229E">
        <w:rPr>
          <w:rFonts w:hint="eastAsia"/>
          <w:bCs/>
          <w:szCs w:val="21"/>
        </w:rPr>
        <w:t>具有良好的消费基础设施运营管理、处置能力</w:t>
      </w:r>
      <w:r>
        <w:rPr>
          <w:rFonts w:hint="eastAsia"/>
          <w:bCs/>
          <w:szCs w:val="21"/>
        </w:rPr>
        <w:t>。</w:t>
      </w:r>
      <w:r w:rsidR="00D8229E">
        <w:rPr>
          <w:rFonts w:hint="eastAsia"/>
          <w:bCs/>
          <w:szCs w:val="21"/>
        </w:rPr>
        <w:t>新任运营管理机构应满足监管机构关于运营管理机构的各项要求；</w:t>
      </w:r>
    </w:p>
    <w:p w14:paraId="0D6D9646" w14:textId="77777777" w:rsidR="000874F6" w:rsidRDefault="00D8229E">
      <w:pPr>
        <w:spacing w:line="360" w:lineRule="auto"/>
        <w:ind w:firstLineChars="200" w:firstLine="420"/>
        <w:rPr>
          <w:bCs/>
          <w:szCs w:val="21"/>
        </w:rPr>
      </w:pPr>
      <w:r>
        <w:rPr>
          <w:rFonts w:hint="eastAsia"/>
          <w:bCs/>
          <w:szCs w:val="21"/>
        </w:rPr>
        <w:t>2</w:t>
      </w:r>
      <w:r>
        <w:rPr>
          <w:rFonts w:hint="eastAsia"/>
          <w:bCs/>
          <w:szCs w:val="21"/>
        </w:rPr>
        <w:t>、</w:t>
      </w:r>
      <w:r w:rsidR="000874F6">
        <w:rPr>
          <w:rFonts w:hint="eastAsia"/>
          <w:bCs/>
          <w:szCs w:val="21"/>
        </w:rPr>
        <w:t>具备</w:t>
      </w:r>
      <w:r w:rsidR="000874F6">
        <w:rPr>
          <w:rFonts w:hint="eastAsia"/>
          <w:bCs/>
          <w:szCs w:val="21"/>
        </w:rPr>
        <w:t>2</w:t>
      </w:r>
      <w:r w:rsidR="000874F6">
        <w:rPr>
          <w:bCs/>
          <w:szCs w:val="21"/>
        </w:rPr>
        <w:t>0</w:t>
      </w:r>
      <w:r w:rsidR="000874F6">
        <w:rPr>
          <w:rFonts w:hint="eastAsia"/>
          <w:bCs/>
          <w:szCs w:val="21"/>
        </w:rPr>
        <w:t>个及以上购物中心的运营管理经验；</w:t>
      </w:r>
    </w:p>
    <w:p w14:paraId="7F3A91E4" w14:textId="5668A960" w:rsidR="000874F6" w:rsidRPr="000874F6" w:rsidRDefault="000874F6" w:rsidP="000874F6">
      <w:pPr>
        <w:spacing w:line="360" w:lineRule="auto"/>
        <w:ind w:firstLineChars="200" w:firstLine="420"/>
        <w:rPr>
          <w:bCs/>
          <w:szCs w:val="21"/>
        </w:rPr>
      </w:pPr>
      <w:r>
        <w:rPr>
          <w:bCs/>
          <w:szCs w:val="21"/>
        </w:rPr>
        <w:t>3</w:t>
      </w:r>
      <w:r>
        <w:rPr>
          <w:rFonts w:hint="eastAsia"/>
          <w:bCs/>
          <w:szCs w:val="21"/>
        </w:rPr>
        <w:t>、</w:t>
      </w:r>
      <w:r w:rsidRPr="000874F6">
        <w:rPr>
          <w:rFonts w:hint="eastAsia"/>
          <w:bCs/>
          <w:szCs w:val="21"/>
        </w:rPr>
        <w:t>具有</w:t>
      </w:r>
      <w:r w:rsidRPr="000874F6">
        <w:rPr>
          <w:rFonts w:hint="eastAsia"/>
          <w:bCs/>
          <w:szCs w:val="21"/>
        </w:rPr>
        <w:t>5</w:t>
      </w:r>
      <w:r w:rsidRPr="000874F6">
        <w:rPr>
          <w:rFonts w:hint="eastAsia"/>
          <w:bCs/>
          <w:szCs w:val="21"/>
        </w:rPr>
        <w:t>年以上基础设施项目运营经营的专业人员不少于</w:t>
      </w:r>
      <w:r w:rsidRPr="000874F6">
        <w:rPr>
          <w:rFonts w:hint="eastAsia"/>
          <w:bCs/>
          <w:szCs w:val="21"/>
        </w:rPr>
        <w:t>2</w:t>
      </w:r>
      <w:r w:rsidRPr="000874F6">
        <w:rPr>
          <w:rFonts w:hint="eastAsia"/>
          <w:bCs/>
          <w:szCs w:val="21"/>
        </w:rPr>
        <w:t>名；</w:t>
      </w:r>
    </w:p>
    <w:p w14:paraId="109CD0A3" w14:textId="2FB3BAFC" w:rsidR="00AF5B2D" w:rsidRDefault="000874F6" w:rsidP="000874F6">
      <w:pPr>
        <w:spacing w:line="360" w:lineRule="auto"/>
        <w:ind w:firstLineChars="200" w:firstLine="420"/>
        <w:rPr>
          <w:bCs/>
          <w:szCs w:val="21"/>
        </w:rPr>
      </w:pPr>
      <w:r>
        <w:rPr>
          <w:rFonts w:hint="eastAsia"/>
          <w:bCs/>
          <w:szCs w:val="21"/>
        </w:rPr>
        <w:t>4</w:t>
      </w:r>
      <w:r>
        <w:rPr>
          <w:rFonts w:hint="eastAsia"/>
          <w:bCs/>
          <w:szCs w:val="21"/>
        </w:rPr>
        <w:t>、</w:t>
      </w:r>
      <w:r w:rsidRPr="000874F6">
        <w:rPr>
          <w:rFonts w:hint="eastAsia"/>
          <w:bCs/>
          <w:szCs w:val="21"/>
        </w:rPr>
        <w:t>近</w:t>
      </w:r>
      <w:r w:rsidRPr="000874F6">
        <w:rPr>
          <w:rFonts w:hint="eastAsia"/>
          <w:bCs/>
          <w:szCs w:val="21"/>
        </w:rPr>
        <w:t>3</w:t>
      </w:r>
      <w:r w:rsidRPr="000874F6">
        <w:rPr>
          <w:rFonts w:hint="eastAsia"/>
          <w:bCs/>
          <w:szCs w:val="21"/>
        </w:rPr>
        <w:t>年在投资、税务、工商、生产经营等方面无重大违规</w:t>
      </w:r>
      <w:r>
        <w:rPr>
          <w:rFonts w:hint="eastAsia"/>
          <w:bCs/>
          <w:szCs w:val="21"/>
        </w:rPr>
        <w:t>。</w:t>
      </w:r>
    </w:p>
    <w:p w14:paraId="46595417" w14:textId="77777777" w:rsidR="00AF5B2D" w:rsidRDefault="00D8229E">
      <w:pPr>
        <w:spacing w:line="360" w:lineRule="auto"/>
        <w:ind w:firstLineChars="200" w:firstLine="420"/>
        <w:rPr>
          <w:bCs/>
          <w:szCs w:val="21"/>
        </w:rPr>
      </w:pPr>
      <w:r>
        <w:rPr>
          <w:rFonts w:hint="eastAsia"/>
          <w:bCs/>
          <w:szCs w:val="21"/>
        </w:rPr>
        <w:t>（二）经约定程序聘任新任运营管理机构的，基金管理人、项目公司应当按照与《运营管理服务协议》的条款和条件实质相同的内容与其签订新的运营管理服务协议，由继任运营管理机构享有并承担运营管理机构在《运营管理服务协议》项下实质相同的全部权利和义务。</w:t>
      </w:r>
    </w:p>
    <w:p w14:paraId="619B6FD5" w14:textId="77777777" w:rsidR="00AF5B2D" w:rsidRDefault="00D8229E">
      <w:pPr>
        <w:spacing w:line="360" w:lineRule="auto"/>
        <w:ind w:firstLineChars="200" w:firstLine="420"/>
        <w:rPr>
          <w:bCs/>
          <w:szCs w:val="21"/>
        </w:rPr>
      </w:pPr>
      <w:r>
        <w:rPr>
          <w:rFonts w:hint="eastAsia"/>
          <w:bCs/>
          <w:szCs w:val="21"/>
        </w:rPr>
        <w:t>三、解聘后的交接安排</w:t>
      </w:r>
    </w:p>
    <w:p w14:paraId="231E1DFD" w14:textId="77777777" w:rsidR="00AF5B2D" w:rsidRDefault="00D8229E">
      <w:pPr>
        <w:spacing w:line="360" w:lineRule="auto"/>
        <w:ind w:firstLineChars="200" w:firstLine="420"/>
        <w:rPr>
          <w:bCs/>
          <w:szCs w:val="21"/>
        </w:rPr>
      </w:pPr>
      <w:r>
        <w:rPr>
          <w:rFonts w:hint="eastAsia"/>
          <w:bCs/>
          <w:szCs w:val="21"/>
        </w:rPr>
        <w:t>（一）基金管理人发出运营管理机构解聘通知后，运营管理机构应继续履行《运营管理服务协议》项下运营管理机构的全部职责和义务，并接受基金管理人的监督，直至下列日期中的较晚者：（</w:t>
      </w:r>
      <w:r>
        <w:rPr>
          <w:rFonts w:hint="eastAsia"/>
          <w:bCs/>
          <w:szCs w:val="21"/>
        </w:rPr>
        <w:t>A</w:t>
      </w:r>
      <w:r>
        <w:rPr>
          <w:rFonts w:hint="eastAsia"/>
          <w:bCs/>
          <w:szCs w:val="21"/>
        </w:rPr>
        <w:t>）基金管理人任命继任运营管理机构生效之日；（</w:t>
      </w:r>
      <w:r>
        <w:rPr>
          <w:rFonts w:hint="eastAsia"/>
          <w:bCs/>
          <w:szCs w:val="21"/>
        </w:rPr>
        <w:t>B</w:t>
      </w:r>
      <w:r>
        <w:rPr>
          <w:rFonts w:hint="eastAsia"/>
          <w:bCs/>
          <w:szCs w:val="21"/>
        </w:rPr>
        <w:t>）运营管理机构解聘通知中确定的日期。</w:t>
      </w:r>
    </w:p>
    <w:p w14:paraId="4F76E1B0" w14:textId="3FF168D7" w:rsidR="00AF5B2D" w:rsidRDefault="00D8229E">
      <w:pPr>
        <w:spacing w:line="360" w:lineRule="auto"/>
        <w:ind w:firstLineChars="200" w:firstLine="420"/>
        <w:rPr>
          <w:bCs/>
          <w:szCs w:val="21"/>
        </w:rPr>
      </w:pPr>
      <w:r>
        <w:rPr>
          <w:rFonts w:hint="eastAsia"/>
          <w:bCs/>
          <w:szCs w:val="21"/>
        </w:rPr>
        <w:t>（二）在继任运营管理机构被任命后，被解聘的运营管理机构应协助基金管理人向继任运营管理机构移交与基础设施项目运营管理有关的全部资料。因运营管理机构原因而被解聘所发生的</w:t>
      </w:r>
      <w:r w:rsidR="005D7D81">
        <w:rPr>
          <w:rFonts w:hint="eastAsia"/>
          <w:bCs/>
          <w:szCs w:val="21"/>
        </w:rPr>
        <w:t>与解聘相关的</w:t>
      </w:r>
      <w:r>
        <w:rPr>
          <w:rFonts w:hint="eastAsia"/>
          <w:bCs/>
          <w:szCs w:val="21"/>
        </w:rPr>
        <w:t>费用</w:t>
      </w:r>
      <w:r w:rsidR="005D7D81">
        <w:rPr>
          <w:rFonts w:hint="eastAsia"/>
          <w:bCs/>
          <w:szCs w:val="21"/>
        </w:rPr>
        <w:t>（包括解聘后运营管理机构迁移其人员、设备所发生的费用等）</w:t>
      </w:r>
      <w:r>
        <w:rPr>
          <w:rFonts w:hint="eastAsia"/>
          <w:bCs/>
          <w:szCs w:val="21"/>
        </w:rPr>
        <w:t>应由运营管理机构承担。</w:t>
      </w:r>
    </w:p>
    <w:p w14:paraId="7B25B687" w14:textId="77777777" w:rsidR="00AF5B2D" w:rsidRDefault="00AF5B2D">
      <w:pPr>
        <w:spacing w:line="360" w:lineRule="auto"/>
        <w:ind w:firstLineChars="200" w:firstLine="420"/>
        <w:rPr>
          <w:bCs/>
          <w:szCs w:val="21"/>
        </w:rPr>
      </w:pPr>
    </w:p>
    <w:p w14:paraId="09263B71" w14:textId="77777777" w:rsidR="00AF5B2D" w:rsidRDefault="00AF5B2D">
      <w:pPr>
        <w:spacing w:line="360" w:lineRule="auto"/>
        <w:ind w:firstLineChars="200" w:firstLine="420"/>
        <w:rPr>
          <w:bCs/>
          <w:szCs w:val="21"/>
        </w:rPr>
      </w:pPr>
    </w:p>
    <w:p w14:paraId="1AC3132D" w14:textId="77777777" w:rsidR="00AF5B2D" w:rsidRDefault="00D8229E">
      <w:pPr>
        <w:pStyle w:val="1"/>
        <w:spacing w:beforeLines="50" w:before="156" w:afterLines="50" w:after="156"/>
        <w:jc w:val="center"/>
        <w:rPr>
          <w:rFonts w:ascii="Times New Roman"/>
          <w:color w:val="auto"/>
          <w:sz w:val="21"/>
          <w:szCs w:val="21"/>
        </w:rPr>
      </w:pPr>
      <w:bookmarkStart w:id="318" w:name="_Toc150794449"/>
      <w:r>
        <w:rPr>
          <w:rFonts w:ascii="Times New Roman" w:hint="eastAsia"/>
          <w:color w:val="auto"/>
          <w:sz w:val="21"/>
          <w:szCs w:val="21"/>
        </w:rPr>
        <w:t>第十七部分</w:t>
      </w:r>
      <w:r>
        <w:rPr>
          <w:rFonts w:ascii="Times New Roman"/>
          <w:color w:val="auto"/>
          <w:sz w:val="21"/>
          <w:szCs w:val="21"/>
        </w:rPr>
        <w:t xml:space="preserve">  </w:t>
      </w:r>
      <w:r>
        <w:rPr>
          <w:rFonts w:ascii="Times New Roman" w:hint="eastAsia"/>
          <w:color w:val="auto"/>
          <w:sz w:val="21"/>
          <w:szCs w:val="21"/>
        </w:rPr>
        <w:t>基金资产的估值</w:t>
      </w:r>
      <w:bookmarkEnd w:id="307"/>
      <w:bookmarkEnd w:id="308"/>
      <w:bookmarkEnd w:id="309"/>
      <w:bookmarkEnd w:id="310"/>
      <w:bookmarkEnd w:id="311"/>
      <w:bookmarkEnd w:id="312"/>
      <w:bookmarkEnd w:id="313"/>
      <w:bookmarkEnd w:id="314"/>
      <w:bookmarkEnd w:id="318"/>
    </w:p>
    <w:p w14:paraId="48C376DF" w14:textId="77777777" w:rsidR="00AF5B2D" w:rsidRDefault="00D8229E">
      <w:pPr>
        <w:spacing w:line="360" w:lineRule="auto"/>
        <w:ind w:firstLineChars="200" w:firstLine="420"/>
        <w:rPr>
          <w:bCs/>
          <w:szCs w:val="21"/>
        </w:rPr>
      </w:pPr>
      <w:bookmarkStart w:id="319" w:name="_Toc139991745"/>
      <w:bookmarkStart w:id="320" w:name="_Toc32046"/>
      <w:bookmarkStart w:id="321" w:name="_Toc141703895"/>
      <w:bookmarkEnd w:id="315"/>
      <w:bookmarkEnd w:id="316"/>
      <w:r>
        <w:rPr>
          <w:rFonts w:hint="eastAsia"/>
          <w:bCs/>
          <w:szCs w:val="21"/>
        </w:rPr>
        <w:t>一、估值日</w:t>
      </w:r>
    </w:p>
    <w:p w14:paraId="0DB41478" w14:textId="77777777" w:rsidR="00AF5B2D" w:rsidRDefault="00D8229E">
      <w:pPr>
        <w:spacing w:line="360" w:lineRule="auto"/>
        <w:ind w:firstLineChars="200" w:firstLine="420"/>
        <w:rPr>
          <w:bCs/>
          <w:szCs w:val="21"/>
        </w:rPr>
      </w:pPr>
      <w:r>
        <w:rPr>
          <w:rFonts w:hint="eastAsia"/>
          <w:bCs/>
          <w:szCs w:val="21"/>
        </w:rPr>
        <w:t>本基金的估值日为基金合同生效后</w:t>
      </w:r>
      <w:proofErr w:type="gramStart"/>
      <w:r>
        <w:rPr>
          <w:rFonts w:hint="eastAsia"/>
          <w:bCs/>
          <w:szCs w:val="21"/>
        </w:rPr>
        <w:t>每自然</w:t>
      </w:r>
      <w:proofErr w:type="gramEnd"/>
      <w:r>
        <w:rPr>
          <w:rFonts w:hint="eastAsia"/>
          <w:bCs/>
          <w:szCs w:val="21"/>
        </w:rPr>
        <w:t>半年度最后一日、</w:t>
      </w:r>
      <w:proofErr w:type="gramStart"/>
      <w:r>
        <w:rPr>
          <w:rFonts w:hint="eastAsia"/>
          <w:bCs/>
          <w:szCs w:val="21"/>
        </w:rPr>
        <w:t>每自然</w:t>
      </w:r>
      <w:proofErr w:type="gramEnd"/>
      <w:r>
        <w:rPr>
          <w:rFonts w:hint="eastAsia"/>
          <w:bCs/>
          <w:szCs w:val="21"/>
        </w:rPr>
        <w:t>年度最后一日以及法律法规规定的其他日期。如果基金合同生效少于</w:t>
      </w:r>
      <w:r>
        <w:rPr>
          <w:rFonts w:hint="eastAsia"/>
          <w:bCs/>
          <w:szCs w:val="21"/>
        </w:rPr>
        <w:t>2</w:t>
      </w:r>
      <w:r>
        <w:rPr>
          <w:rFonts w:hint="eastAsia"/>
          <w:bCs/>
          <w:szCs w:val="21"/>
        </w:rPr>
        <w:t>个月，期间的自然半年度最后一日或自然年度最后一日不作为估值日。</w:t>
      </w:r>
    </w:p>
    <w:p w14:paraId="5081EFB2" w14:textId="77777777" w:rsidR="00AF5B2D" w:rsidRDefault="00D8229E">
      <w:pPr>
        <w:spacing w:line="360" w:lineRule="auto"/>
        <w:ind w:firstLineChars="200" w:firstLine="420"/>
        <w:rPr>
          <w:bCs/>
          <w:szCs w:val="21"/>
        </w:rPr>
      </w:pPr>
      <w:r>
        <w:rPr>
          <w:rFonts w:hint="eastAsia"/>
          <w:bCs/>
          <w:szCs w:val="21"/>
        </w:rPr>
        <w:t>二、估值对象</w:t>
      </w:r>
    </w:p>
    <w:p w14:paraId="23D57108" w14:textId="1D191BFB" w:rsidR="00AF5B2D" w:rsidRDefault="00D8229E">
      <w:pPr>
        <w:spacing w:line="360" w:lineRule="auto"/>
        <w:ind w:firstLineChars="200" w:firstLine="420"/>
        <w:rPr>
          <w:bCs/>
          <w:szCs w:val="21"/>
        </w:rPr>
      </w:pPr>
      <w:r>
        <w:rPr>
          <w:rFonts w:hint="eastAsia"/>
          <w:bCs/>
          <w:szCs w:val="21"/>
        </w:rPr>
        <w:t>纳入合并及个别财务报表范围内的各类资产及负债，包括但不限于基础设施资产支持证券、债券、银行存款、应收款项、</w:t>
      </w:r>
      <w:r w:rsidR="002C2453">
        <w:rPr>
          <w:rFonts w:hint="eastAsia"/>
          <w:bCs/>
          <w:szCs w:val="21"/>
        </w:rPr>
        <w:t>投资性房地产</w:t>
      </w:r>
      <w:r>
        <w:rPr>
          <w:rFonts w:hint="eastAsia"/>
          <w:bCs/>
          <w:szCs w:val="21"/>
        </w:rPr>
        <w:t>、固定资产、借款、应付款项等。</w:t>
      </w:r>
    </w:p>
    <w:p w14:paraId="4E5E12ED" w14:textId="77777777" w:rsidR="00AF5B2D" w:rsidRDefault="00D8229E">
      <w:pPr>
        <w:spacing w:line="360" w:lineRule="auto"/>
        <w:ind w:firstLineChars="200" w:firstLine="420"/>
        <w:rPr>
          <w:bCs/>
          <w:szCs w:val="21"/>
        </w:rPr>
      </w:pPr>
      <w:r>
        <w:rPr>
          <w:rFonts w:hint="eastAsia"/>
          <w:bCs/>
          <w:szCs w:val="21"/>
        </w:rPr>
        <w:t>三、估值方法</w:t>
      </w:r>
    </w:p>
    <w:p w14:paraId="04B30A0A" w14:textId="77777777" w:rsidR="00AF5B2D" w:rsidRDefault="00D8229E">
      <w:pPr>
        <w:spacing w:line="360" w:lineRule="auto"/>
        <w:ind w:firstLineChars="200" w:firstLine="420"/>
        <w:rPr>
          <w:bCs/>
          <w:szCs w:val="21"/>
        </w:rPr>
      </w:pPr>
      <w:r>
        <w:rPr>
          <w:rFonts w:hint="eastAsia"/>
          <w:bCs/>
          <w:szCs w:val="21"/>
        </w:rPr>
        <w:t>基金管理人按照《企业会计准则》的规定，遵循实质重于形式的原则，编制本基金合并及个别财务报表，以反映本基金整体财务状况、经营成果和现金流量。由于本基金通过基础设施资产支持证券和项目公司等特殊目的载体获得基础设施项目完全所有权或经营权利，并拥有特殊目的载体及基础设施项目完全的控制权和处置权，基金管理人在编制企业合并财务报表时应当统一特殊目的载体所采用的会计政策。</w:t>
      </w:r>
    </w:p>
    <w:p w14:paraId="6394D751" w14:textId="77777777" w:rsidR="00AF5B2D" w:rsidRDefault="00D8229E">
      <w:pPr>
        <w:spacing w:line="360" w:lineRule="auto"/>
        <w:ind w:firstLineChars="200" w:firstLine="420"/>
        <w:rPr>
          <w:bCs/>
          <w:szCs w:val="21"/>
        </w:rPr>
      </w:pPr>
      <w:r>
        <w:rPr>
          <w:rFonts w:hint="eastAsia"/>
          <w:bCs/>
          <w:szCs w:val="21"/>
        </w:rPr>
        <w:t>基金管理人在确定相关资产和负债的价值和本基金合并财务报表及个别财务报表的净资产时，应符合《企业会计准则》和监管部门的有关规定，并按照以下方法执行：</w:t>
      </w:r>
    </w:p>
    <w:p w14:paraId="60153107" w14:textId="77777777" w:rsidR="00AF5B2D" w:rsidRDefault="00D8229E">
      <w:pPr>
        <w:spacing w:line="360" w:lineRule="auto"/>
        <w:ind w:firstLineChars="200" w:firstLine="420"/>
        <w:rPr>
          <w:bCs/>
          <w:szCs w:val="21"/>
        </w:rPr>
      </w:pPr>
      <w:r>
        <w:rPr>
          <w:rFonts w:hint="eastAsia"/>
          <w:bCs/>
          <w:szCs w:val="21"/>
        </w:rPr>
        <w:t>（一）基金管理人在编制基础设施基金</w:t>
      </w:r>
      <w:proofErr w:type="gramStart"/>
      <w:r>
        <w:rPr>
          <w:rFonts w:hint="eastAsia"/>
          <w:bCs/>
          <w:szCs w:val="21"/>
        </w:rPr>
        <w:t>合并日</w:t>
      </w:r>
      <w:proofErr w:type="gramEnd"/>
      <w:r>
        <w:rPr>
          <w:rFonts w:hint="eastAsia"/>
          <w:bCs/>
          <w:szCs w:val="21"/>
        </w:rPr>
        <w:t>或购买日合并资产负债表时，审慎判断取得的基础设施基金项目是否构成业务。不构成业务的，应作为取得一组资产及负债（如有）进行确认和计量；构成业务的，审慎判断基金收购项目公司股权的交易性质，确定属于同</w:t>
      </w:r>
      <w:proofErr w:type="gramStart"/>
      <w:r>
        <w:rPr>
          <w:rFonts w:hint="eastAsia"/>
          <w:bCs/>
          <w:szCs w:val="21"/>
        </w:rPr>
        <w:t>一控制</w:t>
      </w:r>
      <w:proofErr w:type="gramEnd"/>
      <w:r>
        <w:rPr>
          <w:rFonts w:hint="eastAsia"/>
          <w:bCs/>
          <w:szCs w:val="21"/>
        </w:rPr>
        <w:t>下的企业合并或是非同</w:t>
      </w:r>
      <w:proofErr w:type="gramStart"/>
      <w:r>
        <w:rPr>
          <w:rFonts w:hint="eastAsia"/>
          <w:bCs/>
          <w:szCs w:val="21"/>
        </w:rPr>
        <w:t>一控制</w:t>
      </w:r>
      <w:proofErr w:type="gramEnd"/>
      <w:r>
        <w:rPr>
          <w:rFonts w:hint="eastAsia"/>
          <w:bCs/>
          <w:szCs w:val="21"/>
        </w:rPr>
        <w:t>下的企业合并，并进行相应的会计确认和计量。属于非同</w:t>
      </w:r>
      <w:proofErr w:type="gramStart"/>
      <w:r>
        <w:rPr>
          <w:rFonts w:hint="eastAsia"/>
          <w:bCs/>
          <w:szCs w:val="21"/>
        </w:rPr>
        <w:t>一控制</w:t>
      </w:r>
      <w:proofErr w:type="gramEnd"/>
      <w:r>
        <w:rPr>
          <w:rFonts w:hint="eastAsia"/>
          <w:bCs/>
          <w:szCs w:val="21"/>
        </w:rPr>
        <w:t>下企业合并的，基金管理人应对基础设施项目各项可辨认资产、负债按照购买日确定的公允价值进行初始计量。</w:t>
      </w:r>
    </w:p>
    <w:p w14:paraId="2806BF99" w14:textId="77777777" w:rsidR="00AF5B2D" w:rsidRDefault="00D8229E">
      <w:pPr>
        <w:spacing w:line="360" w:lineRule="auto"/>
        <w:ind w:firstLineChars="200" w:firstLine="420"/>
        <w:rPr>
          <w:bCs/>
          <w:szCs w:val="21"/>
        </w:rPr>
      </w:pPr>
      <w:r>
        <w:rPr>
          <w:rFonts w:hint="eastAsia"/>
          <w:bCs/>
          <w:szCs w:val="21"/>
        </w:rPr>
        <w:t>（二）基金管理人对基础设施基金的各项资产和负债进行后续计量时，除依据《企业会计准则》规定可采用公允价值模式进行后续计量外，基础设施项目资产原则上采用成本模式计量，以购买日的账面价值为基础，对其计提折旧、摊销及减值。计量模式一经确定，除符合会计准则规定的变更情形外，不得随意变更。</w:t>
      </w:r>
    </w:p>
    <w:p w14:paraId="25F11332" w14:textId="77777777" w:rsidR="00AF5B2D" w:rsidRDefault="00D8229E">
      <w:pPr>
        <w:spacing w:line="360" w:lineRule="auto"/>
        <w:ind w:firstLineChars="200" w:firstLine="420"/>
        <w:rPr>
          <w:bCs/>
          <w:szCs w:val="21"/>
        </w:rPr>
      </w:pPr>
      <w:r>
        <w:rPr>
          <w:rFonts w:hint="eastAsia"/>
          <w:bCs/>
          <w:szCs w:val="21"/>
        </w:rPr>
        <w:t>（三）对于非金融资产选择采用公允价值模式进行后续计量的，基金管理人应当经公司董事会审议批准并按照《企业会计准则第</w:t>
      </w:r>
      <w:r>
        <w:rPr>
          <w:rFonts w:hint="eastAsia"/>
          <w:bCs/>
          <w:szCs w:val="21"/>
        </w:rPr>
        <w:t>39</w:t>
      </w:r>
      <w:r>
        <w:rPr>
          <w:rFonts w:hint="eastAsia"/>
          <w:bCs/>
          <w:szCs w:val="21"/>
        </w:rPr>
        <w:t>号——公允价值计量》及其他相关规定在定期报告中披露相关事项，包括但不限于：（</w:t>
      </w:r>
      <w:r>
        <w:rPr>
          <w:rFonts w:hint="eastAsia"/>
          <w:bCs/>
          <w:szCs w:val="21"/>
        </w:rPr>
        <w:t>1</w:t>
      </w:r>
      <w:r>
        <w:rPr>
          <w:rFonts w:hint="eastAsia"/>
          <w:bCs/>
          <w:szCs w:val="21"/>
        </w:rPr>
        <w:t>）公允价值的确定依据、方法及所用假设的全部重要信息。其中，对于选择采用公允价值模式进行后续计量的非金融资产，应当充分说明公允价值能够持续可靠取得的确凿证据，包括分析论证相关资产所在地是否有活跃的交易市场，并且相关资产是否能够从交易市场上取得同类或类似资产的市场价格及其他信息等；（</w:t>
      </w:r>
      <w:r>
        <w:rPr>
          <w:rFonts w:hint="eastAsia"/>
          <w:bCs/>
          <w:szCs w:val="21"/>
        </w:rPr>
        <w:t>2</w:t>
      </w:r>
      <w:r>
        <w:rPr>
          <w:rFonts w:hint="eastAsia"/>
          <w:bCs/>
          <w:szCs w:val="21"/>
        </w:rPr>
        <w:t>）影响公允价值确定结果的重要参数，包括土地使用权剩余期限、运营收入、运营成本、运营净收益、资本性支出、未来现金流变动预期、折现率等。</w:t>
      </w:r>
    </w:p>
    <w:p w14:paraId="2C7A2B00" w14:textId="77777777" w:rsidR="00AF5B2D" w:rsidRDefault="00D8229E">
      <w:pPr>
        <w:spacing w:line="360" w:lineRule="auto"/>
        <w:ind w:firstLineChars="200" w:firstLine="420"/>
        <w:rPr>
          <w:bCs/>
          <w:szCs w:val="21"/>
        </w:rPr>
      </w:pPr>
      <w:r>
        <w:rPr>
          <w:rFonts w:hint="eastAsia"/>
          <w:bCs/>
          <w:szCs w:val="21"/>
        </w:rPr>
        <w:t>（四）基金管理人对于采用成本模式计量的投资性房地产、固定资产、使用寿命确定的无形资产、长期股权投资等长期资产，若存在减值迹象的，应当根据《企业会计准则》的规定进行减值测试并计提资产减值准备。上述资产减值损失一经确认，在以后会计期间不再转回。基金管理人应于每年年度终了对长期资产的折旧和摊销的期限及方法进行复核并作适当调整。</w:t>
      </w:r>
    </w:p>
    <w:p w14:paraId="65D05D90" w14:textId="77777777" w:rsidR="00AF5B2D" w:rsidRDefault="00D8229E">
      <w:pPr>
        <w:spacing w:line="360" w:lineRule="auto"/>
        <w:ind w:firstLineChars="200" w:firstLine="420"/>
        <w:rPr>
          <w:bCs/>
          <w:szCs w:val="21"/>
        </w:rPr>
      </w:pPr>
      <w:r>
        <w:rPr>
          <w:rFonts w:hint="eastAsia"/>
          <w:bCs/>
          <w:szCs w:val="21"/>
        </w:rPr>
        <w:t>（五）在确定基础设施项目或其可辨认资产和负债的公允价值时，应当将收益法中现金流量折现法作为主要的评估方法，并选择其它分属于不同估值技术的估值方法进行校验。采用现金流量折现法的，其折现率选取应当从市场参与者角度出发，综合反映资金的时间价值以及与现金</w:t>
      </w:r>
      <w:proofErr w:type="gramStart"/>
      <w:r>
        <w:rPr>
          <w:rFonts w:hint="eastAsia"/>
          <w:bCs/>
          <w:szCs w:val="21"/>
        </w:rPr>
        <w:t>流预测</w:t>
      </w:r>
      <w:proofErr w:type="gramEnd"/>
      <w:r>
        <w:rPr>
          <w:rFonts w:hint="eastAsia"/>
          <w:bCs/>
          <w:szCs w:val="21"/>
        </w:rPr>
        <w:t>相匹配的风险因素。</w:t>
      </w:r>
    </w:p>
    <w:p w14:paraId="05A250DB" w14:textId="77777777" w:rsidR="00AF5B2D" w:rsidRDefault="00D8229E">
      <w:pPr>
        <w:spacing w:line="360" w:lineRule="auto"/>
        <w:ind w:firstLineChars="200" w:firstLine="420"/>
        <w:rPr>
          <w:bCs/>
          <w:szCs w:val="21"/>
        </w:rPr>
      </w:pPr>
      <w:r>
        <w:rPr>
          <w:rFonts w:hint="eastAsia"/>
          <w:bCs/>
          <w:szCs w:val="21"/>
        </w:rPr>
        <w:t>基金管理人编制财务报表过程中如使用评估机构出具的评估值作为公允价值入账依据，应审慎分析评估质量，不简单依赖评估机构的评估值，并在定期财务报告中充分说明公允价值估值程序等事项，</w:t>
      </w:r>
      <w:proofErr w:type="gramStart"/>
      <w:r>
        <w:rPr>
          <w:rFonts w:hint="eastAsia"/>
          <w:bCs/>
          <w:szCs w:val="21"/>
        </w:rPr>
        <w:t>且基金</w:t>
      </w:r>
      <w:proofErr w:type="gramEnd"/>
      <w:r>
        <w:rPr>
          <w:rFonts w:hint="eastAsia"/>
          <w:bCs/>
          <w:szCs w:val="21"/>
        </w:rPr>
        <w:t>管理人依法应当承担的责任不得免除。</w:t>
      </w:r>
    </w:p>
    <w:p w14:paraId="15E5762E" w14:textId="77777777" w:rsidR="00AF5B2D" w:rsidRDefault="00D8229E">
      <w:pPr>
        <w:spacing w:line="360" w:lineRule="auto"/>
        <w:ind w:firstLineChars="200" w:firstLine="420"/>
        <w:rPr>
          <w:bCs/>
          <w:szCs w:val="21"/>
        </w:rPr>
      </w:pPr>
      <w:r>
        <w:rPr>
          <w:rFonts w:hint="eastAsia"/>
          <w:bCs/>
          <w:szCs w:val="21"/>
        </w:rPr>
        <w:t>（六）基金管理人应当按照投资成本将基础设施基金持有的资产支持证券在个别财务报表上确认为一项长期股权投资，采用成本法进行后续计量。</w:t>
      </w:r>
    </w:p>
    <w:p w14:paraId="10F5E2F9" w14:textId="33B0914D" w:rsidR="00AF5B2D" w:rsidRDefault="00D8229E">
      <w:pPr>
        <w:spacing w:line="360" w:lineRule="auto"/>
        <w:ind w:firstLineChars="200" w:firstLine="420"/>
        <w:rPr>
          <w:bCs/>
          <w:szCs w:val="21"/>
        </w:rPr>
      </w:pPr>
      <w:r>
        <w:rPr>
          <w:rFonts w:hint="eastAsia"/>
          <w:bCs/>
          <w:szCs w:val="21"/>
        </w:rPr>
        <w:t>（七）证券交易所上市的有价证券的估值</w:t>
      </w:r>
    </w:p>
    <w:p w14:paraId="44113409" w14:textId="67533C21" w:rsidR="00AF5B2D" w:rsidRDefault="00D8229E">
      <w:pPr>
        <w:spacing w:line="360" w:lineRule="auto"/>
        <w:ind w:firstLineChars="200" w:firstLine="420"/>
        <w:rPr>
          <w:bCs/>
          <w:szCs w:val="21"/>
        </w:rPr>
      </w:pPr>
      <w:r>
        <w:rPr>
          <w:rFonts w:hint="eastAsia"/>
          <w:bCs/>
          <w:szCs w:val="21"/>
        </w:rPr>
        <w:t>1</w:t>
      </w:r>
      <w:r>
        <w:rPr>
          <w:rFonts w:hint="eastAsia"/>
          <w:bCs/>
          <w:szCs w:val="21"/>
        </w:rPr>
        <w:t>、交易所上市交易或挂牌转让的不含</w:t>
      </w:r>
      <w:proofErr w:type="gramStart"/>
      <w:r>
        <w:rPr>
          <w:rFonts w:hint="eastAsia"/>
          <w:bCs/>
          <w:szCs w:val="21"/>
        </w:rPr>
        <w:t>权固定</w:t>
      </w:r>
      <w:proofErr w:type="gramEnd"/>
      <w:r>
        <w:rPr>
          <w:rFonts w:hint="eastAsia"/>
          <w:bCs/>
          <w:szCs w:val="21"/>
        </w:rPr>
        <w:t>收益品种，选取估值日第三方估值机构提供的相应品种当日的估值</w:t>
      </w:r>
      <w:r w:rsidR="00B22DD7">
        <w:rPr>
          <w:rFonts w:hint="eastAsia"/>
          <w:bCs/>
          <w:szCs w:val="21"/>
        </w:rPr>
        <w:t>全</w:t>
      </w:r>
      <w:r>
        <w:rPr>
          <w:rFonts w:hint="eastAsia"/>
          <w:bCs/>
          <w:szCs w:val="21"/>
        </w:rPr>
        <w:t>价进行估值。</w:t>
      </w:r>
    </w:p>
    <w:p w14:paraId="63062558" w14:textId="71145C04" w:rsidR="00AF5B2D" w:rsidRDefault="00D8229E">
      <w:pPr>
        <w:spacing w:line="360" w:lineRule="auto"/>
        <w:ind w:firstLineChars="200" w:firstLine="420"/>
        <w:rPr>
          <w:bCs/>
          <w:szCs w:val="21"/>
        </w:rPr>
      </w:pPr>
      <w:r>
        <w:rPr>
          <w:rFonts w:hint="eastAsia"/>
          <w:bCs/>
          <w:szCs w:val="21"/>
        </w:rPr>
        <w:t>2</w:t>
      </w:r>
      <w:r>
        <w:rPr>
          <w:rFonts w:hint="eastAsia"/>
          <w:bCs/>
          <w:szCs w:val="21"/>
        </w:rPr>
        <w:t>、交易所上市交易或挂牌转让的含</w:t>
      </w:r>
      <w:proofErr w:type="gramStart"/>
      <w:r>
        <w:rPr>
          <w:rFonts w:hint="eastAsia"/>
          <w:bCs/>
          <w:szCs w:val="21"/>
        </w:rPr>
        <w:t>权固定</w:t>
      </w:r>
      <w:proofErr w:type="gramEnd"/>
      <w:r>
        <w:rPr>
          <w:rFonts w:hint="eastAsia"/>
          <w:bCs/>
          <w:szCs w:val="21"/>
        </w:rPr>
        <w:t>收益品种，选取估值日第三方估值机构提供的相应品种当日的唯一估值</w:t>
      </w:r>
      <w:r w:rsidR="00B22DD7">
        <w:rPr>
          <w:rFonts w:hint="eastAsia"/>
          <w:bCs/>
          <w:szCs w:val="21"/>
        </w:rPr>
        <w:t>全</w:t>
      </w:r>
      <w:r>
        <w:rPr>
          <w:rFonts w:hint="eastAsia"/>
          <w:bCs/>
          <w:szCs w:val="21"/>
        </w:rPr>
        <w:t>价或推荐估值</w:t>
      </w:r>
      <w:r w:rsidR="00B22DD7">
        <w:rPr>
          <w:rFonts w:hint="eastAsia"/>
          <w:bCs/>
          <w:szCs w:val="21"/>
        </w:rPr>
        <w:t>全</w:t>
      </w:r>
      <w:r>
        <w:rPr>
          <w:rFonts w:hint="eastAsia"/>
          <w:bCs/>
          <w:szCs w:val="21"/>
        </w:rPr>
        <w:t>价进行估值。</w:t>
      </w:r>
    </w:p>
    <w:p w14:paraId="7DD38645" w14:textId="39B780DB" w:rsidR="00AF5B2D" w:rsidRDefault="00D8229E">
      <w:pPr>
        <w:spacing w:line="360" w:lineRule="auto"/>
        <w:ind w:firstLineChars="200" w:firstLine="420"/>
        <w:rPr>
          <w:bCs/>
          <w:szCs w:val="21"/>
        </w:rPr>
      </w:pPr>
      <w:r>
        <w:rPr>
          <w:rFonts w:hint="eastAsia"/>
          <w:bCs/>
          <w:szCs w:val="21"/>
        </w:rPr>
        <w:t>3</w:t>
      </w:r>
      <w:r>
        <w:rPr>
          <w:rFonts w:hint="eastAsia"/>
          <w:bCs/>
          <w:szCs w:val="21"/>
        </w:rPr>
        <w:t>、交易所上市不存在活跃市场的有价证券，采用估值技术确定公允价值。</w:t>
      </w:r>
      <w:r w:rsidR="00B22DD7" w:rsidRPr="00B22DD7">
        <w:rPr>
          <w:rFonts w:hint="eastAsia"/>
          <w:bCs/>
          <w:szCs w:val="21"/>
        </w:rPr>
        <w:t>交易所市场挂牌转让的资产支持证券（不包括本基金投资的基础设施项目对应的基础设施资产支持证券），采用估值技术确定公允价值</w:t>
      </w:r>
      <w:r w:rsidR="00B22DD7">
        <w:rPr>
          <w:rFonts w:hint="eastAsia"/>
          <w:bCs/>
          <w:szCs w:val="21"/>
        </w:rPr>
        <w:t>。</w:t>
      </w:r>
    </w:p>
    <w:p w14:paraId="561115BF" w14:textId="77777777" w:rsidR="00AF5B2D" w:rsidRDefault="00D8229E">
      <w:pPr>
        <w:spacing w:line="360" w:lineRule="auto"/>
        <w:ind w:firstLineChars="200" w:firstLine="420"/>
        <w:rPr>
          <w:bCs/>
          <w:szCs w:val="21"/>
        </w:rPr>
      </w:pPr>
      <w:r>
        <w:rPr>
          <w:rFonts w:hint="eastAsia"/>
          <w:bCs/>
          <w:szCs w:val="21"/>
        </w:rPr>
        <w:t>（八）处于未上市期间的有价证券应区分如下情况处理：</w:t>
      </w:r>
    </w:p>
    <w:p w14:paraId="687C2889" w14:textId="351AEF07" w:rsidR="00AF5B2D" w:rsidRDefault="00D8229E">
      <w:pPr>
        <w:spacing w:line="360" w:lineRule="auto"/>
        <w:ind w:firstLineChars="200" w:firstLine="420"/>
        <w:rPr>
          <w:bCs/>
          <w:szCs w:val="21"/>
        </w:rPr>
      </w:pPr>
      <w:r>
        <w:rPr>
          <w:rFonts w:hint="eastAsia"/>
          <w:bCs/>
          <w:szCs w:val="21"/>
        </w:rPr>
        <w:t>首次公开发行未上市的债券，采用估值技术确定公允价值。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16D00D0" w14:textId="0FD7648A" w:rsidR="00B22DD7" w:rsidRDefault="00D8229E">
      <w:pPr>
        <w:spacing w:line="360" w:lineRule="auto"/>
        <w:ind w:firstLineChars="200" w:firstLine="420"/>
        <w:rPr>
          <w:bCs/>
          <w:szCs w:val="21"/>
        </w:rPr>
      </w:pPr>
      <w:r>
        <w:rPr>
          <w:rFonts w:hint="eastAsia"/>
          <w:bCs/>
          <w:szCs w:val="21"/>
        </w:rPr>
        <w:t>（九）对全国银行间市场上不含权的固定收益品种，按照第三方估值机构提供的相应品种当日的估值</w:t>
      </w:r>
      <w:r w:rsidR="00B22DD7">
        <w:rPr>
          <w:rFonts w:hint="eastAsia"/>
          <w:bCs/>
          <w:szCs w:val="21"/>
        </w:rPr>
        <w:t>全</w:t>
      </w:r>
      <w:r>
        <w:rPr>
          <w:rFonts w:hint="eastAsia"/>
          <w:bCs/>
          <w:szCs w:val="21"/>
        </w:rPr>
        <w:t>价估值。对银行间市场上含权的固定收益品种，按照第三方估值机构提供的相应品种当日的唯一估值</w:t>
      </w:r>
      <w:r w:rsidR="00B22DD7">
        <w:rPr>
          <w:rFonts w:hint="eastAsia"/>
          <w:bCs/>
          <w:szCs w:val="21"/>
        </w:rPr>
        <w:t>全</w:t>
      </w:r>
      <w:r>
        <w:rPr>
          <w:rFonts w:hint="eastAsia"/>
          <w:bCs/>
          <w:szCs w:val="21"/>
        </w:rPr>
        <w:t>价或推荐估值</w:t>
      </w:r>
      <w:r w:rsidR="00B22DD7">
        <w:rPr>
          <w:rFonts w:hint="eastAsia"/>
          <w:bCs/>
          <w:szCs w:val="21"/>
        </w:rPr>
        <w:t>全</w:t>
      </w:r>
      <w:r>
        <w:rPr>
          <w:rFonts w:hint="eastAsia"/>
          <w:bCs/>
          <w:szCs w:val="21"/>
        </w:rPr>
        <w:t>价估值。</w:t>
      </w:r>
      <w:r w:rsidR="00B22DD7" w:rsidRPr="00B22DD7">
        <w:rPr>
          <w:rFonts w:hint="eastAsia"/>
          <w:bCs/>
          <w:szCs w:val="21"/>
        </w:rPr>
        <w:t>对于未上市或未挂牌转让且不存在活跃市场的固定收益品种，采用估值技术确定其公允价值。</w:t>
      </w:r>
    </w:p>
    <w:p w14:paraId="7E2BFC0A" w14:textId="5538C39F" w:rsidR="00AF5B2D" w:rsidRDefault="00B22DD7">
      <w:pPr>
        <w:spacing w:line="360" w:lineRule="auto"/>
        <w:ind w:firstLineChars="200" w:firstLine="420"/>
        <w:rPr>
          <w:bCs/>
          <w:szCs w:val="21"/>
        </w:rPr>
      </w:pPr>
      <w:r>
        <w:rPr>
          <w:rFonts w:hint="eastAsia"/>
          <w:bCs/>
          <w:szCs w:val="21"/>
        </w:rPr>
        <w:t>（十）</w:t>
      </w:r>
      <w:r w:rsidR="00D8229E">
        <w:rPr>
          <w:rFonts w:hint="eastAsia"/>
          <w:bCs/>
          <w:szCs w:val="21"/>
        </w:rPr>
        <w:t>对于含投资人回售权的固定收益品种，</w:t>
      </w:r>
      <w:r w:rsidRPr="00B22DD7">
        <w:rPr>
          <w:rFonts w:hint="eastAsia"/>
          <w:bCs/>
          <w:szCs w:val="21"/>
        </w:rPr>
        <w:t>行使回售权的，在回售登记日至实际收款日期间采用第三方估值机构提供的相应品种的唯一估值全价或推荐估值全价估值。</w:t>
      </w:r>
      <w:r w:rsidR="00D8229E">
        <w:rPr>
          <w:rFonts w:hint="eastAsia"/>
          <w:bCs/>
          <w:szCs w:val="21"/>
        </w:rPr>
        <w:t>回售登记期截止日（含当日）后未行使回售权的按照长待偿期所对应的价格进行估值。</w:t>
      </w:r>
    </w:p>
    <w:p w14:paraId="7870F787" w14:textId="7ECE7C90" w:rsidR="00AF5B2D" w:rsidRDefault="00D8229E">
      <w:pPr>
        <w:spacing w:line="360" w:lineRule="auto"/>
        <w:ind w:firstLineChars="200" w:firstLine="420"/>
        <w:rPr>
          <w:bCs/>
          <w:szCs w:val="21"/>
        </w:rPr>
      </w:pPr>
      <w:r>
        <w:rPr>
          <w:rFonts w:hint="eastAsia"/>
          <w:bCs/>
          <w:szCs w:val="21"/>
        </w:rPr>
        <w:t>（十</w:t>
      </w:r>
      <w:r w:rsidR="00B22DD7">
        <w:rPr>
          <w:rFonts w:hint="eastAsia"/>
          <w:bCs/>
          <w:szCs w:val="21"/>
        </w:rPr>
        <w:t>一</w:t>
      </w:r>
      <w:r>
        <w:rPr>
          <w:rFonts w:hint="eastAsia"/>
          <w:bCs/>
          <w:szCs w:val="21"/>
        </w:rPr>
        <w:t>）同一证券同时在两个或两个以上市场交易的，按证券所处的市场分别估值。</w:t>
      </w:r>
    </w:p>
    <w:p w14:paraId="385EF919" w14:textId="77777777" w:rsidR="00B22DD7" w:rsidRDefault="00B22DD7">
      <w:pPr>
        <w:spacing w:line="360" w:lineRule="auto"/>
        <w:ind w:firstLineChars="200" w:firstLine="420"/>
        <w:rPr>
          <w:bCs/>
          <w:szCs w:val="21"/>
        </w:rPr>
      </w:pPr>
      <w:r w:rsidRPr="00B22DD7">
        <w:rPr>
          <w:rFonts w:hint="eastAsia"/>
          <w:bCs/>
          <w:szCs w:val="21"/>
        </w:rPr>
        <w:t>（十二）</w:t>
      </w:r>
      <w:proofErr w:type="gramStart"/>
      <w:r w:rsidRPr="00B22DD7">
        <w:rPr>
          <w:rFonts w:hint="eastAsia"/>
          <w:bCs/>
          <w:szCs w:val="21"/>
        </w:rPr>
        <w:t>上述第三</w:t>
      </w:r>
      <w:proofErr w:type="gramEnd"/>
      <w:r w:rsidRPr="00B22DD7">
        <w:rPr>
          <w:rFonts w:hint="eastAsia"/>
          <w:bCs/>
          <w:szCs w:val="21"/>
        </w:rPr>
        <w:t>方估值机构提供的估值</w:t>
      </w:r>
      <w:proofErr w:type="gramStart"/>
      <w:r w:rsidRPr="00B22DD7">
        <w:rPr>
          <w:rFonts w:hint="eastAsia"/>
          <w:bCs/>
          <w:szCs w:val="21"/>
        </w:rPr>
        <w:t>全价指</w:t>
      </w:r>
      <w:proofErr w:type="gramEnd"/>
      <w:r w:rsidRPr="00B22DD7">
        <w:rPr>
          <w:rFonts w:hint="eastAsia"/>
          <w:bCs/>
          <w:szCs w:val="21"/>
        </w:rPr>
        <w:t>第三方估值机构直接提供的估值全价或第三方估值机构提供的估值净价加每百元应计利息。</w:t>
      </w:r>
    </w:p>
    <w:p w14:paraId="20D4E577" w14:textId="7DB57B28" w:rsidR="00AF5B2D" w:rsidRDefault="00D8229E">
      <w:pPr>
        <w:spacing w:line="360" w:lineRule="auto"/>
        <w:ind w:firstLineChars="200" w:firstLine="420"/>
        <w:rPr>
          <w:bCs/>
          <w:szCs w:val="21"/>
        </w:rPr>
      </w:pPr>
      <w:r>
        <w:rPr>
          <w:rFonts w:hint="eastAsia"/>
          <w:bCs/>
          <w:szCs w:val="21"/>
        </w:rPr>
        <w:t>（十</w:t>
      </w:r>
      <w:r w:rsidR="00B22DD7">
        <w:rPr>
          <w:rFonts w:hint="eastAsia"/>
          <w:bCs/>
          <w:szCs w:val="21"/>
        </w:rPr>
        <w:t>三</w:t>
      </w:r>
      <w:r>
        <w:rPr>
          <w:rFonts w:hint="eastAsia"/>
          <w:bCs/>
          <w:szCs w:val="21"/>
        </w:rPr>
        <w:t>）本基金可以采用第三方估值机构按照上述公允价值确定原则提供的估值价格数据。</w:t>
      </w:r>
    </w:p>
    <w:p w14:paraId="63C24928" w14:textId="77777777" w:rsidR="00B22DD7" w:rsidRDefault="00B22DD7">
      <w:pPr>
        <w:spacing w:line="360" w:lineRule="auto"/>
        <w:ind w:firstLineChars="200" w:firstLine="420"/>
        <w:rPr>
          <w:bCs/>
          <w:szCs w:val="21"/>
        </w:rPr>
      </w:pPr>
      <w:r w:rsidRPr="00B22DD7">
        <w:rPr>
          <w:rFonts w:hint="eastAsia"/>
          <w:bCs/>
          <w:szCs w:val="21"/>
        </w:rPr>
        <w:t>（十四）税收按照相关法律法规、监管机构等的规定以及行业惯例进行处理。</w:t>
      </w:r>
    </w:p>
    <w:p w14:paraId="2273BD9B" w14:textId="3642A9EA" w:rsidR="00AF5B2D" w:rsidRDefault="00D8229E">
      <w:pPr>
        <w:spacing w:line="360" w:lineRule="auto"/>
        <w:ind w:firstLineChars="200" w:firstLine="420"/>
        <w:rPr>
          <w:bCs/>
          <w:szCs w:val="21"/>
        </w:rPr>
      </w:pPr>
      <w:r>
        <w:rPr>
          <w:rFonts w:hint="eastAsia"/>
          <w:bCs/>
          <w:szCs w:val="21"/>
        </w:rPr>
        <w:t>（十</w:t>
      </w:r>
      <w:r w:rsidR="00B22DD7">
        <w:rPr>
          <w:rFonts w:hint="eastAsia"/>
          <w:bCs/>
          <w:szCs w:val="21"/>
        </w:rPr>
        <w:t>五</w:t>
      </w:r>
      <w:r>
        <w:rPr>
          <w:rFonts w:hint="eastAsia"/>
          <w:bCs/>
          <w:szCs w:val="21"/>
        </w:rPr>
        <w:t>）其他资产按法律法规或监管机构有关规定进行估值。</w:t>
      </w:r>
    </w:p>
    <w:p w14:paraId="1B98B1C0" w14:textId="367D3D91" w:rsidR="00AF5B2D" w:rsidRDefault="00D8229E">
      <w:pPr>
        <w:spacing w:line="360" w:lineRule="auto"/>
        <w:ind w:firstLineChars="200" w:firstLine="420"/>
        <w:rPr>
          <w:bCs/>
          <w:szCs w:val="21"/>
        </w:rPr>
      </w:pPr>
      <w:r>
        <w:rPr>
          <w:rFonts w:hint="eastAsia"/>
          <w:bCs/>
          <w:szCs w:val="21"/>
        </w:rPr>
        <w:t>（十</w:t>
      </w:r>
      <w:r w:rsidR="00B22DD7">
        <w:rPr>
          <w:rFonts w:hint="eastAsia"/>
          <w:bCs/>
          <w:szCs w:val="21"/>
        </w:rPr>
        <w:t>六</w:t>
      </w:r>
      <w:r>
        <w:rPr>
          <w:rFonts w:hint="eastAsia"/>
          <w:bCs/>
          <w:szCs w:val="21"/>
        </w:rPr>
        <w:t>）如有确凿证据表明按上述方法进行估值不能客观反映上述金融资产或金融负债公允价值的，基金管理人可根据具体情况与基金托管人商定后，按最能反映公允价值的价格估值。</w:t>
      </w:r>
    </w:p>
    <w:p w14:paraId="4D3D9FB3" w14:textId="7DAFA90E" w:rsidR="00AF5B2D" w:rsidRDefault="00D8229E">
      <w:pPr>
        <w:spacing w:line="360" w:lineRule="auto"/>
        <w:ind w:firstLineChars="200" w:firstLine="420"/>
        <w:rPr>
          <w:bCs/>
          <w:szCs w:val="21"/>
        </w:rPr>
      </w:pPr>
      <w:r>
        <w:rPr>
          <w:rFonts w:hint="eastAsia"/>
          <w:bCs/>
          <w:szCs w:val="21"/>
        </w:rPr>
        <w:t>（十</w:t>
      </w:r>
      <w:r w:rsidR="00B22DD7">
        <w:rPr>
          <w:rFonts w:hint="eastAsia"/>
          <w:bCs/>
          <w:szCs w:val="21"/>
        </w:rPr>
        <w:t>七</w:t>
      </w:r>
      <w:r>
        <w:rPr>
          <w:rFonts w:hint="eastAsia"/>
          <w:bCs/>
          <w:szCs w:val="21"/>
        </w:rPr>
        <w:t>）相关法律法规以及监管部门有强制规定的，从其规定。如有新增事项，按国家最新规定估值。</w:t>
      </w:r>
    </w:p>
    <w:p w14:paraId="67AD7F41" w14:textId="77777777" w:rsidR="00AF5B2D" w:rsidRDefault="00D8229E">
      <w:pPr>
        <w:spacing w:line="360" w:lineRule="auto"/>
        <w:ind w:firstLineChars="200" w:firstLine="420"/>
        <w:rPr>
          <w:bCs/>
          <w:szCs w:val="21"/>
        </w:rPr>
      </w:pPr>
      <w:r>
        <w:rPr>
          <w:rFonts w:hint="eastAsia"/>
          <w:bCs/>
          <w:szCs w:val="21"/>
        </w:rPr>
        <w:t>本基金合并层面各项可辨认资产和负债的后续计量模式及合理性说明，请参见本基金合同第二十部分。</w:t>
      </w:r>
    </w:p>
    <w:p w14:paraId="23348EAE" w14:textId="77777777" w:rsidR="00AF5B2D" w:rsidRDefault="00D8229E">
      <w:pPr>
        <w:spacing w:line="360" w:lineRule="auto"/>
        <w:ind w:firstLineChars="200" w:firstLine="420"/>
        <w:rPr>
          <w:bCs/>
          <w:szCs w:val="21"/>
        </w:rPr>
      </w:pPr>
      <w:r>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2138F36B" w14:textId="241FE171" w:rsidR="00AF5B2D" w:rsidRDefault="00D8229E">
      <w:pPr>
        <w:spacing w:line="360" w:lineRule="auto"/>
        <w:ind w:firstLineChars="200" w:firstLine="420"/>
        <w:rPr>
          <w:bCs/>
          <w:szCs w:val="21"/>
        </w:rPr>
      </w:pPr>
      <w:r>
        <w:rPr>
          <w:rFonts w:hint="eastAsia"/>
          <w:bCs/>
          <w:szCs w:val="21"/>
        </w:rPr>
        <w:t>根据有关法律法规，基金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2F97B2D6" w14:textId="77777777" w:rsidR="00AF5B2D" w:rsidRDefault="00D8229E">
      <w:pPr>
        <w:spacing w:line="360" w:lineRule="auto"/>
        <w:ind w:firstLineChars="200" w:firstLine="420"/>
        <w:rPr>
          <w:bCs/>
          <w:szCs w:val="21"/>
        </w:rPr>
      </w:pPr>
      <w:r>
        <w:rPr>
          <w:rFonts w:hint="eastAsia"/>
          <w:bCs/>
          <w:szCs w:val="21"/>
        </w:rPr>
        <w:t>四、估值程序</w:t>
      </w:r>
    </w:p>
    <w:p w14:paraId="282C2ECD" w14:textId="77777777" w:rsidR="00AF5B2D" w:rsidRDefault="00D8229E">
      <w:pPr>
        <w:spacing w:line="360" w:lineRule="auto"/>
        <w:ind w:firstLineChars="200" w:firstLine="420"/>
        <w:rPr>
          <w:bCs/>
          <w:szCs w:val="21"/>
        </w:rPr>
      </w:pPr>
      <w:r>
        <w:rPr>
          <w:rFonts w:hint="eastAsia"/>
          <w:bCs/>
          <w:szCs w:val="21"/>
        </w:rPr>
        <w:t>（一）基金份额净值是按照每个估值日闭市后，基础设施基金合并财务报表的净资产除以当日基金份额的余额数量计算，精确到</w:t>
      </w:r>
      <w:r>
        <w:rPr>
          <w:rFonts w:hint="eastAsia"/>
          <w:bCs/>
          <w:szCs w:val="21"/>
        </w:rPr>
        <w:t>0.0001</w:t>
      </w:r>
      <w:r>
        <w:rPr>
          <w:rFonts w:hint="eastAsia"/>
          <w:bCs/>
          <w:szCs w:val="21"/>
        </w:rPr>
        <w:t>元，小数点后第</w:t>
      </w:r>
      <w:r>
        <w:rPr>
          <w:rFonts w:hint="eastAsia"/>
          <w:bCs/>
          <w:szCs w:val="21"/>
        </w:rPr>
        <w:t>5</w:t>
      </w:r>
      <w:r>
        <w:rPr>
          <w:rFonts w:hint="eastAsia"/>
          <w:bCs/>
          <w:szCs w:val="21"/>
        </w:rPr>
        <w:t>位四舍五入，由此产生的误差计入基金财产。国家法律法规另有规定的，从其规定。</w:t>
      </w:r>
    </w:p>
    <w:p w14:paraId="420C28FE" w14:textId="77F081A6" w:rsidR="00AF5B2D" w:rsidRDefault="00D8229E">
      <w:pPr>
        <w:spacing w:line="360" w:lineRule="auto"/>
        <w:ind w:firstLineChars="200" w:firstLine="420"/>
        <w:rPr>
          <w:bCs/>
          <w:szCs w:val="21"/>
        </w:rPr>
      </w:pPr>
      <w:r>
        <w:rPr>
          <w:rFonts w:hint="eastAsia"/>
          <w:bCs/>
          <w:szCs w:val="21"/>
        </w:rPr>
        <w:t>（二）基金管理人应计算</w:t>
      </w:r>
      <w:proofErr w:type="gramStart"/>
      <w:r>
        <w:rPr>
          <w:rFonts w:hint="eastAsia"/>
          <w:bCs/>
          <w:szCs w:val="21"/>
        </w:rPr>
        <w:t>每个中期</w:t>
      </w:r>
      <w:proofErr w:type="gramEnd"/>
      <w:r>
        <w:rPr>
          <w:rFonts w:hint="eastAsia"/>
          <w:bCs/>
          <w:szCs w:val="21"/>
        </w:rPr>
        <w:t>报告和年度报告的基础设施基金合并财务报表的净资产和基金份额净值。</w:t>
      </w:r>
    </w:p>
    <w:p w14:paraId="678D6CCA" w14:textId="77777777" w:rsidR="00AF5B2D" w:rsidRDefault="00D8229E">
      <w:pPr>
        <w:spacing w:line="360" w:lineRule="auto"/>
        <w:ind w:firstLineChars="200" w:firstLine="420"/>
        <w:rPr>
          <w:bCs/>
          <w:szCs w:val="21"/>
        </w:rPr>
      </w:pPr>
      <w:r>
        <w:rPr>
          <w:rFonts w:hint="eastAsia"/>
          <w:bCs/>
          <w:szCs w:val="21"/>
        </w:rPr>
        <w:t>（三）基础设施基金存续期间，基金管理人应当聘请评估机构对基础设施项目资产每年进行</w:t>
      </w:r>
      <w:r>
        <w:rPr>
          <w:rFonts w:hint="eastAsia"/>
          <w:bCs/>
          <w:szCs w:val="21"/>
        </w:rPr>
        <w:t>1</w:t>
      </w:r>
      <w:r>
        <w:rPr>
          <w:rFonts w:hint="eastAsia"/>
          <w:bCs/>
          <w:szCs w:val="21"/>
        </w:rPr>
        <w:t>次评估，并在基础设施基金年度报告中披露评估报告，对于采用成本模式计量的基础设施项目资产，上述评估结果不影响基础设施基金合并财务报表的净资产及基金份额净值。</w:t>
      </w:r>
    </w:p>
    <w:p w14:paraId="69B49AC0" w14:textId="77777777" w:rsidR="00AF5B2D" w:rsidRDefault="00D8229E">
      <w:pPr>
        <w:spacing w:line="360" w:lineRule="auto"/>
        <w:ind w:firstLineChars="200" w:firstLine="420"/>
        <w:rPr>
          <w:bCs/>
          <w:szCs w:val="21"/>
        </w:rPr>
      </w:pPr>
      <w:r>
        <w:rPr>
          <w:rFonts w:hint="eastAsia"/>
          <w:bCs/>
          <w:szCs w:val="21"/>
        </w:rPr>
        <w:t>（四）基金管理人应至少每半年度、每年度对基金资产进行核算及估值，但基金管理人根据法律法规或本基金合同的规定暂停估值时除外。基金管理人每半年、每年度对基金资产核算及估值并经基金托管人复核后，由管理人按照监管机构要求在定期报告中对外公布。</w:t>
      </w:r>
    </w:p>
    <w:p w14:paraId="50A19DE0" w14:textId="77777777" w:rsidR="00AF5B2D" w:rsidRDefault="00D8229E">
      <w:pPr>
        <w:spacing w:line="360" w:lineRule="auto"/>
        <w:ind w:firstLineChars="200" w:firstLine="420"/>
        <w:rPr>
          <w:bCs/>
          <w:szCs w:val="21"/>
        </w:rPr>
      </w:pPr>
      <w:r>
        <w:rPr>
          <w:rFonts w:hint="eastAsia"/>
          <w:bCs/>
          <w:szCs w:val="21"/>
        </w:rPr>
        <w:t>五、估值错误的处理</w:t>
      </w:r>
    </w:p>
    <w:p w14:paraId="1474E0D9" w14:textId="77777777" w:rsidR="00AF5B2D" w:rsidRDefault="00D8229E">
      <w:pPr>
        <w:spacing w:line="360" w:lineRule="auto"/>
        <w:ind w:firstLineChars="200" w:firstLine="420"/>
        <w:rPr>
          <w:bCs/>
          <w:szCs w:val="21"/>
        </w:rPr>
      </w:pPr>
      <w:r>
        <w:rPr>
          <w:rFonts w:hint="eastAsia"/>
          <w:bCs/>
          <w:szCs w:val="21"/>
        </w:rPr>
        <w:t>基金管理人和基金托管人将采取必要、适当、合理的措施确保基金资产估值的准确性、及时性。当基础设施基金财务报表的净资产和基金份额净值发生可能误导财务报表使用者的重大错误时，视为基金份额净值错误。</w:t>
      </w:r>
    </w:p>
    <w:p w14:paraId="62E2944C" w14:textId="77777777" w:rsidR="00AF5B2D" w:rsidRDefault="00D8229E">
      <w:pPr>
        <w:spacing w:line="360" w:lineRule="auto"/>
        <w:ind w:firstLineChars="200" w:firstLine="420"/>
        <w:rPr>
          <w:bCs/>
          <w:szCs w:val="21"/>
        </w:rPr>
      </w:pPr>
      <w:r>
        <w:rPr>
          <w:rFonts w:hint="eastAsia"/>
          <w:bCs/>
          <w:szCs w:val="21"/>
        </w:rPr>
        <w:t>本基金合同的当事人应按照以下约定处理：</w:t>
      </w:r>
    </w:p>
    <w:p w14:paraId="2960174B" w14:textId="77777777" w:rsidR="00AF5B2D" w:rsidRDefault="00D8229E">
      <w:pPr>
        <w:spacing w:line="360" w:lineRule="auto"/>
        <w:ind w:firstLineChars="200" w:firstLine="420"/>
        <w:rPr>
          <w:bCs/>
          <w:szCs w:val="21"/>
        </w:rPr>
      </w:pPr>
      <w:r>
        <w:rPr>
          <w:rFonts w:hint="eastAsia"/>
          <w:bCs/>
          <w:szCs w:val="21"/>
        </w:rPr>
        <w:t>（一）估值错误类型</w:t>
      </w:r>
    </w:p>
    <w:p w14:paraId="666A54C9" w14:textId="77777777" w:rsidR="00AF5B2D" w:rsidRDefault="00D8229E">
      <w:pPr>
        <w:spacing w:line="360" w:lineRule="auto"/>
        <w:ind w:firstLineChars="200" w:firstLine="420"/>
        <w:rPr>
          <w:bCs/>
          <w:szCs w:val="21"/>
        </w:rPr>
      </w:pPr>
      <w:r>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8439A3C" w14:textId="77777777" w:rsidR="00AF5B2D" w:rsidRDefault="00D8229E">
      <w:pPr>
        <w:spacing w:line="360" w:lineRule="auto"/>
        <w:ind w:firstLineChars="200" w:firstLine="420"/>
        <w:rPr>
          <w:bCs/>
          <w:szCs w:val="21"/>
        </w:rPr>
      </w:pPr>
      <w:r>
        <w:rPr>
          <w:rFonts w:hint="eastAsia"/>
          <w:bCs/>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7480A2E5" w14:textId="77777777" w:rsidR="00AF5B2D" w:rsidRDefault="00D8229E">
      <w:pPr>
        <w:spacing w:line="360" w:lineRule="auto"/>
        <w:ind w:firstLineChars="200" w:firstLine="420"/>
        <w:rPr>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5F626C1" w14:textId="77777777" w:rsidR="00AF5B2D" w:rsidRDefault="00D8229E">
      <w:pPr>
        <w:spacing w:line="360" w:lineRule="auto"/>
        <w:ind w:firstLineChars="200" w:firstLine="420"/>
        <w:rPr>
          <w:bCs/>
          <w:szCs w:val="21"/>
        </w:rPr>
      </w:pPr>
      <w:r>
        <w:rPr>
          <w:rFonts w:hint="eastAsia"/>
          <w:bCs/>
          <w:szCs w:val="21"/>
        </w:rPr>
        <w:t>（二）估值错误处理原则</w:t>
      </w:r>
    </w:p>
    <w:p w14:paraId="4F395B75"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66766AD2"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、估值错误的责任方对有关当事人的直接损失负责，不对间接损失负责，并且仅对估值错误的有关直接当事人负责，不对第三方负责。</w:t>
      </w:r>
    </w:p>
    <w:p w14:paraId="67ECF9E4"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、因估值错误而获得不当得利的当事人负有及时返还不当得利的义务。但估值错误责任方仍应对估值错误负责。如果由于获得不当得利的当事人</w:t>
      </w:r>
      <w:proofErr w:type="gramStart"/>
      <w:r>
        <w:rPr>
          <w:rFonts w:hint="eastAsia"/>
          <w:bCs/>
          <w:szCs w:val="21"/>
        </w:rPr>
        <w:t>不</w:t>
      </w:r>
      <w:proofErr w:type="gramEnd"/>
      <w:r>
        <w:rPr>
          <w:rFonts w:hint="eastAsia"/>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93B867C"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、估值错误调整采用尽量恢复至假设未发生估值错误的正确情形的方式。</w:t>
      </w:r>
    </w:p>
    <w:p w14:paraId="5F3ECF0D"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、按法律法规规定的其他原则处理估值错误。</w:t>
      </w:r>
    </w:p>
    <w:p w14:paraId="4BA2F0AE" w14:textId="77777777" w:rsidR="00AF5B2D" w:rsidRDefault="00D8229E">
      <w:pPr>
        <w:spacing w:line="360" w:lineRule="auto"/>
        <w:ind w:firstLineChars="200" w:firstLine="420"/>
        <w:rPr>
          <w:bCs/>
          <w:szCs w:val="21"/>
        </w:rPr>
      </w:pPr>
      <w:r>
        <w:rPr>
          <w:rFonts w:hint="eastAsia"/>
          <w:bCs/>
          <w:szCs w:val="21"/>
        </w:rPr>
        <w:t>（三）估值错误处理程序</w:t>
      </w:r>
    </w:p>
    <w:p w14:paraId="44F80E70" w14:textId="77777777" w:rsidR="00AF5B2D" w:rsidRDefault="00D8229E">
      <w:pPr>
        <w:spacing w:line="360" w:lineRule="auto"/>
        <w:ind w:firstLineChars="200" w:firstLine="420"/>
        <w:rPr>
          <w:bCs/>
          <w:szCs w:val="21"/>
        </w:rPr>
      </w:pPr>
      <w:r>
        <w:rPr>
          <w:rFonts w:hint="eastAsia"/>
          <w:bCs/>
          <w:szCs w:val="21"/>
        </w:rPr>
        <w:t>估值错误被发现后，有关的当事人应当及时进行处理，处理的程序如下：</w:t>
      </w:r>
    </w:p>
    <w:p w14:paraId="7B4EC69C"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、查明估值错误发生的原因，列明所有的当事人，并根据估值错误发生的原因确定估值错误的责任方。</w:t>
      </w:r>
    </w:p>
    <w:p w14:paraId="18264C68"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、根据估值错误处理原则或当事人协商的方法对因估值错误造成的损失进行评估。</w:t>
      </w:r>
    </w:p>
    <w:p w14:paraId="104DDD78"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、根据估值错误处理原则或当事人协商的方法由估值错误的责任方进行更正和赔偿损失。</w:t>
      </w:r>
    </w:p>
    <w:p w14:paraId="1635F41A"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、根据估值错误处理的方法，需要修改基金登记机构交易数据的，由基金登记机构进行更正。</w:t>
      </w:r>
    </w:p>
    <w:p w14:paraId="2EE24311" w14:textId="77777777" w:rsidR="00AF5B2D" w:rsidRDefault="00D8229E">
      <w:pPr>
        <w:spacing w:line="360" w:lineRule="auto"/>
        <w:ind w:firstLineChars="200" w:firstLine="420"/>
        <w:rPr>
          <w:bCs/>
          <w:szCs w:val="21"/>
        </w:rPr>
      </w:pPr>
      <w:r>
        <w:rPr>
          <w:rFonts w:hint="eastAsia"/>
          <w:bCs/>
          <w:szCs w:val="21"/>
        </w:rPr>
        <w:t>（四）基金份额净值估值错误处理的方法如下：</w:t>
      </w:r>
    </w:p>
    <w:p w14:paraId="3933B0CD"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、基金份额净值计算出现错误时，基金管理人应当立即予以纠正，通报基金托管人，并采取合理的措施防止损失进一步扩大。</w:t>
      </w:r>
    </w:p>
    <w:p w14:paraId="0F128935"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、错误偏差达到基金份额净值的</w:t>
      </w:r>
      <w:r>
        <w:rPr>
          <w:rFonts w:hint="eastAsia"/>
          <w:bCs/>
          <w:szCs w:val="21"/>
        </w:rPr>
        <w:t>0.25%</w:t>
      </w:r>
      <w:r>
        <w:rPr>
          <w:rFonts w:hint="eastAsia"/>
          <w:bCs/>
          <w:szCs w:val="21"/>
        </w:rPr>
        <w:t>时，基金管理人应当通报基金托管人并报中国证监会备案；错误偏差达到基金份额净值的</w:t>
      </w:r>
      <w:r>
        <w:rPr>
          <w:rFonts w:hint="eastAsia"/>
          <w:bCs/>
          <w:szCs w:val="21"/>
        </w:rPr>
        <w:t>0.5%</w:t>
      </w:r>
      <w:r>
        <w:rPr>
          <w:rFonts w:hint="eastAsia"/>
          <w:bCs/>
          <w:szCs w:val="21"/>
        </w:rPr>
        <w:t>时，基金管理人应当公告，并报中国证监会备案。</w:t>
      </w:r>
    </w:p>
    <w:p w14:paraId="29479318"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、前述内容如法律法规或监管机关另有规定的，从其规定处理。如果行业另有通行做法，基金管理人、基金托管人应本着平等和保护基金份额持有人利益的原则进行协商。</w:t>
      </w:r>
    </w:p>
    <w:p w14:paraId="39E2BEBC" w14:textId="77777777" w:rsidR="00AF5B2D" w:rsidRDefault="00D8229E">
      <w:pPr>
        <w:spacing w:line="360" w:lineRule="auto"/>
        <w:ind w:firstLineChars="200" w:firstLine="420"/>
        <w:rPr>
          <w:bCs/>
          <w:szCs w:val="21"/>
        </w:rPr>
      </w:pPr>
      <w:r>
        <w:rPr>
          <w:rFonts w:hint="eastAsia"/>
          <w:bCs/>
          <w:szCs w:val="21"/>
        </w:rPr>
        <w:t>六、暂停估值的情形</w:t>
      </w:r>
    </w:p>
    <w:p w14:paraId="4ABC0E6C" w14:textId="77777777" w:rsidR="00AF5B2D" w:rsidRDefault="00D8229E">
      <w:pPr>
        <w:spacing w:line="360" w:lineRule="auto"/>
        <w:ind w:firstLineChars="200" w:firstLine="420"/>
        <w:rPr>
          <w:bCs/>
          <w:szCs w:val="21"/>
        </w:rPr>
      </w:pPr>
      <w:r>
        <w:rPr>
          <w:rFonts w:hint="eastAsia"/>
          <w:bCs/>
          <w:szCs w:val="21"/>
        </w:rPr>
        <w:t>（一）基金投资所涉及的证券交易市场遇法定节假日或因其他原因暂停营业时。</w:t>
      </w:r>
    </w:p>
    <w:p w14:paraId="2B821868" w14:textId="77777777" w:rsidR="00AF5B2D" w:rsidRDefault="00D8229E">
      <w:pPr>
        <w:spacing w:line="360" w:lineRule="auto"/>
        <w:ind w:firstLineChars="200" w:firstLine="420"/>
        <w:rPr>
          <w:bCs/>
          <w:szCs w:val="21"/>
        </w:rPr>
      </w:pPr>
      <w:r>
        <w:rPr>
          <w:rFonts w:hint="eastAsia"/>
          <w:bCs/>
          <w:szCs w:val="21"/>
        </w:rPr>
        <w:t>（二）因不可抗力</w:t>
      </w:r>
      <w:r>
        <w:rPr>
          <w:rFonts w:hAnsi="宋体"/>
        </w:rPr>
        <w:t>或其他情形</w:t>
      </w:r>
      <w:r>
        <w:rPr>
          <w:rFonts w:hint="eastAsia"/>
          <w:bCs/>
          <w:szCs w:val="21"/>
        </w:rPr>
        <w:t>致使基金管理人、基金托管人无法准确评估基金资产价值时。</w:t>
      </w:r>
    </w:p>
    <w:p w14:paraId="38EF1916" w14:textId="77777777" w:rsidR="00AF5B2D" w:rsidRDefault="00D8229E">
      <w:pPr>
        <w:spacing w:line="360" w:lineRule="auto"/>
        <w:ind w:firstLineChars="200" w:firstLine="420"/>
        <w:rPr>
          <w:bCs/>
          <w:szCs w:val="21"/>
        </w:rPr>
      </w:pPr>
      <w:r>
        <w:rPr>
          <w:rFonts w:hint="eastAsia"/>
          <w:bCs/>
          <w:szCs w:val="21"/>
        </w:rPr>
        <w:t>（三）法律法规规定、中国证监会和基金合同认定的其他情形。</w:t>
      </w:r>
    </w:p>
    <w:p w14:paraId="47A22986" w14:textId="77777777" w:rsidR="00AF5B2D" w:rsidRDefault="00D8229E">
      <w:pPr>
        <w:spacing w:line="360" w:lineRule="auto"/>
        <w:ind w:firstLineChars="200" w:firstLine="420"/>
        <w:rPr>
          <w:bCs/>
          <w:szCs w:val="21"/>
        </w:rPr>
      </w:pPr>
      <w:r>
        <w:rPr>
          <w:rFonts w:hint="eastAsia"/>
          <w:bCs/>
          <w:szCs w:val="21"/>
        </w:rPr>
        <w:t>七、基金净资产的确认</w:t>
      </w:r>
    </w:p>
    <w:p w14:paraId="331FCCED" w14:textId="77777777" w:rsidR="00AF5B2D" w:rsidRDefault="00D8229E">
      <w:pPr>
        <w:spacing w:line="360" w:lineRule="auto"/>
        <w:ind w:firstLineChars="200" w:firstLine="420"/>
        <w:rPr>
          <w:bCs/>
          <w:szCs w:val="21"/>
        </w:rPr>
      </w:pPr>
      <w:r>
        <w:rPr>
          <w:rFonts w:hint="eastAsia"/>
          <w:bCs/>
          <w:szCs w:val="21"/>
        </w:rPr>
        <w:t>基础设施基金财务报表的净资产和基金份额净值由基金管理人负责计算，基金托管人负责进行复核。基金管理人披露基础设施基金财务报表的净资产和基金份额净值前，应将净资产和基金份额净值计算结果发送给基金托管人。经基金托管人复核确认后，由基金管理人按规定在定期报告中对外公布。</w:t>
      </w:r>
    </w:p>
    <w:p w14:paraId="6605725E" w14:textId="77777777" w:rsidR="00AF5B2D" w:rsidRDefault="00D8229E">
      <w:pPr>
        <w:spacing w:line="360" w:lineRule="auto"/>
        <w:ind w:firstLineChars="200" w:firstLine="420"/>
        <w:rPr>
          <w:bCs/>
          <w:szCs w:val="21"/>
        </w:rPr>
      </w:pPr>
      <w:r>
        <w:rPr>
          <w:rFonts w:hint="eastAsia"/>
          <w:bCs/>
          <w:szCs w:val="21"/>
        </w:rPr>
        <w:t>八、特殊情况的处理</w:t>
      </w:r>
    </w:p>
    <w:p w14:paraId="7A016AEB" w14:textId="761867B1" w:rsidR="00AF5B2D" w:rsidRDefault="00D8229E">
      <w:pPr>
        <w:spacing w:line="360" w:lineRule="auto"/>
        <w:ind w:firstLineChars="200" w:firstLine="420"/>
        <w:rPr>
          <w:bCs/>
          <w:szCs w:val="21"/>
        </w:rPr>
      </w:pPr>
      <w:r>
        <w:rPr>
          <w:rFonts w:hint="eastAsia"/>
          <w:bCs/>
          <w:szCs w:val="21"/>
        </w:rPr>
        <w:t>（一）基金管理人或基金托管人按基金合同约定的估值方法的第（十</w:t>
      </w:r>
      <w:r w:rsidR="00B22DD7">
        <w:rPr>
          <w:rFonts w:hint="eastAsia"/>
          <w:bCs/>
          <w:szCs w:val="21"/>
        </w:rPr>
        <w:t>六</w:t>
      </w:r>
      <w:r>
        <w:rPr>
          <w:rFonts w:hint="eastAsia"/>
          <w:bCs/>
          <w:szCs w:val="21"/>
        </w:rPr>
        <w:t>）款进行估值时，所造成的误差不作为基金资产估值错误处理。</w:t>
      </w:r>
    </w:p>
    <w:p w14:paraId="43B798FD" w14:textId="77777777" w:rsidR="00B22DD7" w:rsidRDefault="00B22DD7">
      <w:pPr>
        <w:spacing w:line="360" w:lineRule="auto"/>
        <w:ind w:firstLineChars="200" w:firstLine="420"/>
        <w:rPr>
          <w:bCs/>
          <w:szCs w:val="21"/>
        </w:rPr>
      </w:pPr>
      <w:r w:rsidRPr="00B22DD7">
        <w:rPr>
          <w:rFonts w:hint="eastAsia"/>
          <w:bCs/>
          <w:szCs w:val="21"/>
        </w:rPr>
        <w:t>（二）由于时差、通讯或其他非可控的客观原因，在本基金管理人和本基金托管人协商一致的时间点前无法确认的交易，导致的对基金资产净值的影响，不作为基金资产估值错误处理。</w:t>
      </w:r>
    </w:p>
    <w:p w14:paraId="236FB35B" w14:textId="214EE19F" w:rsidR="00AF5B2D" w:rsidRDefault="00D8229E">
      <w:pPr>
        <w:spacing w:line="360" w:lineRule="auto"/>
        <w:ind w:firstLineChars="200" w:firstLine="420"/>
        <w:rPr>
          <w:bCs/>
          <w:szCs w:val="21"/>
        </w:rPr>
      </w:pPr>
      <w:r>
        <w:rPr>
          <w:rFonts w:hint="eastAsia"/>
          <w:bCs/>
          <w:szCs w:val="21"/>
        </w:rPr>
        <w:t>（</w:t>
      </w:r>
      <w:r w:rsidR="00B22DD7">
        <w:rPr>
          <w:rFonts w:hint="eastAsia"/>
          <w:bCs/>
          <w:szCs w:val="21"/>
        </w:rPr>
        <w:t>三</w:t>
      </w:r>
      <w:r>
        <w:rPr>
          <w:rFonts w:hint="eastAsia"/>
          <w:bCs/>
          <w:szCs w:val="21"/>
        </w:rPr>
        <w:t>）由于不可抗力原因，或由于证券交易所及登记结算公司等机构发送的数据错误，或国家会计政策变更、市场规则变更等，基金管理人和基金托管人虽然已经采取必要、适当、合理的措施进行检查，但未能发现错误的，由此造成的基金资产核算及估值错误，基金管理人和基金托管人免除赔偿责任。但基金管理人、基金托管人应当积极采取必要的措施减轻或消除由此造成的影响。</w:t>
      </w:r>
    </w:p>
    <w:p w14:paraId="25DD28E2" w14:textId="77777777" w:rsidR="00AF5B2D" w:rsidRDefault="00D8229E">
      <w:pPr>
        <w:spacing w:line="360" w:lineRule="auto"/>
        <w:ind w:firstLineChars="200" w:firstLine="420"/>
        <w:rPr>
          <w:bCs/>
          <w:szCs w:val="21"/>
        </w:rPr>
      </w:pPr>
      <w:r>
        <w:rPr>
          <w:rFonts w:hint="eastAsia"/>
          <w:bCs/>
          <w:szCs w:val="21"/>
        </w:rPr>
        <w:t>九、基础设施项目的评估</w:t>
      </w:r>
    </w:p>
    <w:p w14:paraId="30763A2C" w14:textId="77777777" w:rsidR="00AF5B2D" w:rsidRDefault="00D8229E">
      <w:pPr>
        <w:spacing w:line="360" w:lineRule="auto"/>
        <w:ind w:firstLineChars="200" w:firstLine="420"/>
        <w:rPr>
          <w:bCs/>
          <w:szCs w:val="21"/>
        </w:rPr>
      </w:pPr>
      <w:r>
        <w:rPr>
          <w:rFonts w:hint="eastAsia"/>
          <w:bCs/>
          <w:szCs w:val="21"/>
        </w:rPr>
        <w:t>（一）基础设施项目评估结果不代表真实市场价值，也不代表基础设施项目资产能够按照评估结果进行转让。</w:t>
      </w:r>
    </w:p>
    <w:p w14:paraId="42A27C2E" w14:textId="77777777" w:rsidR="00AF5B2D" w:rsidRDefault="00D8229E">
      <w:pPr>
        <w:spacing w:line="360" w:lineRule="auto"/>
        <w:ind w:firstLineChars="200" w:firstLine="420"/>
        <w:rPr>
          <w:bCs/>
          <w:szCs w:val="21"/>
        </w:rPr>
      </w:pPr>
      <w:r>
        <w:rPr>
          <w:rFonts w:hint="eastAsia"/>
          <w:bCs/>
          <w:szCs w:val="21"/>
        </w:rPr>
        <w:t>（二）基础设施项目评估情形</w:t>
      </w:r>
    </w:p>
    <w:p w14:paraId="6E82D483" w14:textId="77777777" w:rsidR="00AF5B2D" w:rsidRDefault="00D8229E">
      <w:pPr>
        <w:spacing w:line="360" w:lineRule="auto"/>
        <w:ind w:firstLineChars="200" w:firstLine="420"/>
        <w:rPr>
          <w:bCs/>
          <w:szCs w:val="21"/>
        </w:rPr>
      </w:pPr>
      <w:r>
        <w:rPr>
          <w:rFonts w:hint="eastAsia"/>
          <w:bCs/>
          <w:szCs w:val="21"/>
        </w:rPr>
        <w:t>本基金存续期间，基金管理人应当聘请评估机构对基础设施项目资产每年进行</w:t>
      </w:r>
      <w:r>
        <w:rPr>
          <w:rFonts w:hint="eastAsia"/>
          <w:bCs/>
          <w:szCs w:val="21"/>
        </w:rPr>
        <w:t>1</w:t>
      </w:r>
      <w:r>
        <w:rPr>
          <w:rFonts w:hint="eastAsia"/>
          <w:bCs/>
          <w:szCs w:val="21"/>
        </w:rPr>
        <w:t>次评估。基金管理人聘请的评估机构应当经中国证监会备案，且评估机构为同一只基础设施基金提供评估服务不得连续超过</w:t>
      </w:r>
      <w:r>
        <w:rPr>
          <w:rFonts w:hint="eastAsia"/>
          <w:bCs/>
          <w:szCs w:val="21"/>
        </w:rPr>
        <w:t>3</w:t>
      </w:r>
      <w:r>
        <w:rPr>
          <w:rFonts w:hint="eastAsia"/>
          <w:bCs/>
          <w:szCs w:val="21"/>
        </w:rPr>
        <w:t>年。</w:t>
      </w:r>
    </w:p>
    <w:p w14:paraId="2C1FA3B2" w14:textId="77777777" w:rsidR="00AF5B2D" w:rsidRDefault="00D8229E">
      <w:pPr>
        <w:spacing w:line="360" w:lineRule="auto"/>
        <w:ind w:firstLineChars="200" w:firstLine="420"/>
        <w:rPr>
          <w:bCs/>
          <w:szCs w:val="21"/>
        </w:rPr>
      </w:pPr>
      <w:r>
        <w:rPr>
          <w:rFonts w:hint="eastAsia"/>
          <w:bCs/>
          <w:szCs w:val="21"/>
        </w:rPr>
        <w:t>发生如下情形，基金管理人应聘请评估机构对基础设施项目进行评估：</w:t>
      </w:r>
    </w:p>
    <w:p w14:paraId="54D7B21D"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、基金运作过程中发生购入或出售基础设施项目等情形时；</w:t>
      </w:r>
    </w:p>
    <w:p w14:paraId="71D8E331"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、本基金扩募；</w:t>
      </w:r>
    </w:p>
    <w:p w14:paraId="2890B4C8"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、提前终止基金合同拟进行资产处置；</w:t>
      </w:r>
    </w:p>
    <w:p w14:paraId="52741860"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、基础设施项目现金流发生重大变化且对持有人利益有实质性影响；</w:t>
      </w:r>
    </w:p>
    <w:p w14:paraId="4AD7EBCC"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、对基金份额持有人利益有重大影响的其他情形。</w:t>
      </w:r>
    </w:p>
    <w:p w14:paraId="587DD18A" w14:textId="77777777" w:rsidR="00AF5B2D" w:rsidRDefault="00D8229E">
      <w:pPr>
        <w:spacing w:line="360" w:lineRule="auto"/>
        <w:ind w:firstLineChars="200" w:firstLine="420"/>
        <w:rPr>
          <w:bCs/>
          <w:szCs w:val="21"/>
        </w:rPr>
      </w:pPr>
      <w:r>
        <w:rPr>
          <w:rFonts w:hint="eastAsia"/>
          <w:bCs/>
          <w:szCs w:val="21"/>
        </w:rPr>
        <w:t>本基金的基金份额首次发售，评估基准</w:t>
      </w:r>
      <w:proofErr w:type="gramStart"/>
      <w:r>
        <w:rPr>
          <w:rFonts w:hint="eastAsia"/>
          <w:bCs/>
          <w:szCs w:val="21"/>
        </w:rPr>
        <w:t>日距离</w:t>
      </w:r>
      <w:proofErr w:type="gramEnd"/>
      <w:r>
        <w:rPr>
          <w:rFonts w:hint="eastAsia"/>
          <w:bCs/>
          <w:szCs w:val="21"/>
        </w:rPr>
        <w:t>基金份额发售公告日不得超过</w:t>
      </w:r>
      <w:r>
        <w:rPr>
          <w:rFonts w:hint="eastAsia"/>
          <w:bCs/>
          <w:szCs w:val="21"/>
        </w:rPr>
        <w:t>6</w:t>
      </w:r>
      <w:r>
        <w:rPr>
          <w:rFonts w:hint="eastAsia"/>
          <w:bCs/>
          <w:szCs w:val="21"/>
        </w:rPr>
        <w:t>个月；基金运作过程中发生购入或出售基础设施项目等情形时，评估基准</w:t>
      </w:r>
      <w:proofErr w:type="gramStart"/>
      <w:r>
        <w:rPr>
          <w:rFonts w:hint="eastAsia"/>
          <w:bCs/>
          <w:szCs w:val="21"/>
        </w:rPr>
        <w:t>日距离</w:t>
      </w:r>
      <w:proofErr w:type="gramEnd"/>
      <w:r>
        <w:rPr>
          <w:rFonts w:hint="eastAsia"/>
          <w:bCs/>
          <w:szCs w:val="21"/>
        </w:rPr>
        <w:t>签署购入或出售协议等情形发生日不得超过</w:t>
      </w:r>
      <w:r>
        <w:rPr>
          <w:rFonts w:hint="eastAsia"/>
          <w:bCs/>
          <w:szCs w:val="21"/>
        </w:rPr>
        <w:t>6</w:t>
      </w:r>
      <w:r>
        <w:rPr>
          <w:rFonts w:hint="eastAsia"/>
          <w:bCs/>
          <w:szCs w:val="21"/>
        </w:rPr>
        <w:t>个月。</w:t>
      </w:r>
    </w:p>
    <w:p w14:paraId="6DDC9291" w14:textId="77777777" w:rsidR="00AF5B2D" w:rsidRDefault="00D8229E">
      <w:pPr>
        <w:spacing w:line="360" w:lineRule="auto"/>
        <w:ind w:firstLineChars="200" w:firstLine="420"/>
        <w:rPr>
          <w:bCs/>
          <w:szCs w:val="21"/>
        </w:rPr>
      </w:pPr>
      <w:r>
        <w:rPr>
          <w:rFonts w:hint="eastAsia"/>
          <w:bCs/>
          <w:szCs w:val="21"/>
        </w:rPr>
        <w:t>（三）评估报告的内容</w:t>
      </w:r>
    </w:p>
    <w:p w14:paraId="41EFB30C" w14:textId="77777777" w:rsidR="00AF5B2D" w:rsidRDefault="00D8229E">
      <w:pPr>
        <w:spacing w:line="360" w:lineRule="auto"/>
        <w:ind w:firstLineChars="200" w:firstLine="420"/>
        <w:rPr>
          <w:bCs/>
          <w:szCs w:val="21"/>
        </w:rPr>
      </w:pPr>
      <w:r>
        <w:rPr>
          <w:rFonts w:hint="eastAsia"/>
          <w:bCs/>
          <w:szCs w:val="21"/>
        </w:rPr>
        <w:t>评估报告应包括下列内容：</w:t>
      </w:r>
    </w:p>
    <w:p w14:paraId="23B49C44"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、评估基础及所用假设的全部重要信息。</w:t>
      </w:r>
    </w:p>
    <w:p w14:paraId="62DBAC6D"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、所采用的评估方法及评估方法的选择依据和合理性说明。</w:t>
      </w:r>
    </w:p>
    <w:p w14:paraId="2072B5A1"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、基础设施项目详细信息，包括基础设施项目地址、权属性质、现有用途、经营现状等，每期运营收入、应缴税收、各项支出等收益情况及其他相关事项。</w:t>
      </w:r>
    </w:p>
    <w:p w14:paraId="6BAEA7C5"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、基础设施项目的市场情况，包括供求情况、市场趋势等。</w:t>
      </w:r>
    </w:p>
    <w:p w14:paraId="266718F2"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、影响评估结果的重要参数，包括土地使用权或经营权利剩余期限、运营收入、运营成本、运营净收益、资本性支出、未来现金流变动预期、折现率等。</w:t>
      </w:r>
    </w:p>
    <w:p w14:paraId="5C34B070" w14:textId="77777777" w:rsidR="00AF5B2D" w:rsidRDefault="00D8229E">
      <w:pPr>
        <w:spacing w:line="360" w:lineRule="auto"/>
        <w:ind w:firstLineChars="200" w:firstLine="420"/>
        <w:rPr>
          <w:bCs/>
          <w:szCs w:val="21"/>
        </w:rPr>
      </w:pPr>
      <w:r>
        <w:rPr>
          <w:rFonts w:hint="eastAsia"/>
          <w:bCs/>
          <w:szCs w:val="21"/>
        </w:rPr>
        <w:t>6</w:t>
      </w:r>
      <w:r>
        <w:rPr>
          <w:rFonts w:hint="eastAsia"/>
          <w:bCs/>
          <w:szCs w:val="21"/>
        </w:rPr>
        <w:t>、评估机构独立性及评估报告公允性的相关说明。</w:t>
      </w:r>
    </w:p>
    <w:p w14:paraId="6C619F30" w14:textId="77777777" w:rsidR="00AF5B2D" w:rsidRDefault="00D8229E">
      <w:pPr>
        <w:spacing w:line="360" w:lineRule="auto"/>
        <w:ind w:firstLineChars="200" w:firstLine="420"/>
        <w:rPr>
          <w:bCs/>
          <w:szCs w:val="21"/>
        </w:rPr>
      </w:pPr>
      <w:r>
        <w:rPr>
          <w:rFonts w:hint="eastAsia"/>
          <w:bCs/>
          <w:szCs w:val="21"/>
        </w:rPr>
        <w:t>7</w:t>
      </w:r>
      <w:r>
        <w:rPr>
          <w:rFonts w:hint="eastAsia"/>
          <w:bCs/>
          <w:szCs w:val="21"/>
        </w:rPr>
        <w:t>、调整所采用评估方法或重要参数情况及理由（如有）。</w:t>
      </w:r>
    </w:p>
    <w:p w14:paraId="7824E0DB" w14:textId="77777777" w:rsidR="00AF5B2D" w:rsidRDefault="00D8229E">
      <w:pPr>
        <w:spacing w:line="360" w:lineRule="auto"/>
        <w:ind w:firstLineChars="200" w:firstLine="420"/>
        <w:rPr>
          <w:bCs/>
          <w:szCs w:val="21"/>
        </w:rPr>
      </w:pPr>
      <w:r>
        <w:rPr>
          <w:rFonts w:hint="eastAsia"/>
          <w:bCs/>
          <w:szCs w:val="21"/>
        </w:rPr>
        <w:t>8</w:t>
      </w:r>
      <w:r>
        <w:rPr>
          <w:rFonts w:hint="eastAsia"/>
          <w:bCs/>
          <w:szCs w:val="21"/>
        </w:rPr>
        <w:t>、可能影响基础设施项目评估的其他事项。</w:t>
      </w:r>
    </w:p>
    <w:p w14:paraId="39D32B78" w14:textId="77777777" w:rsidR="00AF5B2D" w:rsidRDefault="00D8229E">
      <w:pPr>
        <w:spacing w:line="360" w:lineRule="auto"/>
        <w:ind w:firstLineChars="200" w:firstLine="420"/>
        <w:rPr>
          <w:bCs/>
          <w:szCs w:val="21"/>
        </w:rPr>
      </w:pPr>
      <w:r>
        <w:rPr>
          <w:rFonts w:hint="eastAsia"/>
          <w:bCs/>
          <w:szCs w:val="21"/>
        </w:rPr>
        <w:t>（四）更换评估机构程序</w:t>
      </w:r>
    </w:p>
    <w:p w14:paraId="2F55BF03" w14:textId="77777777" w:rsidR="00AF5B2D" w:rsidRDefault="00D8229E">
      <w:pPr>
        <w:spacing w:line="360" w:lineRule="auto"/>
        <w:ind w:firstLineChars="200" w:firstLine="420"/>
        <w:rPr>
          <w:bCs/>
          <w:szCs w:val="21"/>
        </w:rPr>
      </w:pPr>
      <w:r>
        <w:rPr>
          <w:rFonts w:hint="eastAsia"/>
          <w:bCs/>
          <w:szCs w:val="21"/>
        </w:rPr>
        <w:t>基础设施基金存续期限内，基金管理人有权自行决定更换评估机构，基金管理人更换评估机构后应及时进行披露。</w:t>
      </w:r>
    </w:p>
    <w:p w14:paraId="0F4078D0" w14:textId="77777777" w:rsidR="00AF5B2D" w:rsidRDefault="00D8229E">
      <w:pPr>
        <w:pStyle w:val="1"/>
        <w:spacing w:beforeLines="50" w:before="156" w:afterLines="50" w:after="156"/>
        <w:jc w:val="center"/>
        <w:rPr>
          <w:rFonts w:ascii="Times New Roman"/>
          <w:color w:val="auto"/>
          <w:sz w:val="21"/>
          <w:szCs w:val="21"/>
        </w:rPr>
      </w:pPr>
      <w:bookmarkStart w:id="322" w:name="_Toc12105"/>
      <w:bookmarkStart w:id="323" w:name="_Toc150794450"/>
      <w:bookmarkStart w:id="324" w:name="_Toc24601"/>
      <w:bookmarkStart w:id="325" w:name="_Toc6493"/>
      <w:bookmarkStart w:id="326" w:name="_Toc3365"/>
      <w:bookmarkStart w:id="327" w:name="_Toc32041"/>
      <w:bookmarkStart w:id="328" w:name="_Toc15779"/>
      <w:bookmarkStart w:id="329" w:name="_Toc19752"/>
      <w:bookmarkStart w:id="330" w:name="_Toc451430936"/>
      <w:bookmarkStart w:id="331" w:name="_Toc32227"/>
      <w:bookmarkStart w:id="332" w:name="_Toc13987"/>
      <w:bookmarkStart w:id="333" w:name="_Toc19706"/>
      <w:r>
        <w:rPr>
          <w:rFonts w:ascii="Times New Roman" w:hint="eastAsia"/>
          <w:color w:val="auto"/>
          <w:sz w:val="21"/>
          <w:szCs w:val="21"/>
        </w:rPr>
        <w:t>第十八部分</w:t>
      </w:r>
      <w:r>
        <w:rPr>
          <w:rFonts w:ascii="Times New Roman"/>
          <w:color w:val="auto"/>
          <w:sz w:val="21"/>
          <w:szCs w:val="21"/>
        </w:rPr>
        <w:t xml:space="preserve">  </w:t>
      </w:r>
      <w:r>
        <w:rPr>
          <w:rFonts w:ascii="Times New Roman" w:hint="eastAsia"/>
          <w:color w:val="auto"/>
          <w:sz w:val="21"/>
          <w:szCs w:val="21"/>
        </w:rPr>
        <w:t>基金费用与税收</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767735E" w14:textId="77777777" w:rsidR="00AF5B2D" w:rsidRDefault="00D8229E">
      <w:pPr>
        <w:spacing w:line="360" w:lineRule="auto"/>
        <w:ind w:firstLineChars="200" w:firstLine="420"/>
        <w:rPr>
          <w:bCs/>
          <w:szCs w:val="21"/>
        </w:rPr>
      </w:pPr>
      <w:r>
        <w:rPr>
          <w:rFonts w:hint="eastAsia"/>
          <w:bCs/>
          <w:szCs w:val="21"/>
        </w:rPr>
        <w:t>一、基金费用的种类</w:t>
      </w:r>
    </w:p>
    <w:p w14:paraId="16C1B2A5" w14:textId="51D5ACA5" w:rsidR="00AF5B2D" w:rsidRDefault="00D8229E">
      <w:pPr>
        <w:spacing w:line="360" w:lineRule="auto"/>
        <w:ind w:firstLineChars="200" w:firstLine="420"/>
        <w:rPr>
          <w:bCs/>
          <w:szCs w:val="21"/>
        </w:rPr>
      </w:pPr>
      <w:r>
        <w:rPr>
          <w:rFonts w:hint="eastAsia"/>
          <w:bCs/>
          <w:szCs w:val="21"/>
        </w:rPr>
        <w:t>（一）基金管理费。</w:t>
      </w:r>
    </w:p>
    <w:p w14:paraId="0D4D29A2" w14:textId="6C03766E" w:rsidR="00792E98" w:rsidRDefault="00792E98">
      <w:pPr>
        <w:spacing w:line="360" w:lineRule="auto"/>
        <w:ind w:firstLineChars="200" w:firstLine="420"/>
        <w:rPr>
          <w:bCs/>
          <w:szCs w:val="21"/>
        </w:rPr>
      </w:pPr>
      <w:r>
        <w:rPr>
          <w:rFonts w:hint="eastAsia"/>
          <w:bCs/>
          <w:szCs w:val="21"/>
        </w:rPr>
        <w:t>（二）运营管理费。</w:t>
      </w:r>
    </w:p>
    <w:p w14:paraId="1FEF2116" w14:textId="1FD74577" w:rsidR="00AF5B2D" w:rsidRDefault="00D8229E">
      <w:pPr>
        <w:spacing w:line="360" w:lineRule="auto"/>
        <w:ind w:firstLineChars="200" w:firstLine="420"/>
        <w:rPr>
          <w:bCs/>
          <w:szCs w:val="21"/>
        </w:rPr>
      </w:pPr>
      <w:r>
        <w:rPr>
          <w:rFonts w:hint="eastAsia"/>
          <w:bCs/>
          <w:szCs w:val="21"/>
        </w:rPr>
        <w:t>（</w:t>
      </w:r>
      <w:r w:rsidR="00792E98">
        <w:rPr>
          <w:rFonts w:hint="eastAsia"/>
          <w:bCs/>
          <w:szCs w:val="21"/>
        </w:rPr>
        <w:t>三</w:t>
      </w:r>
      <w:r>
        <w:rPr>
          <w:rFonts w:hint="eastAsia"/>
          <w:bCs/>
          <w:szCs w:val="21"/>
        </w:rPr>
        <w:t>）基金托管费。</w:t>
      </w:r>
    </w:p>
    <w:p w14:paraId="33D504DC" w14:textId="37DBAD3C" w:rsidR="00AF5B2D" w:rsidRDefault="00D8229E">
      <w:pPr>
        <w:spacing w:line="360" w:lineRule="auto"/>
        <w:ind w:firstLineChars="200" w:firstLine="420"/>
        <w:rPr>
          <w:bCs/>
          <w:szCs w:val="21"/>
        </w:rPr>
      </w:pPr>
      <w:r>
        <w:rPr>
          <w:rFonts w:hint="eastAsia"/>
          <w:bCs/>
          <w:szCs w:val="21"/>
        </w:rPr>
        <w:t>（</w:t>
      </w:r>
      <w:r w:rsidR="00792E98">
        <w:rPr>
          <w:rFonts w:hint="eastAsia"/>
          <w:bCs/>
          <w:szCs w:val="21"/>
        </w:rPr>
        <w:t>四</w:t>
      </w:r>
      <w:r>
        <w:rPr>
          <w:rFonts w:hint="eastAsia"/>
          <w:bCs/>
          <w:szCs w:val="21"/>
        </w:rPr>
        <w:t>）《基金合同》生效后与基金相关的信息披露费用。</w:t>
      </w:r>
    </w:p>
    <w:p w14:paraId="0E284AC9" w14:textId="13B3612A" w:rsidR="00AF5B2D" w:rsidRDefault="00D8229E">
      <w:pPr>
        <w:spacing w:line="360" w:lineRule="auto"/>
        <w:ind w:firstLineChars="200" w:firstLine="420"/>
        <w:rPr>
          <w:bCs/>
          <w:szCs w:val="21"/>
        </w:rPr>
      </w:pPr>
      <w:r>
        <w:rPr>
          <w:rFonts w:hint="eastAsia"/>
          <w:bCs/>
          <w:szCs w:val="21"/>
        </w:rPr>
        <w:t>（</w:t>
      </w:r>
      <w:r w:rsidR="00792E98">
        <w:rPr>
          <w:rFonts w:hint="eastAsia"/>
          <w:bCs/>
          <w:szCs w:val="21"/>
        </w:rPr>
        <w:t>五</w:t>
      </w:r>
      <w:r>
        <w:rPr>
          <w:rFonts w:hint="eastAsia"/>
          <w:bCs/>
          <w:szCs w:val="21"/>
        </w:rPr>
        <w:t>）《基金合同》生效后为基金提供专业服务的会计师事务所、律师事务所、评估机构等收取的费用，包括但不限于会计师费、律师费、评估费、</w:t>
      </w:r>
      <w:r w:rsidR="00B22DD7" w:rsidRPr="00B22DD7">
        <w:rPr>
          <w:rFonts w:hint="eastAsia"/>
          <w:bCs/>
          <w:szCs w:val="21"/>
        </w:rPr>
        <w:t>公证费、</w:t>
      </w:r>
      <w:r>
        <w:rPr>
          <w:rFonts w:hint="eastAsia"/>
          <w:bCs/>
          <w:szCs w:val="21"/>
        </w:rPr>
        <w:t>仲裁费和诉讼费。</w:t>
      </w:r>
    </w:p>
    <w:p w14:paraId="3AC9B2D9" w14:textId="52B8164A" w:rsidR="00AF5B2D" w:rsidRDefault="00D8229E">
      <w:pPr>
        <w:spacing w:line="360" w:lineRule="auto"/>
        <w:ind w:firstLineChars="200" w:firstLine="420"/>
        <w:rPr>
          <w:bCs/>
          <w:szCs w:val="21"/>
        </w:rPr>
      </w:pPr>
      <w:r>
        <w:rPr>
          <w:rFonts w:hint="eastAsia"/>
          <w:bCs/>
          <w:szCs w:val="21"/>
        </w:rPr>
        <w:t>（</w:t>
      </w:r>
      <w:r w:rsidR="00792E98">
        <w:rPr>
          <w:rFonts w:hint="eastAsia"/>
          <w:bCs/>
          <w:szCs w:val="21"/>
        </w:rPr>
        <w:t>六</w:t>
      </w:r>
      <w:r>
        <w:rPr>
          <w:rFonts w:hint="eastAsia"/>
          <w:bCs/>
          <w:szCs w:val="21"/>
        </w:rPr>
        <w:t>）基金份额持有人大会费用。</w:t>
      </w:r>
    </w:p>
    <w:p w14:paraId="66DF00A7" w14:textId="533177CB" w:rsidR="00AF5B2D" w:rsidRDefault="00D8229E">
      <w:pPr>
        <w:spacing w:line="360" w:lineRule="auto"/>
        <w:ind w:firstLineChars="200" w:firstLine="420"/>
        <w:rPr>
          <w:bCs/>
          <w:szCs w:val="21"/>
        </w:rPr>
      </w:pPr>
      <w:r>
        <w:rPr>
          <w:rFonts w:hint="eastAsia"/>
          <w:bCs/>
          <w:szCs w:val="21"/>
        </w:rPr>
        <w:t>（</w:t>
      </w:r>
      <w:r w:rsidR="00792E98">
        <w:rPr>
          <w:rFonts w:hint="eastAsia"/>
          <w:bCs/>
          <w:szCs w:val="21"/>
        </w:rPr>
        <w:t>七</w:t>
      </w:r>
      <w:r>
        <w:rPr>
          <w:rFonts w:hint="eastAsia"/>
          <w:bCs/>
          <w:szCs w:val="21"/>
        </w:rPr>
        <w:t>）基金的证券交易费用。</w:t>
      </w:r>
    </w:p>
    <w:p w14:paraId="1428EDFF" w14:textId="02579CCA" w:rsidR="00AF5B2D" w:rsidRDefault="00D8229E">
      <w:pPr>
        <w:spacing w:line="360" w:lineRule="auto"/>
        <w:ind w:firstLineChars="200" w:firstLine="420"/>
        <w:rPr>
          <w:bCs/>
          <w:szCs w:val="21"/>
        </w:rPr>
      </w:pPr>
      <w:r>
        <w:rPr>
          <w:rFonts w:hint="eastAsia"/>
          <w:bCs/>
          <w:szCs w:val="21"/>
        </w:rPr>
        <w:t>（</w:t>
      </w:r>
      <w:r w:rsidR="00792E98">
        <w:rPr>
          <w:rFonts w:hint="eastAsia"/>
          <w:bCs/>
          <w:szCs w:val="21"/>
        </w:rPr>
        <w:t>八</w:t>
      </w:r>
      <w:r>
        <w:rPr>
          <w:rFonts w:hint="eastAsia"/>
          <w:bCs/>
          <w:szCs w:val="21"/>
        </w:rPr>
        <w:t>）基金的银行汇划费用、开户费用、账户维护费。</w:t>
      </w:r>
    </w:p>
    <w:p w14:paraId="013F15A0" w14:textId="50DD9550" w:rsidR="00AF5B2D" w:rsidRDefault="00D8229E">
      <w:pPr>
        <w:spacing w:line="360" w:lineRule="auto"/>
        <w:ind w:firstLineChars="200" w:firstLine="420"/>
        <w:rPr>
          <w:bCs/>
          <w:szCs w:val="21"/>
        </w:rPr>
      </w:pPr>
      <w:r>
        <w:rPr>
          <w:rFonts w:hint="eastAsia"/>
          <w:bCs/>
          <w:szCs w:val="21"/>
        </w:rPr>
        <w:t>（</w:t>
      </w:r>
      <w:r w:rsidR="00792E98">
        <w:rPr>
          <w:rFonts w:hint="eastAsia"/>
          <w:bCs/>
          <w:szCs w:val="21"/>
        </w:rPr>
        <w:t>九</w:t>
      </w:r>
      <w:r>
        <w:rPr>
          <w:rFonts w:hint="eastAsia"/>
          <w:bCs/>
          <w:szCs w:val="21"/>
        </w:rPr>
        <w:t>）基金上市初费及年费、登记结算费用。</w:t>
      </w:r>
    </w:p>
    <w:p w14:paraId="3423197C" w14:textId="38A5421D" w:rsidR="00AF5B2D" w:rsidRDefault="00D8229E">
      <w:pPr>
        <w:spacing w:line="360" w:lineRule="auto"/>
        <w:ind w:firstLineChars="200" w:firstLine="420"/>
        <w:rPr>
          <w:bCs/>
          <w:szCs w:val="21"/>
        </w:rPr>
      </w:pPr>
      <w:r>
        <w:rPr>
          <w:rFonts w:hint="eastAsia"/>
          <w:bCs/>
          <w:szCs w:val="21"/>
        </w:rPr>
        <w:t>（</w:t>
      </w:r>
      <w:r w:rsidR="00792E98">
        <w:rPr>
          <w:rFonts w:hint="eastAsia"/>
          <w:bCs/>
          <w:szCs w:val="21"/>
        </w:rPr>
        <w:t>十</w:t>
      </w:r>
      <w:r>
        <w:rPr>
          <w:rFonts w:hint="eastAsia"/>
          <w:bCs/>
          <w:szCs w:val="21"/>
        </w:rPr>
        <w:t>）涉及要约收购时基金聘请财务顾问的费用。</w:t>
      </w:r>
    </w:p>
    <w:p w14:paraId="1F2D92A4" w14:textId="1155B0F3" w:rsidR="00AF5B2D" w:rsidRDefault="00D8229E">
      <w:pPr>
        <w:spacing w:line="360" w:lineRule="auto"/>
        <w:ind w:firstLineChars="200" w:firstLine="420"/>
        <w:rPr>
          <w:bCs/>
          <w:szCs w:val="21"/>
        </w:rPr>
      </w:pPr>
      <w:r>
        <w:rPr>
          <w:rFonts w:hint="eastAsia"/>
          <w:bCs/>
          <w:szCs w:val="21"/>
        </w:rPr>
        <w:t>（十</w:t>
      </w:r>
      <w:r w:rsidR="00792E98">
        <w:rPr>
          <w:rFonts w:hint="eastAsia"/>
          <w:bCs/>
          <w:szCs w:val="21"/>
        </w:rPr>
        <w:t>一</w:t>
      </w:r>
      <w:r>
        <w:rPr>
          <w:rFonts w:hint="eastAsia"/>
          <w:bCs/>
          <w:szCs w:val="21"/>
        </w:rPr>
        <w:t>）基金在资产出售过程中产生的会计师费、律师费、资产评估费、审计费、诉讼费等相关中介费用。</w:t>
      </w:r>
    </w:p>
    <w:p w14:paraId="325F60CA" w14:textId="6DBF16FA" w:rsidR="00AF5B2D" w:rsidRDefault="00D8229E">
      <w:pPr>
        <w:spacing w:line="360" w:lineRule="auto"/>
        <w:ind w:firstLineChars="200" w:firstLine="420"/>
        <w:rPr>
          <w:bCs/>
          <w:szCs w:val="21"/>
        </w:rPr>
      </w:pPr>
      <w:r>
        <w:rPr>
          <w:rFonts w:hint="eastAsia"/>
          <w:bCs/>
          <w:szCs w:val="21"/>
        </w:rPr>
        <w:t>（十</w:t>
      </w:r>
      <w:r w:rsidR="00792E98">
        <w:rPr>
          <w:rFonts w:hint="eastAsia"/>
          <w:bCs/>
          <w:szCs w:val="21"/>
        </w:rPr>
        <w:t>二</w:t>
      </w:r>
      <w:r>
        <w:rPr>
          <w:rFonts w:hint="eastAsia"/>
          <w:bCs/>
          <w:szCs w:val="21"/>
        </w:rPr>
        <w:t>）按照国家有关规定、《基金合同》、专项计划文件等约定，在资产支持证券和基础设施项目运营过程中可以在基金财产中列支的其他费用。</w:t>
      </w:r>
    </w:p>
    <w:p w14:paraId="1010FC9A" w14:textId="77777777" w:rsidR="00AF5B2D" w:rsidRDefault="00D8229E">
      <w:pPr>
        <w:spacing w:line="360" w:lineRule="auto"/>
        <w:ind w:firstLineChars="200" w:firstLine="420"/>
        <w:rPr>
          <w:bCs/>
          <w:szCs w:val="21"/>
        </w:rPr>
      </w:pPr>
      <w:r>
        <w:rPr>
          <w:rFonts w:hint="eastAsia"/>
          <w:bCs/>
          <w:szCs w:val="21"/>
        </w:rPr>
        <w:t>二、基金费用计提方法、计提标准和支付方式</w:t>
      </w:r>
    </w:p>
    <w:p w14:paraId="531CDB8E" w14:textId="77777777" w:rsidR="00792E98" w:rsidRPr="00792E98" w:rsidRDefault="00792E98" w:rsidP="00792E98">
      <w:pPr>
        <w:spacing w:line="360" w:lineRule="auto"/>
        <w:ind w:firstLineChars="200" w:firstLine="420"/>
        <w:rPr>
          <w:bCs/>
          <w:szCs w:val="21"/>
        </w:rPr>
      </w:pPr>
      <w:bookmarkStart w:id="334" w:name="_Hlk33712250"/>
      <w:r w:rsidRPr="00792E98">
        <w:rPr>
          <w:rFonts w:hint="eastAsia"/>
          <w:bCs/>
          <w:szCs w:val="21"/>
        </w:rPr>
        <w:t>（一）基金管理费</w:t>
      </w:r>
    </w:p>
    <w:p w14:paraId="00F095B4" w14:textId="77777777" w:rsidR="00F47F9E" w:rsidRDefault="00F47F9E" w:rsidP="00792E98">
      <w:pPr>
        <w:spacing w:line="360" w:lineRule="auto"/>
        <w:ind w:firstLineChars="200" w:firstLine="420"/>
      </w:pPr>
      <w:r>
        <w:rPr>
          <w:rFonts w:hint="eastAsia"/>
        </w:rPr>
        <w:t>基金</w:t>
      </w:r>
      <w:r>
        <w:t>管理费自基金合同生效之日（含）起，按上年度经审计的年度报告披露的合并报表层面基金净资产为基数（在首次经审计的年度报告所载的会计年度期末日期及之前，以基金募集资金规模（含募集期利息）为基数。若涉及基金扩</w:t>
      </w:r>
      <w:proofErr w:type="gramStart"/>
      <w:r>
        <w:t>募导致</w:t>
      </w:r>
      <w:proofErr w:type="gramEnd"/>
      <w:r>
        <w:t>基金规模变化时，</w:t>
      </w:r>
      <w:proofErr w:type="gramStart"/>
      <w:r>
        <w:t>自扩募基金</w:t>
      </w:r>
      <w:proofErr w:type="gramEnd"/>
      <w:r>
        <w:t>合同生效日（含该日）至该次扩</w:t>
      </w:r>
      <w:proofErr w:type="gramStart"/>
      <w:r>
        <w:t>募基金</w:t>
      </w:r>
      <w:proofErr w:type="gramEnd"/>
      <w:r>
        <w:t>合同生效日后首次经审计的年度报告所载的会计年度期末日期及之前，以该次扩</w:t>
      </w:r>
      <w:proofErr w:type="gramStart"/>
      <w:r>
        <w:t>募基金</w:t>
      </w:r>
      <w:proofErr w:type="gramEnd"/>
      <w:r>
        <w:t>合同生效日前最近一次经审计的年度报告披露的合并报表层面基金净资产与该次扩募募集资金规模（含募集期利息）之和为基数），依据相应费率按日计提，计算方法如下：</w:t>
      </w:r>
    </w:p>
    <w:p w14:paraId="44E59FA0" w14:textId="77777777" w:rsidR="00F47F9E" w:rsidRDefault="00F47F9E" w:rsidP="00792E98">
      <w:pPr>
        <w:spacing w:line="360" w:lineRule="auto"/>
        <w:ind w:firstLineChars="200" w:firstLine="420"/>
      </w:pPr>
      <w:r>
        <w:t>B</w:t>
      </w:r>
      <w:r>
        <w:t>＝</w:t>
      </w:r>
      <w:r>
        <w:t>A×0.2%÷</w:t>
      </w:r>
      <w:r>
        <w:t>当年天数</w:t>
      </w:r>
    </w:p>
    <w:p w14:paraId="3054F1DF" w14:textId="2FC5E82A" w:rsidR="00004067" w:rsidRDefault="00F47F9E" w:rsidP="006D58F2">
      <w:pPr>
        <w:spacing w:line="360" w:lineRule="auto"/>
        <w:ind w:firstLineChars="200" w:firstLine="420"/>
      </w:pPr>
      <w:r>
        <w:t>B </w:t>
      </w:r>
      <w:r>
        <w:t>为每日应计提的</w:t>
      </w:r>
      <w:r w:rsidR="00004067">
        <w:rPr>
          <w:rFonts w:hint="eastAsia"/>
        </w:rPr>
        <w:t>基金</w:t>
      </w:r>
      <w:r>
        <w:t>管理费，每日计提的</w:t>
      </w:r>
      <w:r w:rsidR="00004067">
        <w:rPr>
          <w:rFonts w:hint="eastAsia"/>
        </w:rPr>
        <w:t>基金</w:t>
      </w:r>
      <w:r>
        <w:t>管理费均以人民币元为单位，四舍五入保留两位小数</w:t>
      </w:r>
    </w:p>
    <w:p w14:paraId="3E9472CC" w14:textId="42A0D0CC" w:rsidR="00D32BDE" w:rsidRDefault="00D32BDE" w:rsidP="00792E98">
      <w:pPr>
        <w:spacing w:line="360" w:lineRule="auto"/>
        <w:ind w:firstLineChars="200" w:firstLine="420"/>
      </w:pPr>
      <w:r>
        <w:t>A </w:t>
      </w:r>
      <w:r>
        <w:t>为上年度经审计的年度报告披露的合并报表层面基金净资产（在首次经审计的年度报告所载的会计年度期末日期及之前，</w:t>
      </w:r>
      <w:r>
        <w:t>A </w:t>
      </w:r>
      <w:r>
        <w:t>为基金募集资金规模（含募集期利息）。若涉及基金扩</w:t>
      </w:r>
      <w:proofErr w:type="gramStart"/>
      <w:r>
        <w:t>募导致</w:t>
      </w:r>
      <w:proofErr w:type="gramEnd"/>
      <w:r>
        <w:t>基金规模变化时，</w:t>
      </w:r>
      <w:proofErr w:type="gramStart"/>
      <w:r>
        <w:t>自扩募基金</w:t>
      </w:r>
      <w:proofErr w:type="gramEnd"/>
      <w:r>
        <w:t>合同生效日（含该日）至该次扩</w:t>
      </w:r>
      <w:proofErr w:type="gramStart"/>
      <w:r>
        <w:t>募基金</w:t>
      </w:r>
      <w:proofErr w:type="gramEnd"/>
      <w:r>
        <w:t>合同生效日后首次经审计的年度报告所载的会计年度期末日期及之前，</w:t>
      </w:r>
      <w:r>
        <w:t>A </w:t>
      </w:r>
      <w:r>
        <w:t>为以该次扩</w:t>
      </w:r>
      <w:proofErr w:type="gramStart"/>
      <w:r>
        <w:t>募基金</w:t>
      </w:r>
      <w:proofErr w:type="gramEnd"/>
      <w:r>
        <w:t>合同生效日前最近一次经审计的年度报告披露的合并报表层面基金净资产与该次扩募募集资金规模（含募集期利息）之和）</w:t>
      </w:r>
      <w:r w:rsidR="00231EB6">
        <w:rPr>
          <w:rFonts w:hint="eastAsia"/>
        </w:rPr>
        <w:t>。</w:t>
      </w:r>
    </w:p>
    <w:p w14:paraId="0A7BCBF4" w14:textId="3A5539C7" w:rsidR="00F47F9E" w:rsidRPr="00792E98" w:rsidRDefault="00231EB6" w:rsidP="00792E98">
      <w:pPr>
        <w:spacing w:line="360" w:lineRule="auto"/>
        <w:ind w:firstLineChars="200" w:firstLine="420"/>
        <w:rPr>
          <w:bCs/>
          <w:szCs w:val="21"/>
        </w:rPr>
      </w:pPr>
      <w:r>
        <w:rPr>
          <w:rFonts w:hint="eastAsia"/>
        </w:rPr>
        <w:t>基金管理费按年支付，</w:t>
      </w:r>
      <w:r w:rsidR="00D32BDE">
        <w:t>基金管理人与基金托管人双方核对无误后，以协商确定的日期及方式从基金财产中支付，若遇法定节假日、公休假等，支付日期顺延</w:t>
      </w:r>
      <w:r w:rsidR="00004067">
        <w:t>。</w:t>
      </w:r>
    </w:p>
    <w:p w14:paraId="2D6F13AC" w14:textId="77777777" w:rsidR="006D58F2" w:rsidRPr="006D58F2" w:rsidRDefault="006D58F2" w:rsidP="006D58F2">
      <w:pPr>
        <w:spacing w:line="360" w:lineRule="auto"/>
        <w:ind w:firstLineChars="200" w:firstLine="420"/>
        <w:rPr>
          <w:bCs/>
          <w:szCs w:val="21"/>
        </w:rPr>
      </w:pPr>
      <w:r w:rsidRPr="006D58F2">
        <w:rPr>
          <w:rFonts w:hint="eastAsia"/>
          <w:bCs/>
          <w:szCs w:val="21"/>
        </w:rPr>
        <w:t>（二）运营管理费</w:t>
      </w:r>
    </w:p>
    <w:p w14:paraId="59C8330F" w14:textId="77777777" w:rsidR="00A4720E" w:rsidRPr="00A4720E" w:rsidRDefault="00A4720E" w:rsidP="00A4720E">
      <w:pPr>
        <w:spacing w:line="360" w:lineRule="auto"/>
        <w:ind w:firstLineChars="200" w:firstLine="420"/>
        <w:rPr>
          <w:bCs/>
          <w:szCs w:val="21"/>
        </w:rPr>
      </w:pPr>
      <w:r w:rsidRPr="00A4720E">
        <w:rPr>
          <w:bCs/>
          <w:szCs w:val="21"/>
        </w:rPr>
        <w:t>本基金的运营管理费由运营管理机构收取，包括基础管理费和激励管理费两部分。运营管理机构就提供《运营管理服务协议》项下的运营管理服务有权收取基础管理费，运营管理机构就提供《运营管理服务协议》下的运营管理服务实现超额收益时，有权收取激励管理费。《运营管理服务协议》约定的基础管理费、激励管理费均为含增值税的费用。除《运营管理服务协议》规定的运营服务费外，运管机构不得以任何名义收取任何未经基金管理人同意涉及</w:t>
      </w:r>
      <w:proofErr w:type="gramStart"/>
      <w:r w:rsidRPr="00A4720E">
        <w:rPr>
          <w:bCs/>
          <w:szCs w:val="21"/>
        </w:rPr>
        <w:t>本基础</w:t>
      </w:r>
      <w:proofErr w:type="gramEnd"/>
      <w:r w:rsidRPr="00A4720E">
        <w:rPr>
          <w:bCs/>
          <w:szCs w:val="21"/>
        </w:rPr>
        <w:t>设施项目或项目公司的费用。</w:t>
      </w:r>
    </w:p>
    <w:p w14:paraId="705B9DD0" w14:textId="77777777" w:rsidR="00A4720E" w:rsidRPr="00A4720E" w:rsidRDefault="00A4720E" w:rsidP="00A4720E">
      <w:pPr>
        <w:spacing w:line="360" w:lineRule="auto"/>
        <w:ind w:firstLineChars="200" w:firstLine="420"/>
        <w:rPr>
          <w:bCs/>
          <w:szCs w:val="21"/>
        </w:rPr>
      </w:pPr>
      <w:r w:rsidRPr="00A4720E">
        <w:rPr>
          <w:bCs/>
          <w:szCs w:val="21"/>
        </w:rPr>
        <w:t>（</w:t>
      </w:r>
      <w:r w:rsidRPr="00A4720E">
        <w:rPr>
          <w:bCs/>
          <w:szCs w:val="21"/>
        </w:rPr>
        <w:t>1</w:t>
      </w:r>
      <w:r w:rsidRPr="00A4720E">
        <w:rPr>
          <w:bCs/>
          <w:szCs w:val="21"/>
        </w:rPr>
        <w:t>）基础管理费</w:t>
      </w:r>
    </w:p>
    <w:p w14:paraId="05C22CD4" w14:textId="77777777" w:rsidR="00A4720E" w:rsidRPr="00A4720E" w:rsidRDefault="00A4720E" w:rsidP="00A4720E">
      <w:pPr>
        <w:spacing w:line="360" w:lineRule="auto"/>
        <w:ind w:firstLineChars="200" w:firstLine="420"/>
        <w:rPr>
          <w:bCs/>
          <w:szCs w:val="21"/>
        </w:rPr>
      </w:pPr>
      <w:r w:rsidRPr="00A4720E">
        <w:rPr>
          <w:bCs/>
          <w:szCs w:val="21"/>
        </w:rPr>
        <w:t>运营管理机构每年收取的基础管理费包含如下两个部分：</w:t>
      </w:r>
    </w:p>
    <w:p w14:paraId="053E62AA" w14:textId="77777777" w:rsidR="00A4720E" w:rsidRPr="00A4720E" w:rsidRDefault="00A4720E" w:rsidP="00A4720E">
      <w:pPr>
        <w:spacing w:line="360" w:lineRule="auto"/>
        <w:ind w:firstLineChars="200" w:firstLine="420"/>
        <w:rPr>
          <w:bCs/>
          <w:szCs w:val="21"/>
        </w:rPr>
      </w:pPr>
      <w:r w:rsidRPr="00A4720E">
        <w:rPr>
          <w:bCs/>
          <w:szCs w:val="21"/>
        </w:rPr>
        <w:t>1</w:t>
      </w:r>
      <w:r w:rsidRPr="00A4720E">
        <w:rPr>
          <w:bCs/>
          <w:szCs w:val="21"/>
        </w:rPr>
        <w:t>）基础管理费用</w:t>
      </w:r>
      <w:r w:rsidRPr="00A4720E">
        <w:rPr>
          <w:bCs/>
          <w:szCs w:val="21"/>
        </w:rPr>
        <w:t>1=I×7%</w:t>
      </w:r>
      <w:r w:rsidRPr="00A4720E">
        <w:rPr>
          <w:bCs/>
          <w:szCs w:val="21"/>
        </w:rPr>
        <w:t>；其中</w:t>
      </w:r>
      <w:r w:rsidRPr="00A4720E">
        <w:rPr>
          <w:bCs/>
          <w:szCs w:val="21"/>
        </w:rPr>
        <w:t>I</w:t>
      </w:r>
      <w:r w:rsidRPr="00A4720E">
        <w:rPr>
          <w:bCs/>
          <w:szCs w:val="21"/>
        </w:rPr>
        <w:t>表示</w:t>
      </w:r>
      <w:proofErr w:type="gramStart"/>
      <w:r w:rsidRPr="00A4720E">
        <w:rPr>
          <w:bCs/>
          <w:szCs w:val="21"/>
        </w:rPr>
        <w:t>本基础</w:t>
      </w:r>
      <w:proofErr w:type="gramEnd"/>
      <w:r w:rsidRPr="00A4720E">
        <w:rPr>
          <w:bCs/>
          <w:szCs w:val="21"/>
        </w:rPr>
        <w:t>设施项目经审计的当年度实收运营收入，实收运营收入</w:t>
      </w:r>
      <w:r w:rsidRPr="00A4720E">
        <w:rPr>
          <w:bCs/>
          <w:szCs w:val="21"/>
        </w:rPr>
        <w:t>=</w:t>
      </w:r>
      <w:r w:rsidRPr="00A4720E">
        <w:rPr>
          <w:bCs/>
          <w:szCs w:val="21"/>
        </w:rPr>
        <w:t>当期营业收入</w:t>
      </w:r>
      <w:r w:rsidRPr="00A4720E">
        <w:rPr>
          <w:bCs/>
          <w:szCs w:val="21"/>
        </w:rPr>
        <w:t>+</w:t>
      </w:r>
      <w:r w:rsidRPr="00A4720E">
        <w:rPr>
          <w:bCs/>
          <w:szCs w:val="21"/>
        </w:rPr>
        <w:t>（其他收益</w:t>
      </w:r>
      <w:r w:rsidRPr="00A4720E">
        <w:rPr>
          <w:bCs/>
          <w:szCs w:val="21"/>
        </w:rPr>
        <w:t>+</w:t>
      </w:r>
      <w:r w:rsidRPr="00A4720E">
        <w:rPr>
          <w:bCs/>
          <w:szCs w:val="21"/>
        </w:rPr>
        <w:t>营业外收入）</w:t>
      </w:r>
      <w:r w:rsidRPr="00A4720E">
        <w:rPr>
          <w:bCs/>
          <w:szCs w:val="21"/>
        </w:rPr>
        <w:t>-</w:t>
      </w:r>
      <w:r w:rsidRPr="00A4720E">
        <w:rPr>
          <w:bCs/>
          <w:szCs w:val="21"/>
        </w:rPr>
        <w:t>（应收账款期末原值</w:t>
      </w:r>
      <w:r w:rsidRPr="00A4720E">
        <w:rPr>
          <w:bCs/>
          <w:szCs w:val="21"/>
        </w:rPr>
        <w:t>-</w:t>
      </w:r>
      <w:r w:rsidRPr="00A4720E">
        <w:rPr>
          <w:bCs/>
          <w:szCs w:val="21"/>
        </w:rPr>
        <w:t>应收账款期初原值）。当期营业收入按合同金额口径确认，其他收益和营业外收入须剔除运营收入以外部分。该部分费用，将用于覆盖与基础设施项目相关的全部营销活动费、渠道推广费、运营管理机构服务团队人员薪酬及行政费用支出。</w:t>
      </w:r>
    </w:p>
    <w:p w14:paraId="455BB63A" w14:textId="77777777" w:rsidR="00A4720E" w:rsidRPr="00A4720E" w:rsidRDefault="00A4720E" w:rsidP="00A4720E">
      <w:pPr>
        <w:spacing w:line="360" w:lineRule="auto"/>
        <w:ind w:firstLineChars="200" w:firstLine="420"/>
        <w:rPr>
          <w:bCs/>
          <w:szCs w:val="21"/>
        </w:rPr>
      </w:pPr>
      <w:r w:rsidRPr="00A4720E">
        <w:rPr>
          <w:bCs/>
          <w:szCs w:val="21"/>
        </w:rPr>
        <w:t>2</w:t>
      </w:r>
      <w:r w:rsidRPr="00A4720E">
        <w:rPr>
          <w:bCs/>
          <w:szCs w:val="21"/>
        </w:rPr>
        <w:t>）基础管理费用</w:t>
      </w:r>
      <w:r w:rsidRPr="00A4720E">
        <w:rPr>
          <w:bCs/>
          <w:szCs w:val="21"/>
        </w:rPr>
        <w:t>2=I×4%+C×8%</w:t>
      </w:r>
      <w:r w:rsidRPr="00A4720E">
        <w:rPr>
          <w:bCs/>
          <w:szCs w:val="21"/>
        </w:rPr>
        <w:t>；其中</w:t>
      </w:r>
      <w:r w:rsidRPr="00A4720E">
        <w:rPr>
          <w:bCs/>
          <w:szCs w:val="21"/>
        </w:rPr>
        <w:t>I</w:t>
      </w:r>
      <w:r w:rsidRPr="00A4720E">
        <w:rPr>
          <w:bCs/>
          <w:szCs w:val="21"/>
        </w:rPr>
        <w:t>表示</w:t>
      </w:r>
      <w:proofErr w:type="gramStart"/>
      <w:r w:rsidRPr="00A4720E">
        <w:rPr>
          <w:bCs/>
          <w:szCs w:val="21"/>
        </w:rPr>
        <w:t>本基础</w:t>
      </w:r>
      <w:proofErr w:type="gramEnd"/>
      <w:r w:rsidRPr="00A4720E">
        <w:rPr>
          <w:bCs/>
          <w:szCs w:val="21"/>
        </w:rPr>
        <w:t>设施项目经审计的当年度实收运营收入，</w:t>
      </w:r>
      <w:r w:rsidRPr="00A4720E">
        <w:rPr>
          <w:bCs/>
          <w:szCs w:val="21"/>
        </w:rPr>
        <w:t>C</w:t>
      </w:r>
      <w:r w:rsidRPr="00A4720E">
        <w:rPr>
          <w:bCs/>
          <w:szCs w:val="21"/>
        </w:rPr>
        <w:t>表示扣除了基础管理费</w:t>
      </w:r>
      <w:r w:rsidRPr="00A4720E">
        <w:rPr>
          <w:bCs/>
          <w:szCs w:val="21"/>
        </w:rPr>
        <w:t>1</w:t>
      </w:r>
      <w:r w:rsidRPr="00A4720E">
        <w:rPr>
          <w:bCs/>
          <w:szCs w:val="21"/>
        </w:rPr>
        <w:t>及基础管理费</w:t>
      </w:r>
      <w:r w:rsidRPr="00A4720E">
        <w:rPr>
          <w:bCs/>
          <w:szCs w:val="21"/>
        </w:rPr>
        <w:t>2</w:t>
      </w:r>
      <w:r w:rsidRPr="00A4720E">
        <w:rPr>
          <w:bCs/>
          <w:szCs w:val="21"/>
        </w:rPr>
        <w:t>中实收运营收入的</w:t>
      </w:r>
      <w:r w:rsidRPr="00A4720E">
        <w:rPr>
          <w:bCs/>
          <w:szCs w:val="21"/>
        </w:rPr>
        <w:t>4%</w:t>
      </w:r>
      <w:r w:rsidRPr="00A4720E">
        <w:rPr>
          <w:bCs/>
          <w:szCs w:val="21"/>
        </w:rPr>
        <w:t>后的运营净收益，以经审计的金额为准。如当年运营净收益不为正，则按照运营净收益为</w:t>
      </w:r>
      <w:r w:rsidRPr="00A4720E">
        <w:rPr>
          <w:bCs/>
          <w:szCs w:val="21"/>
        </w:rPr>
        <w:t>0</w:t>
      </w:r>
      <w:r w:rsidRPr="00A4720E">
        <w:rPr>
          <w:bCs/>
          <w:szCs w:val="21"/>
        </w:rPr>
        <w:t>计算。该部分费用用于覆盖运营管理机构提供标准化购物中心运营管理体系及信息系统、品牌维护、各类平台资源导入所需的管理输出成本。其中，首个运营期内实收运营收入还应扣除交割审计日与运营相关的坏账</w:t>
      </w:r>
      <w:proofErr w:type="gramStart"/>
      <w:r w:rsidRPr="00A4720E">
        <w:rPr>
          <w:bCs/>
          <w:szCs w:val="21"/>
        </w:rPr>
        <w:t>准备余额</w:t>
      </w:r>
      <w:proofErr w:type="gramEnd"/>
      <w:r w:rsidRPr="00A4720E">
        <w:rPr>
          <w:bCs/>
          <w:szCs w:val="21"/>
        </w:rPr>
        <w:t>的影响。上述数据均以经审计数据为计算基础，为免歧义，上述运营收入为不含税收入。</w:t>
      </w:r>
    </w:p>
    <w:p w14:paraId="6A6A97D3" w14:textId="77777777" w:rsidR="00A4720E" w:rsidRPr="00A4720E" w:rsidRDefault="00A4720E" w:rsidP="00A4720E">
      <w:pPr>
        <w:spacing w:line="360" w:lineRule="auto"/>
        <w:ind w:firstLineChars="200" w:firstLine="420"/>
        <w:rPr>
          <w:bCs/>
          <w:szCs w:val="21"/>
        </w:rPr>
      </w:pPr>
      <w:r w:rsidRPr="00A4720E">
        <w:rPr>
          <w:bCs/>
          <w:szCs w:val="21"/>
        </w:rPr>
        <w:t>（</w:t>
      </w:r>
      <w:r w:rsidRPr="00A4720E">
        <w:rPr>
          <w:bCs/>
          <w:szCs w:val="21"/>
        </w:rPr>
        <w:t>2</w:t>
      </w:r>
      <w:r w:rsidRPr="00A4720E">
        <w:rPr>
          <w:bCs/>
          <w:szCs w:val="21"/>
        </w:rPr>
        <w:t>）激励管理费</w:t>
      </w:r>
    </w:p>
    <w:p w14:paraId="164F61CE" w14:textId="77777777" w:rsidR="00A4720E" w:rsidRPr="00A4720E" w:rsidRDefault="00A4720E" w:rsidP="00A4720E">
      <w:pPr>
        <w:spacing w:line="360" w:lineRule="auto"/>
        <w:ind w:firstLineChars="200" w:firstLine="420"/>
        <w:rPr>
          <w:bCs/>
          <w:szCs w:val="21"/>
        </w:rPr>
      </w:pPr>
      <w:r w:rsidRPr="00A4720E">
        <w:rPr>
          <w:bCs/>
          <w:szCs w:val="21"/>
        </w:rPr>
        <w:t>项目公司参考基础设施基金首次申报确定的可供分配金额测算报告及评估报告中记载的相关参数确定首</w:t>
      </w:r>
      <w:r w:rsidRPr="00A4720E">
        <w:rPr>
          <w:bCs/>
          <w:szCs w:val="21"/>
        </w:rPr>
        <w:t>3</w:t>
      </w:r>
      <w:r w:rsidRPr="00A4720E">
        <w:rPr>
          <w:bCs/>
          <w:szCs w:val="21"/>
        </w:rPr>
        <w:t>个运营收入回收期的考核目标值；后续年度根据经基金管理人审批同意后的年度预算制定目标运营净收益。激励管理费基于实际运营净收益与目标运营净收益的差额按比例计提。其中，实际运营净收益根据每年审计报告中载明的相关金额计算确定。</w:t>
      </w:r>
    </w:p>
    <w:p w14:paraId="7E67E1BE" w14:textId="77777777" w:rsidR="00A4720E" w:rsidRPr="00A4720E" w:rsidRDefault="00A4720E" w:rsidP="00A4720E">
      <w:pPr>
        <w:spacing w:line="360" w:lineRule="auto"/>
        <w:ind w:firstLineChars="200" w:firstLine="420"/>
        <w:rPr>
          <w:bCs/>
          <w:szCs w:val="21"/>
        </w:rPr>
      </w:pPr>
      <w:r w:rsidRPr="00A4720E">
        <w:rPr>
          <w:bCs/>
          <w:szCs w:val="21"/>
        </w:rPr>
        <w:t>1</w:t>
      </w:r>
      <w:r w:rsidRPr="00A4720E">
        <w:rPr>
          <w:bCs/>
          <w:szCs w:val="21"/>
        </w:rPr>
        <w:t>）激励管理费</w:t>
      </w:r>
      <w:r w:rsidRPr="00A4720E">
        <w:rPr>
          <w:bCs/>
          <w:szCs w:val="21"/>
        </w:rPr>
        <w:t>=</w:t>
      </w:r>
      <w:r w:rsidRPr="00A4720E">
        <w:rPr>
          <w:bCs/>
          <w:szCs w:val="21"/>
        </w:rPr>
        <w:t>（实际运营净收益</w:t>
      </w:r>
      <w:r w:rsidRPr="00A4720E">
        <w:rPr>
          <w:bCs/>
          <w:szCs w:val="21"/>
        </w:rPr>
        <w:t>-</w:t>
      </w:r>
      <w:r w:rsidRPr="00A4720E">
        <w:rPr>
          <w:bCs/>
          <w:szCs w:val="21"/>
        </w:rPr>
        <w:t>目标运营净收益）</w:t>
      </w:r>
      <w:r w:rsidRPr="00A4720E">
        <w:rPr>
          <w:bCs/>
          <w:szCs w:val="21"/>
        </w:rPr>
        <w:t>×20%</w:t>
      </w:r>
      <w:r w:rsidRPr="00A4720E">
        <w:rPr>
          <w:bCs/>
          <w:szCs w:val="21"/>
        </w:rPr>
        <w:t>。</w:t>
      </w:r>
    </w:p>
    <w:p w14:paraId="724C21EB" w14:textId="77777777" w:rsidR="00A4720E" w:rsidRPr="00A4720E" w:rsidRDefault="00A4720E" w:rsidP="00A4720E">
      <w:pPr>
        <w:spacing w:line="360" w:lineRule="auto"/>
        <w:ind w:firstLineChars="200" w:firstLine="420"/>
        <w:rPr>
          <w:bCs/>
          <w:szCs w:val="21"/>
        </w:rPr>
      </w:pPr>
      <w:r w:rsidRPr="00A4720E">
        <w:rPr>
          <w:bCs/>
          <w:szCs w:val="21"/>
        </w:rPr>
        <w:t>2</w:t>
      </w:r>
      <w:r w:rsidRPr="00A4720E">
        <w:rPr>
          <w:bCs/>
          <w:szCs w:val="21"/>
        </w:rPr>
        <w:t>）若年度实际运营净收益低于目标运营净收益，项目公司在基础管理费支付中作对应金额的扣罚（即按照目标运营净收益减去实际运营净收益之差的</w:t>
      </w:r>
      <w:r w:rsidRPr="00A4720E">
        <w:rPr>
          <w:bCs/>
          <w:szCs w:val="21"/>
        </w:rPr>
        <w:t>20%</w:t>
      </w:r>
      <w:r w:rsidRPr="00A4720E">
        <w:rPr>
          <w:bCs/>
          <w:szCs w:val="21"/>
        </w:rPr>
        <w:t>作为扣罚金额）。激励管理费最高收取或扣罚金额不超过对应年度基础管理费用</w:t>
      </w:r>
      <w:r w:rsidRPr="00A4720E">
        <w:rPr>
          <w:bCs/>
          <w:szCs w:val="21"/>
        </w:rPr>
        <w:t>2</w:t>
      </w:r>
      <w:r w:rsidRPr="00A4720E">
        <w:rPr>
          <w:bCs/>
          <w:szCs w:val="21"/>
        </w:rPr>
        <w:t>的金额。</w:t>
      </w:r>
    </w:p>
    <w:p w14:paraId="7AB58F2A" w14:textId="372A4C7B" w:rsidR="006D58F2" w:rsidRPr="006D58F2" w:rsidRDefault="00A4720E" w:rsidP="00A4720E">
      <w:pPr>
        <w:spacing w:line="360" w:lineRule="auto"/>
        <w:ind w:firstLineChars="200" w:firstLine="420"/>
        <w:rPr>
          <w:bCs/>
          <w:szCs w:val="21"/>
        </w:rPr>
      </w:pPr>
      <w:r w:rsidRPr="00A4720E">
        <w:rPr>
          <w:rFonts w:hint="eastAsia"/>
          <w:bCs/>
          <w:szCs w:val="21"/>
        </w:rPr>
        <w:t>3</w:t>
      </w:r>
      <w:r w:rsidRPr="00A4720E">
        <w:rPr>
          <w:rFonts w:hint="eastAsia"/>
          <w:bCs/>
          <w:szCs w:val="21"/>
        </w:rPr>
        <w:t>）目标运营净收益为扣除资本性支出后金额。资本性支出目标金额上限每</w:t>
      </w:r>
      <w:r w:rsidRPr="00A4720E">
        <w:rPr>
          <w:rFonts w:hint="eastAsia"/>
          <w:bCs/>
          <w:szCs w:val="21"/>
        </w:rPr>
        <w:t xml:space="preserve"> 3 </w:t>
      </w:r>
      <w:r w:rsidRPr="00A4720E">
        <w:rPr>
          <w:rFonts w:hint="eastAsia"/>
          <w:bCs/>
          <w:szCs w:val="21"/>
        </w:rPr>
        <w:t>年确定一次，原则上该</w:t>
      </w:r>
      <w:r w:rsidRPr="00A4720E">
        <w:rPr>
          <w:rFonts w:hint="eastAsia"/>
          <w:bCs/>
          <w:szCs w:val="21"/>
        </w:rPr>
        <w:t xml:space="preserve">3 </w:t>
      </w:r>
      <w:r w:rsidRPr="00A4720E">
        <w:rPr>
          <w:rFonts w:hint="eastAsia"/>
          <w:bCs/>
          <w:szCs w:val="21"/>
        </w:rPr>
        <w:t>年内资本性支出总额不得超过该</w:t>
      </w:r>
      <w:r w:rsidRPr="00A4720E">
        <w:rPr>
          <w:rFonts w:hint="eastAsia"/>
          <w:bCs/>
          <w:szCs w:val="21"/>
        </w:rPr>
        <w:t xml:space="preserve">3 </w:t>
      </w:r>
      <w:r w:rsidRPr="00A4720E">
        <w:rPr>
          <w:rFonts w:hint="eastAsia"/>
          <w:bCs/>
          <w:szCs w:val="21"/>
        </w:rPr>
        <w:t>年的资本性支出目标总金额。对于为实现资产价值提升而开展的主动改造，经基金管理人审批后可申请资本性支出专项预算，资本性支出专项预算不参与运营净收益目标金额的计算及考核。（详见《招募说明书》“第十八部分</w:t>
      </w:r>
      <w:r w:rsidRPr="00A4720E">
        <w:rPr>
          <w:rFonts w:hint="eastAsia"/>
          <w:bCs/>
          <w:szCs w:val="21"/>
        </w:rPr>
        <w:t xml:space="preserve"> </w:t>
      </w:r>
      <w:r w:rsidRPr="00A4720E">
        <w:rPr>
          <w:rFonts w:hint="eastAsia"/>
          <w:bCs/>
          <w:szCs w:val="21"/>
        </w:rPr>
        <w:t>基础设施项目运营管理安排”之“二、运营管理安排”之“（六）费用收取”部分）</w:t>
      </w:r>
      <w:r w:rsidR="006D58F2" w:rsidRPr="006D58F2">
        <w:rPr>
          <w:bCs/>
          <w:szCs w:val="21"/>
        </w:rPr>
        <w:t>。</w:t>
      </w:r>
    </w:p>
    <w:p w14:paraId="55B13FB4" w14:textId="7C9AE4EC" w:rsidR="00AF5B2D" w:rsidRDefault="00D8229E">
      <w:pPr>
        <w:spacing w:line="360" w:lineRule="auto"/>
        <w:ind w:firstLineChars="200" w:firstLine="420"/>
        <w:rPr>
          <w:bCs/>
          <w:szCs w:val="21"/>
        </w:rPr>
      </w:pPr>
      <w:r>
        <w:rPr>
          <w:rFonts w:hint="eastAsia"/>
          <w:bCs/>
          <w:szCs w:val="21"/>
        </w:rPr>
        <w:t>（</w:t>
      </w:r>
      <w:r w:rsidR="00832886">
        <w:rPr>
          <w:rFonts w:hint="eastAsia"/>
          <w:bCs/>
          <w:szCs w:val="21"/>
        </w:rPr>
        <w:t>三</w:t>
      </w:r>
      <w:r>
        <w:rPr>
          <w:rFonts w:hint="eastAsia"/>
          <w:bCs/>
          <w:szCs w:val="21"/>
        </w:rPr>
        <w:t>）基金托管人的托管费</w:t>
      </w:r>
    </w:p>
    <w:p w14:paraId="0BE5D04F" w14:textId="0C319003" w:rsidR="00AF5B2D" w:rsidRDefault="00D8229E">
      <w:pPr>
        <w:spacing w:line="360" w:lineRule="auto"/>
        <w:ind w:firstLineChars="200" w:firstLine="420"/>
        <w:rPr>
          <w:bCs/>
          <w:szCs w:val="21"/>
        </w:rPr>
      </w:pPr>
      <w:r>
        <w:rPr>
          <w:rFonts w:hint="eastAsia"/>
          <w:bCs/>
          <w:szCs w:val="21"/>
        </w:rPr>
        <w:t>本基金的托管费按上年度经审计的年度报告披露的合并报表层面基金净资产的</w:t>
      </w:r>
      <w:r w:rsidR="001820BA">
        <w:rPr>
          <w:rFonts w:hint="eastAsia"/>
          <w:bCs/>
          <w:szCs w:val="21"/>
        </w:rPr>
        <w:t>0</w:t>
      </w:r>
      <w:r w:rsidR="001820BA">
        <w:rPr>
          <w:bCs/>
          <w:szCs w:val="21"/>
        </w:rPr>
        <w:t>.01</w:t>
      </w:r>
      <w:r>
        <w:rPr>
          <w:bCs/>
          <w:szCs w:val="21"/>
        </w:rPr>
        <w:t>%</w:t>
      </w:r>
      <w:r>
        <w:rPr>
          <w:rFonts w:hint="eastAsia"/>
          <w:bCs/>
          <w:szCs w:val="21"/>
        </w:rPr>
        <w:t>的年费率计提。托管费的计算方法如下：</w:t>
      </w:r>
    </w:p>
    <w:p w14:paraId="0A751A1B" w14:textId="7AFE5EE8" w:rsidR="00AF5B2D" w:rsidRDefault="00D8229E">
      <w:pPr>
        <w:spacing w:line="360" w:lineRule="auto"/>
        <w:ind w:firstLineChars="200" w:firstLine="420"/>
        <w:rPr>
          <w:bCs/>
          <w:szCs w:val="21"/>
        </w:rPr>
      </w:pPr>
      <w:r>
        <w:rPr>
          <w:bCs/>
          <w:szCs w:val="21"/>
        </w:rPr>
        <w:t>H</w:t>
      </w:r>
      <w:r>
        <w:rPr>
          <w:rFonts w:hint="eastAsia"/>
          <w:bCs/>
          <w:szCs w:val="21"/>
        </w:rPr>
        <w:t>＝</w:t>
      </w:r>
      <w:r>
        <w:rPr>
          <w:bCs/>
          <w:szCs w:val="21"/>
        </w:rPr>
        <w:t>E</w:t>
      </w:r>
      <w:r w:rsidR="001820BA">
        <w:rPr>
          <w:bCs/>
          <w:szCs w:val="21"/>
        </w:rPr>
        <w:t>×</w:t>
      </w:r>
      <w:r w:rsidR="001820BA">
        <w:rPr>
          <w:rFonts w:hint="eastAsia"/>
          <w:bCs/>
          <w:szCs w:val="21"/>
        </w:rPr>
        <w:t>0</w:t>
      </w:r>
      <w:r w:rsidR="001820BA">
        <w:rPr>
          <w:bCs/>
          <w:szCs w:val="21"/>
        </w:rPr>
        <w:t>.01</w:t>
      </w:r>
      <w:r>
        <w:rPr>
          <w:bCs/>
          <w:szCs w:val="21"/>
        </w:rPr>
        <w:t>%÷</w:t>
      </w:r>
      <w:r>
        <w:rPr>
          <w:rFonts w:hint="eastAsia"/>
          <w:bCs/>
          <w:szCs w:val="21"/>
        </w:rPr>
        <w:t>当年天数</w:t>
      </w:r>
    </w:p>
    <w:p w14:paraId="49772226" w14:textId="77777777" w:rsidR="00AF5B2D" w:rsidRDefault="00D8229E">
      <w:pPr>
        <w:spacing w:line="360" w:lineRule="auto"/>
        <w:ind w:firstLineChars="200" w:firstLine="420"/>
        <w:rPr>
          <w:bCs/>
          <w:szCs w:val="21"/>
        </w:rPr>
      </w:pPr>
      <w:r>
        <w:rPr>
          <w:bCs/>
          <w:szCs w:val="21"/>
        </w:rPr>
        <w:t>H</w:t>
      </w:r>
      <w:r>
        <w:rPr>
          <w:rFonts w:hint="eastAsia"/>
          <w:bCs/>
          <w:szCs w:val="21"/>
        </w:rPr>
        <w:t>为每日应计提的基金托管费</w:t>
      </w:r>
    </w:p>
    <w:p w14:paraId="7A65E950" w14:textId="77777777" w:rsidR="00AF5B2D" w:rsidRDefault="00D8229E">
      <w:pPr>
        <w:spacing w:line="360" w:lineRule="auto"/>
        <w:ind w:firstLineChars="200" w:firstLine="420"/>
        <w:rPr>
          <w:bCs/>
          <w:szCs w:val="21"/>
        </w:rPr>
      </w:pPr>
      <w:r>
        <w:rPr>
          <w:rFonts w:hint="eastAsia"/>
          <w:bCs/>
          <w:szCs w:val="21"/>
        </w:rPr>
        <w:t>E</w:t>
      </w:r>
      <w:r>
        <w:rPr>
          <w:rFonts w:hint="eastAsia"/>
          <w:bCs/>
          <w:szCs w:val="21"/>
        </w:rPr>
        <w:t>为上年度经审计的年度报告披露的合并报表层面基金净资产（若涉及基金扩募等原因导致基金规模变化时，需按照实际规模变化期间进行调整），在首次经审计的年度报告所载的会计年度期末日期之前采用基金募集规模。</w:t>
      </w:r>
    </w:p>
    <w:p w14:paraId="32B49647" w14:textId="77777777" w:rsidR="00AF5B2D" w:rsidRDefault="00D8229E">
      <w:pPr>
        <w:spacing w:line="360" w:lineRule="auto"/>
        <w:ind w:firstLineChars="200" w:firstLine="420"/>
        <w:rPr>
          <w:rFonts w:hAnsi="宋体"/>
          <w:szCs w:val="21"/>
        </w:rPr>
      </w:pPr>
      <w:r>
        <w:rPr>
          <w:rFonts w:hint="eastAsia"/>
          <w:szCs w:val="21"/>
        </w:rPr>
        <w:t>基金托管费每日计提，按年支付。基金管理人与基金托管人双方核对无误后，以协商确定的日期及方式从基金财产中支付，若遇法定节假日、公休假等，支付日期顺延。</w:t>
      </w:r>
    </w:p>
    <w:bookmarkEnd w:id="334"/>
    <w:p w14:paraId="6F0A572F" w14:textId="6036116C" w:rsidR="00AF5B2D" w:rsidRDefault="00D8229E">
      <w:pPr>
        <w:spacing w:line="360" w:lineRule="auto"/>
        <w:ind w:firstLineChars="200" w:firstLine="420"/>
        <w:rPr>
          <w:rFonts w:hAnsi="宋体"/>
          <w:szCs w:val="21"/>
        </w:rPr>
      </w:pPr>
      <w:r>
        <w:rPr>
          <w:rFonts w:hAnsi="宋体" w:hint="eastAsia"/>
          <w:szCs w:val="21"/>
        </w:rPr>
        <w:t>上述“一、基金费用的种类”中第（</w:t>
      </w:r>
      <w:r w:rsidR="00832886">
        <w:rPr>
          <w:rFonts w:hAnsi="宋体" w:hint="eastAsia"/>
          <w:szCs w:val="21"/>
        </w:rPr>
        <w:t>四</w:t>
      </w:r>
      <w:r>
        <w:rPr>
          <w:rFonts w:hAnsi="宋体" w:hint="eastAsia"/>
          <w:szCs w:val="21"/>
        </w:rPr>
        <w:t>）</w:t>
      </w:r>
      <w:r>
        <w:rPr>
          <w:rFonts w:hAnsi="宋体" w:hint="eastAsia"/>
          <w:szCs w:val="21"/>
        </w:rPr>
        <w:t>-</w:t>
      </w:r>
      <w:r>
        <w:rPr>
          <w:rFonts w:hAnsi="宋体" w:hint="eastAsia"/>
          <w:szCs w:val="21"/>
        </w:rPr>
        <w:t>（十</w:t>
      </w:r>
      <w:r w:rsidR="00832886">
        <w:rPr>
          <w:rFonts w:hAnsi="宋体" w:hint="eastAsia"/>
          <w:szCs w:val="21"/>
        </w:rPr>
        <w:t>二</w:t>
      </w:r>
      <w:r>
        <w:rPr>
          <w:rFonts w:hAnsi="宋体" w:hint="eastAsia"/>
          <w:szCs w:val="21"/>
        </w:rPr>
        <w:t>）项费用，根据有关法规及相应协议规定，按费用实际支出金额列入当期费用，由基金托管人从基金财产中支付。</w:t>
      </w:r>
    </w:p>
    <w:p w14:paraId="7ABF9258" w14:textId="77777777" w:rsidR="00AF5B2D" w:rsidRDefault="00D8229E">
      <w:pPr>
        <w:spacing w:line="360" w:lineRule="auto"/>
        <w:ind w:firstLineChars="200" w:firstLine="420"/>
        <w:rPr>
          <w:bCs/>
          <w:szCs w:val="21"/>
        </w:rPr>
      </w:pPr>
      <w:r>
        <w:rPr>
          <w:rFonts w:hint="eastAsia"/>
          <w:bCs/>
          <w:szCs w:val="21"/>
        </w:rPr>
        <w:t>三、不列入基金费用的项目</w:t>
      </w:r>
    </w:p>
    <w:p w14:paraId="225E25F1" w14:textId="77777777" w:rsidR="00AF5B2D" w:rsidRDefault="00D8229E">
      <w:pPr>
        <w:spacing w:line="360" w:lineRule="auto"/>
        <w:ind w:firstLineChars="200" w:firstLine="420"/>
        <w:rPr>
          <w:bCs/>
          <w:szCs w:val="21"/>
        </w:rPr>
      </w:pPr>
      <w:r>
        <w:rPr>
          <w:rFonts w:hint="eastAsia"/>
          <w:bCs/>
          <w:szCs w:val="21"/>
        </w:rPr>
        <w:t>下列费用不列入基金费用：</w:t>
      </w:r>
    </w:p>
    <w:p w14:paraId="10E25EA7" w14:textId="77777777" w:rsidR="00AF5B2D" w:rsidRDefault="00D8229E">
      <w:pPr>
        <w:spacing w:line="360" w:lineRule="auto"/>
        <w:ind w:firstLineChars="200" w:firstLine="420"/>
        <w:rPr>
          <w:bCs/>
          <w:szCs w:val="21"/>
        </w:rPr>
      </w:pPr>
      <w:r>
        <w:rPr>
          <w:rFonts w:hint="eastAsia"/>
          <w:bCs/>
          <w:szCs w:val="21"/>
        </w:rPr>
        <w:t>（一）基金管理人和基金托管人因未履行或未完全履行义务导致的费用支出或基金财产的损失。</w:t>
      </w:r>
    </w:p>
    <w:p w14:paraId="5755E6D0" w14:textId="77777777" w:rsidR="00AF5B2D" w:rsidRDefault="00D8229E">
      <w:pPr>
        <w:spacing w:line="360" w:lineRule="auto"/>
        <w:ind w:firstLineChars="200" w:firstLine="420"/>
        <w:rPr>
          <w:bCs/>
          <w:szCs w:val="21"/>
        </w:rPr>
      </w:pPr>
      <w:r>
        <w:rPr>
          <w:rFonts w:hint="eastAsia"/>
          <w:bCs/>
          <w:szCs w:val="21"/>
        </w:rPr>
        <w:t>（二）基金管理人和基金托管人处理与基金运作无关的事项发生的费用。</w:t>
      </w:r>
    </w:p>
    <w:p w14:paraId="1584919B" w14:textId="77777777" w:rsidR="00AF5B2D" w:rsidRDefault="00D8229E">
      <w:pPr>
        <w:spacing w:line="360" w:lineRule="auto"/>
        <w:ind w:firstLineChars="200" w:firstLine="420"/>
        <w:rPr>
          <w:bCs/>
          <w:szCs w:val="21"/>
        </w:rPr>
      </w:pPr>
      <w:r>
        <w:rPr>
          <w:rFonts w:hint="eastAsia"/>
          <w:bCs/>
          <w:szCs w:val="21"/>
        </w:rPr>
        <w:t>（三）《基金合同》生效前的</w:t>
      </w:r>
      <w:r>
        <w:rPr>
          <w:rFonts w:hint="eastAsia"/>
          <w:bCs/>
          <w:color w:val="000000"/>
          <w:szCs w:val="21"/>
        </w:rPr>
        <w:t>评估费、财务顾问费、</w:t>
      </w:r>
      <w:r>
        <w:rPr>
          <w:rFonts w:hint="eastAsia"/>
          <w:bCs/>
          <w:szCs w:val="21"/>
        </w:rPr>
        <w:t>律师费、会计师费和信息披露费用等相关费用。</w:t>
      </w:r>
      <w:r>
        <w:rPr>
          <w:rFonts w:hint="eastAsia"/>
          <w:bCs/>
          <w:color w:val="000000"/>
          <w:szCs w:val="21"/>
        </w:rPr>
        <w:t>如基础设施基金募集失败，上述相关费用不得从投资者认购款项中支付。</w:t>
      </w:r>
    </w:p>
    <w:p w14:paraId="19D2AB32" w14:textId="77777777" w:rsidR="00AF5B2D" w:rsidRDefault="00D8229E">
      <w:pPr>
        <w:spacing w:line="360" w:lineRule="auto"/>
        <w:ind w:firstLineChars="200" w:firstLine="420"/>
        <w:rPr>
          <w:bCs/>
          <w:szCs w:val="21"/>
        </w:rPr>
      </w:pPr>
      <w:r>
        <w:rPr>
          <w:rFonts w:hint="eastAsia"/>
          <w:bCs/>
          <w:szCs w:val="21"/>
        </w:rPr>
        <w:t>（四）其他根据相关法律法规及中国证监会的有关规定不得列入基金费用的项目。</w:t>
      </w:r>
      <w:bookmarkStart w:id="335" w:name="_Hlt88827255"/>
      <w:bookmarkEnd w:id="335"/>
    </w:p>
    <w:p w14:paraId="41FE665F" w14:textId="77777777" w:rsidR="00AF5B2D" w:rsidRDefault="00D8229E">
      <w:pPr>
        <w:spacing w:line="360" w:lineRule="auto"/>
        <w:ind w:firstLineChars="200" w:firstLine="420"/>
        <w:rPr>
          <w:bCs/>
          <w:szCs w:val="21"/>
        </w:rPr>
      </w:pPr>
      <w:r>
        <w:rPr>
          <w:rFonts w:hint="eastAsia"/>
          <w:bCs/>
          <w:szCs w:val="21"/>
        </w:rPr>
        <w:t>四、基金税收</w:t>
      </w:r>
    </w:p>
    <w:p w14:paraId="57AA0FBF" w14:textId="77777777" w:rsidR="00AF5B2D" w:rsidRDefault="00D8229E">
      <w:pPr>
        <w:spacing w:line="360" w:lineRule="auto"/>
        <w:ind w:firstLineChars="200" w:firstLine="420"/>
        <w:rPr>
          <w:bCs/>
          <w:szCs w:val="21"/>
        </w:rPr>
      </w:pPr>
      <w:r>
        <w:rPr>
          <w:rFonts w:hint="eastAsia"/>
          <w:bCs/>
          <w:szCs w:val="21"/>
        </w:rPr>
        <w:t>本基金支付给管理人、托管人的各项费用均为含税价格，具体税率适用中国税务主管机关的规定。</w:t>
      </w:r>
    </w:p>
    <w:p w14:paraId="322AE5EF" w14:textId="77777777" w:rsidR="00AF5B2D" w:rsidRDefault="00D8229E">
      <w:pPr>
        <w:spacing w:line="360" w:lineRule="auto"/>
        <w:ind w:firstLineChars="200" w:firstLine="420"/>
        <w:rPr>
          <w:bCs/>
          <w:szCs w:val="21"/>
        </w:rPr>
      </w:pPr>
      <w:r>
        <w:rPr>
          <w:rFonts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2C3C99B" w14:textId="77777777" w:rsidR="00AF5B2D" w:rsidRDefault="00D8229E">
      <w:pPr>
        <w:pStyle w:val="1"/>
        <w:spacing w:beforeLines="50" w:before="156" w:afterLines="50" w:after="156"/>
        <w:jc w:val="center"/>
        <w:rPr>
          <w:rFonts w:ascii="Times New Roman"/>
          <w:color w:val="auto"/>
          <w:sz w:val="21"/>
          <w:szCs w:val="21"/>
        </w:rPr>
      </w:pPr>
      <w:bookmarkStart w:id="336" w:name="_Toc92662707"/>
      <w:bookmarkStart w:id="337" w:name="_Toc93226149"/>
      <w:bookmarkStart w:id="338" w:name="_Toc20052"/>
      <w:bookmarkStart w:id="339" w:name="_Toc22552"/>
      <w:bookmarkStart w:id="340" w:name="_Toc3656"/>
      <w:bookmarkStart w:id="341" w:name="_Toc1617"/>
      <w:bookmarkStart w:id="342" w:name="_Toc150794451"/>
      <w:bookmarkStart w:id="343" w:name="_Toc128310499"/>
      <w:bookmarkStart w:id="344" w:name="_Toc19558"/>
      <w:bookmarkStart w:id="345" w:name="_Toc451430937"/>
      <w:bookmarkStart w:id="346" w:name="_Toc139991746"/>
      <w:bookmarkStart w:id="347" w:name="_Toc15525"/>
      <w:bookmarkStart w:id="348" w:name="_Toc178"/>
      <w:bookmarkStart w:id="349" w:name="_Toc15351"/>
      <w:bookmarkStart w:id="350" w:name="_Toc141703896"/>
      <w:bookmarkStart w:id="351" w:name="_Toc12761"/>
      <w:bookmarkStart w:id="352" w:name="_Toc21829"/>
      <w:bookmarkStart w:id="353" w:name="_Toc25883"/>
      <w:bookmarkStart w:id="354" w:name="_Hlk33712170"/>
      <w:r>
        <w:rPr>
          <w:rFonts w:ascii="Times New Roman" w:hint="eastAsia"/>
          <w:color w:val="auto"/>
          <w:sz w:val="21"/>
          <w:szCs w:val="21"/>
        </w:rPr>
        <w:t>第十九部分</w:t>
      </w:r>
      <w:r>
        <w:rPr>
          <w:rFonts w:ascii="Times New Roman"/>
          <w:color w:val="auto"/>
          <w:sz w:val="21"/>
          <w:szCs w:val="21"/>
        </w:rPr>
        <w:t xml:space="preserve">  </w:t>
      </w:r>
      <w:r>
        <w:rPr>
          <w:rFonts w:ascii="Times New Roman" w:hint="eastAsia"/>
          <w:color w:val="auto"/>
          <w:sz w:val="21"/>
          <w:szCs w:val="21"/>
        </w:rPr>
        <w:t>基金</w:t>
      </w:r>
      <w:bookmarkEnd w:id="336"/>
      <w:bookmarkEnd w:id="337"/>
      <w:r>
        <w:rPr>
          <w:rFonts w:ascii="Times New Roman" w:hint="eastAsia"/>
          <w:color w:val="auto"/>
          <w:sz w:val="21"/>
          <w:szCs w:val="21"/>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1C1A199A" w14:textId="77777777" w:rsidR="00AF5B2D" w:rsidRDefault="00D8229E">
      <w:pPr>
        <w:spacing w:line="360" w:lineRule="auto"/>
        <w:ind w:firstLineChars="225" w:firstLine="473"/>
        <w:rPr>
          <w:bCs/>
          <w:szCs w:val="21"/>
        </w:rPr>
      </w:pPr>
      <w:r>
        <w:rPr>
          <w:rFonts w:hint="eastAsia"/>
          <w:bCs/>
          <w:szCs w:val="21"/>
        </w:rPr>
        <w:t>一、基金可供分配金额</w:t>
      </w:r>
    </w:p>
    <w:p w14:paraId="3054D7B4"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可供分配金额是在合并净利润基础上进行合理调整后的金额，可包括合并净利润和超出合并净利润的其他返还。</w:t>
      </w:r>
    </w:p>
    <w:p w14:paraId="402B3A77"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基金管理人计算年度可供分配金额过程中，应当先将合并净利润调整为税息折旧及摊销前利润（</w:t>
      </w:r>
      <w:r>
        <w:rPr>
          <w:rFonts w:hint="eastAsia"/>
          <w:bCs/>
          <w:szCs w:val="21"/>
        </w:rPr>
        <w:t>EBITDA</w:t>
      </w:r>
      <w:r>
        <w:rPr>
          <w:rFonts w:hint="eastAsia"/>
          <w:bCs/>
          <w:szCs w:val="21"/>
        </w:rPr>
        <w:t>），并在此基础上综合考虑项目公司持续发展、项目公司偿债能力、经营现金流等因素后确定可供分配金额计算调整项。涉及的相关计算调整项一经确认，不可随意变更，</w:t>
      </w:r>
      <w:r>
        <w:rPr>
          <w:bCs/>
          <w:szCs w:val="21"/>
        </w:rPr>
        <w:t>相关计算调整项及变更程序</w:t>
      </w:r>
      <w:r>
        <w:rPr>
          <w:rFonts w:hint="eastAsia"/>
          <w:bCs/>
          <w:szCs w:val="21"/>
        </w:rPr>
        <w:t>参见</w:t>
      </w:r>
      <w:r>
        <w:rPr>
          <w:bCs/>
          <w:szCs w:val="21"/>
        </w:rPr>
        <w:t>基金招募说明书</w:t>
      </w:r>
      <w:r>
        <w:rPr>
          <w:rFonts w:hint="eastAsia"/>
          <w:bCs/>
          <w:szCs w:val="21"/>
        </w:rPr>
        <w:t>。</w:t>
      </w:r>
    </w:p>
    <w:p w14:paraId="737C17F9"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基金存续期间，如需调整可供分配金额相关计算调整项的，基金管理人在根据法律法规规定履行相关程序后可相应调整并提前公告。基金管理人应当在当期基金收益分配方案中对调整项目、调整项变更原因进行说明，并在本基金更新的招募说明书中予以列示。</w:t>
      </w:r>
    </w:p>
    <w:p w14:paraId="2864E14E"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二、基金可供分配金额相关计算调整项的变更程序</w:t>
      </w:r>
    </w:p>
    <w:p w14:paraId="4AE20390"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（一）根据法律法规、会计准则变动或实际运营管理需要而发生的计算调整项变更，由基金管理人履行内部审批程序后进行变更并披露，于下一次计算可供分配金额时开始实施，无需基金份额持有人大会审议；</w:t>
      </w:r>
    </w:p>
    <w:p w14:paraId="6CA680A6"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（二）除根据法律法规或会计准则变动而变更计算调整项的，经基金管理人与基金托管人协商一致后决定对本基金可供分配金额计算调整项的变更事宜。</w:t>
      </w:r>
    </w:p>
    <w:p w14:paraId="4D129E37"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三、基金分配原则</w:t>
      </w:r>
    </w:p>
    <w:p w14:paraId="5E4C7B6C"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（一）在符合有关基金分配条件的前提下，本基金应当将</w:t>
      </w:r>
      <w:r>
        <w:rPr>
          <w:bCs/>
          <w:szCs w:val="21"/>
        </w:rPr>
        <w:t>90%</w:t>
      </w:r>
      <w:r>
        <w:rPr>
          <w:rFonts w:hint="eastAsia"/>
          <w:bCs/>
          <w:szCs w:val="21"/>
        </w:rPr>
        <w:t>以上合并后基金年度可供分配金额以现金形式分配给投资者。基础设施基金的收益分配在符合分配条件的情况下每年不得少于</w:t>
      </w:r>
      <w:r>
        <w:rPr>
          <w:bCs/>
          <w:szCs w:val="21"/>
        </w:rPr>
        <w:t>1</w:t>
      </w:r>
      <w:r>
        <w:rPr>
          <w:rFonts w:hint="eastAsia"/>
          <w:bCs/>
          <w:szCs w:val="21"/>
        </w:rPr>
        <w:t>次；但若《基金合同》生效不满</w:t>
      </w:r>
      <w:r>
        <w:rPr>
          <w:bCs/>
          <w:szCs w:val="21"/>
        </w:rPr>
        <w:t>6</w:t>
      </w:r>
      <w:r>
        <w:rPr>
          <w:rFonts w:hint="eastAsia"/>
          <w:bCs/>
          <w:szCs w:val="21"/>
        </w:rPr>
        <w:t>个月可不进行分配。</w:t>
      </w:r>
    </w:p>
    <w:p w14:paraId="3727B71A"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具体分配时间由基金管理人根据基础设施项目实际运营情况另行确定。</w:t>
      </w:r>
    </w:p>
    <w:p w14:paraId="09A82442"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（二）</w:t>
      </w:r>
      <w:bookmarkStart w:id="355" w:name="_Hlk21975842"/>
      <w:r>
        <w:rPr>
          <w:rFonts w:hint="eastAsia"/>
          <w:bCs/>
          <w:szCs w:val="21"/>
        </w:rPr>
        <w:t>本基金的分配方式为现金分红，具体权益分派程序等有关事项遵循深圳证券交易所及中国证券登记结算有限责任公司的相关规定。</w:t>
      </w:r>
      <w:bookmarkEnd w:id="355"/>
    </w:p>
    <w:p w14:paraId="1283BA37"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（三）每一基金份额享有同等分配权。</w:t>
      </w:r>
    </w:p>
    <w:p w14:paraId="628B9955"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（四）法律法规或监管机关另有规定的，从其规定。</w:t>
      </w:r>
    </w:p>
    <w:p w14:paraId="20864B6A" w14:textId="77777777" w:rsidR="00AF5B2D" w:rsidRDefault="00D8229E">
      <w:pPr>
        <w:autoSpaceDE w:val="0"/>
        <w:autoSpaceDN w:val="0"/>
        <w:adjustRightInd w:val="0"/>
        <w:spacing w:line="360" w:lineRule="auto"/>
        <w:ind w:firstLineChars="200" w:firstLine="420"/>
        <w:rPr>
          <w:bCs/>
          <w:szCs w:val="21"/>
        </w:rPr>
      </w:pPr>
      <w:r>
        <w:rPr>
          <w:bCs/>
          <w:szCs w:val="21"/>
        </w:rPr>
        <w:t>在不违反法律法规</w:t>
      </w:r>
      <w:r>
        <w:rPr>
          <w:rFonts w:hint="eastAsia"/>
          <w:bCs/>
          <w:szCs w:val="21"/>
        </w:rPr>
        <w:t>、基金合同的约定且对基金份额持有人利益无实质不利影响</w:t>
      </w:r>
      <w:r>
        <w:rPr>
          <w:bCs/>
          <w:szCs w:val="21"/>
        </w:rPr>
        <w:t>的情况下，基金管理人</w:t>
      </w:r>
      <w:r>
        <w:rPr>
          <w:rFonts w:hint="eastAsia"/>
          <w:bCs/>
          <w:szCs w:val="21"/>
        </w:rPr>
        <w:t>在与基金托管人协商一致，并按照监管部门要求履行适当程序后</w:t>
      </w:r>
      <w:r>
        <w:rPr>
          <w:bCs/>
          <w:szCs w:val="21"/>
        </w:rPr>
        <w:t>可对基金收益分配原则进行调整，不需召开基金份额持有人大会</w:t>
      </w:r>
      <w:r>
        <w:rPr>
          <w:rFonts w:hint="eastAsia"/>
          <w:bCs/>
          <w:szCs w:val="21"/>
        </w:rPr>
        <w:t>，但应于变更实施日前在规定媒介公告</w:t>
      </w:r>
      <w:r>
        <w:rPr>
          <w:bCs/>
          <w:szCs w:val="21"/>
        </w:rPr>
        <w:t>。</w:t>
      </w:r>
    </w:p>
    <w:p w14:paraId="3FDC185D" w14:textId="05928CF4" w:rsidR="00B22DD7" w:rsidRDefault="00B22DD7">
      <w:pPr>
        <w:autoSpaceDE w:val="0"/>
        <w:autoSpaceDN w:val="0"/>
        <w:adjustRightInd w:val="0"/>
        <w:spacing w:line="360" w:lineRule="auto"/>
        <w:ind w:firstLineChars="200" w:firstLine="420"/>
        <w:rPr>
          <w:bCs/>
          <w:szCs w:val="21"/>
        </w:rPr>
      </w:pPr>
      <w:r w:rsidRPr="00B22DD7">
        <w:rPr>
          <w:rFonts w:hint="eastAsia"/>
          <w:bCs/>
          <w:szCs w:val="21"/>
        </w:rPr>
        <w:t>本基金连续</w:t>
      </w:r>
      <w:r w:rsidRPr="00B22DD7">
        <w:rPr>
          <w:rFonts w:hint="eastAsia"/>
          <w:bCs/>
          <w:szCs w:val="21"/>
        </w:rPr>
        <w:t>2</w:t>
      </w:r>
      <w:r w:rsidRPr="00B22DD7">
        <w:rPr>
          <w:rFonts w:hint="eastAsia"/>
          <w:bCs/>
          <w:szCs w:val="21"/>
        </w:rPr>
        <w:t>年未按照法律法规进行收益分配的，基金管理人应当申请基金终止上市，不需召开基金份额持有人大会。</w:t>
      </w:r>
    </w:p>
    <w:p w14:paraId="5B07ECCF"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四、基金分配方案</w:t>
      </w:r>
    </w:p>
    <w:p w14:paraId="5A14B018"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基金收益分配方案中应载明权益登记日、收益分配基准日、基金收益分配对象、现金红利发放日、可供分配金额（</w:t>
      </w:r>
      <w:proofErr w:type="gramStart"/>
      <w:r>
        <w:rPr>
          <w:rFonts w:hint="eastAsia"/>
          <w:bCs/>
          <w:szCs w:val="21"/>
        </w:rPr>
        <w:t>含净利润</w:t>
      </w:r>
      <w:proofErr w:type="gramEnd"/>
      <w:r>
        <w:rPr>
          <w:rFonts w:hint="eastAsia"/>
          <w:bCs/>
          <w:szCs w:val="21"/>
        </w:rPr>
        <w:t>、调整项目及调整原因）、按照基金合同约定应分配金额等事项。</w:t>
      </w:r>
    </w:p>
    <w:p w14:paraId="66B45BF6" w14:textId="77777777" w:rsidR="00AF5B2D" w:rsidRDefault="00D8229E">
      <w:pPr>
        <w:autoSpaceDE w:val="0"/>
        <w:autoSpaceDN w:val="0"/>
        <w:adjustRightInd w:val="0"/>
        <w:spacing w:line="360" w:lineRule="auto"/>
        <w:ind w:firstLineChars="200" w:firstLine="420"/>
        <w:rPr>
          <w:bCs/>
          <w:szCs w:val="21"/>
        </w:rPr>
      </w:pPr>
      <w:r>
        <w:rPr>
          <w:rFonts w:hint="eastAsia"/>
          <w:bCs/>
          <w:szCs w:val="21"/>
        </w:rPr>
        <w:t>五、基金分配方案的确定、公告与实施</w:t>
      </w:r>
    </w:p>
    <w:p w14:paraId="3038E501" w14:textId="77777777" w:rsidR="00AF5B2D" w:rsidRDefault="00D8229E">
      <w:pPr>
        <w:autoSpaceDE w:val="0"/>
        <w:autoSpaceDN w:val="0"/>
        <w:adjustRightInd w:val="0"/>
        <w:spacing w:line="360" w:lineRule="auto"/>
        <w:ind w:firstLineChars="200" w:firstLine="420"/>
        <w:rPr>
          <w:bCs/>
          <w:szCs w:val="21"/>
        </w:rPr>
      </w:pPr>
      <w:r>
        <w:rPr>
          <w:rFonts w:hint="eastAsia"/>
          <w:bCs/>
          <w:szCs w:val="21"/>
        </w:rPr>
        <w:t>本基金收益分配方案由基金管理人拟定，并由基金托管人复核，依照《</w:t>
      </w:r>
      <w:r>
        <w:rPr>
          <w:rFonts w:hint="eastAsia"/>
          <w:bCs/>
          <w:color w:val="000000" w:themeColor="text1"/>
          <w:szCs w:val="21"/>
        </w:rPr>
        <w:t>公募基金</w:t>
      </w:r>
      <w:r>
        <w:rPr>
          <w:rFonts w:hint="eastAsia"/>
          <w:bCs/>
          <w:szCs w:val="21"/>
        </w:rPr>
        <w:t>信息披露办法》的有关规定在规定媒介公告。</w:t>
      </w:r>
    </w:p>
    <w:p w14:paraId="11B61BC7"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六、基金收益分配中发生的费用</w:t>
      </w:r>
    </w:p>
    <w:p w14:paraId="12544E8E" w14:textId="77777777" w:rsidR="00AF5B2D" w:rsidRDefault="00D8229E">
      <w:pPr>
        <w:autoSpaceDE w:val="0"/>
        <w:autoSpaceDN w:val="0"/>
        <w:adjustRightInd w:val="0"/>
        <w:spacing w:line="360" w:lineRule="auto"/>
        <w:ind w:firstLineChars="200" w:firstLine="420"/>
        <w:rPr>
          <w:bCs/>
          <w:szCs w:val="21"/>
        </w:rPr>
      </w:pPr>
      <w:r>
        <w:rPr>
          <w:rFonts w:hint="eastAsia"/>
          <w:bCs/>
          <w:szCs w:val="21"/>
        </w:rPr>
        <w:t>基金收益分配时所发生的银行转账或其他手续费用由投资者自行承担。</w:t>
      </w:r>
    </w:p>
    <w:p w14:paraId="475645F9" w14:textId="77777777" w:rsidR="00AF5B2D" w:rsidRDefault="00D8229E">
      <w:pPr>
        <w:pStyle w:val="1"/>
        <w:spacing w:beforeLines="50" w:before="156" w:afterLines="50" w:after="156"/>
        <w:jc w:val="center"/>
        <w:rPr>
          <w:rFonts w:ascii="Times New Roman"/>
          <w:color w:val="auto"/>
          <w:sz w:val="21"/>
          <w:szCs w:val="21"/>
        </w:rPr>
      </w:pPr>
      <w:bookmarkStart w:id="356" w:name="_Toc92662708"/>
      <w:bookmarkStart w:id="357" w:name="_Toc93226150"/>
      <w:bookmarkStart w:id="358" w:name="_Toc141703897"/>
      <w:bookmarkStart w:id="359" w:name="_Toc21206"/>
      <w:bookmarkStart w:id="360" w:name="_Toc31736"/>
      <w:bookmarkStart w:id="361" w:name="_Toc29695"/>
      <w:bookmarkStart w:id="362" w:name="_Toc451430938"/>
      <w:bookmarkStart w:id="363" w:name="_Toc28961"/>
      <w:bookmarkStart w:id="364" w:name="_Toc128310500"/>
      <w:bookmarkStart w:id="365" w:name="_Toc1043"/>
      <w:bookmarkStart w:id="366" w:name="_Toc17499"/>
      <w:bookmarkStart w:id="367" w:name="_Toc10894"/>
      <w:bookmarkStart w:id="368" w:name="_Toc23859"/>
      <w:bookmarkStart w:id="369" w:name="_Toc13255"/>
      <w:bookmarkStart w:id="370" w:name="_Toc139991747"/>
      <w:bookmarkStart w:id="371" w:name="_Toc18007"/>
      <w:bookmarkStart w:id="372" w:name="_Toc150794452"/>
      <w:bookmarkStart w:id="373" w:name="_Toc18747"/>
      <w:bookmarkEnd w:id="354"/>
      <w:r>
        <w:rPr>
          <w:rFonts w:ascii="Times New Roman" w:hint="eastAsia"/>
          <w:color w:val="auto"/>
          <w:sz w:val="21"/>
          <w:szCs w:val="21"/>
        </w:rPr>
        <w:t>第二十部分</w:t>
      </w:r>
      <w:r>
        <w:rPr>
          <w:rFonts w:ascii="Times New Roman"/>
          <w:color w:val="auto"/>
          <w:sz w:val="21"/>
          <w:szCs w:val="21"/>
        </w:rPr>
        <w:t xml:space="preserve">  </w:t>
      </w:r>
      <w:r>
        <w:rPr>
          <w:rFonts w:ascii="Times New Roman" w:hint="eastAsia"/>
          <w:color w:val="auto"/>
          <w:sz w:val="21"/>
          <w:szCs w:val="21"/>
        </w:rPr>
        <w:t>基金</w:t>
      </w:r>
      <w:bookmarkEnd w:id="356"/>
      <w:bookmarkEnd w:id="357"/>
      <w:r>
        <w:rPr>
          <w:rFonts w:ascii="Times New Roman" w:hint="eastAsia"/>
          <w:color w:val="auto"/>
          <w:sz w:val="21"/>
          <w:szCs w:val="21"/>
        </w:rPr>
        <w:t>的会计与审计</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3C737A0" w14:textId="77777777" w:rsidR="00AF5B2D" w:rsidRDefault="00D8229E">
      <w:pPr>
        <w:spacing w:line="360" w:lineRule="auto"/>
        <w:ind w:firstLineChars="200" w:firstLine="420"/>
        <w:rPr>
          <w:bCs/>
          <w:szCs w:val="21"/>
        </w:rPr>
      </w:pPr>
      <w:r>
        <w:rPr>
          <w:rFonts w:hint="eastAsia"/>
          <w:bCs/>
          <w:szCs w:val="21"/>
        </w:rPr>
        <w:t>一、基金会计政策</w:t>
      </w:r>
    </w:p>
    <w:p w14:paraId="1CADCA9F" w14:textId="57DCCD75" w:rsidR="00AF5B2D" w:rsidRDefault="00D8229E">
      <w:pPr>
        <w:spacing w:line="360" w:lineRule="auto"/>
        <w:ind w:firstLineChars="200" w:firstLine="420"/>
        <w:rPr>
          <w:bCs/>
          <w:szCs w:val="21"/>
        </w:rPr>
      </w:pPr>
      <w:r>
        <w:rPr>
          <w:rFonts w:hint="eastAsia"/>
          <w:bCs/>
          <w:szCs w:val="21"/>
        </w:rPr>
        <w:t>（一）基金管理人为本基金的基金会计责任方</w:t>
      </w:r>
      <w:r w:rsidR="00B22DD7" w:rsidRPr="00B22DD7">
        <w:rPr>
          <w:rFonts w:hint="eastAsia"/>
          <w:bCs/>
          <w:szCs w:val="21"/>
        </w:rPr>
        <w:t>，基金托管人承担复核责任</w:t>
      </w:r>
      <w:r>
        <w:rPr>
          <w:rFonts w:hint="eastAsia"/>
          <w:bCs/>
          <w:szCs w:val="21"/>
        </w:rPr>
        <w:t>。</w:t>
      </w:r>
    </w:p>
    <w:p w14:paraId="5242F2E7" w14:textId="77777777" w:rsidR="00AF5B2D" w:rsidRDefault="00D8229E">
      <w:pPr>
        <w:spacing w:line="360" w:lineRule="auto"/>
        <w:ind w:firstLineChars="200" w:firstLine="420"/>
        <w:rPr>
          <w:bCs/>
          <w:szCs w:val="21"/>
        </w:rPr>
      </w:pPr>
      <w:r>
        <w:rPr>
          <w:rFonts w:hint="eastAsia"/>
          <w:bCs/>
          <w:szCs w:val="21"/>
        </w:rPr>
        <w:t>（二）基金的会计年度为公历年度的</w:t>
      </w:r>
      <w:r>
        <w:rPr>
          <w:bCs/>
          <w:szCs w:val="21"/>
        </w:rPr>
        <w:t>1</w:t>
      </w:r>
      <w:r>
        <w:rPr>
          <w:rFonts w:hint="eastAsia"/>
          <w:bCs/>
          <w:szCs w:val="21"/>
        </w:rPr>
        <w:t>月</w:t>
      </w:r>
      <w:r>
        <w:rPr>
          <w:bCs/>
          <w:szCs w:val="21"/>
        </w:rPr>
        <w:t>1</w:t>
      </w:r>
      <w:r>
        <w:rPr>
          <w:rFonts w:hint="eastAsia"/>
          <w:bCs/>
          <w:szCs w:val="21"/>
        </w:rPr>
        <w:t>日至</w:t>
      </w:r>
      <w:r>
        <w:rPr>
          <w:bCs/>
          <w:szCs w:val="21"/>
        </w:rPr>
        <w:t>12</w:t>
      </w:r>
      <w:r>
        <w:rPr>
          <w:rFonts w:hint="eastAsia"/>
          <w:bCs/>
          <w:szCs w:val="21"/>
        </w:rPr>
        <w:t>月</w:t>
      </w:r>
      <w:r>
        <w:rPr>
          <w:bCs/>
          <w:szCs w:val="21"/>
        </w:rPr>
        <w:t>31</w:t>
      </w:r>
      <w:r>
        <w:rPr>
          <w:rFonts w:hint="eastAsia"/>
          <w:bCs/>
          <w:szCs w:val="21"/>
        </w:rPr>
        <w:t>日，基金首次募集的会计年度按如下原则：如果基金合同生效少于</w:t>
      </w:r>
      <w:r>
        <w:rPr>
          <w:rFonts w:hint="eastAsia"/>
          <w:bCs/>
          <w:szCs w:val="21"/>
        </w:rPr>
        <w:t>2</w:t>
      </w:r>
      <w:r>
        <w:rPr>
          <w:rFonts w:hint="eastAsia"/>
          <w:bCs/>
          <w:szCs w:val="21"/>
        </w:rPr>
        <w:t>个月，可以并入下一个会计年度披露。</w:t>
      </w:r>
    </w:p>
    <w:p w14:paraId="6D6D6A26" w14:textId="77777777" w:rsidR="00AF5B2D" w:rsidRDefault="00D8229E">
      <w:pPr>
        <w:spacing w:line="360" w:lineRule="auto"/>
        <w:ind w:firstLineChars="200" w:firstLine="420"/>
        <w:rPr>
          <w:bCs/>
          <w:szCs w:val="21"/>
        </w:rPr>
      </w:pPr>
      <w:r>
        <w:rPr>
          <w:rFonts w:hint="eastAsia"/>
          <w:bCs/>
          <w:szCs w:val="21"/>
        </w:rPr>
        <w:t>（三）基金核算以人民币为记账本位币，以人民币元为记账单位。</w:t>
      </w:r>
    </w:p>
    <w:p w14:paraId="198E12AB" w14:textId="77777777" w:rsidR="00AF5B2D" w:rsidRDefault="00D8229E">
      <w:pPr>
        <w:spacing w:line="360" w:lineRule="auto"/>
        <w:ind w:firstLineChars="200" w:firstLine="420"/>
        <w:rPr>
          <w:bCs/>
          <w:szCs w:val="21"/>
        </w:rPr>
      </w:pPr>
      <w:r>
        <w:rPr>
          <w:rFonts w:hint="eastAsia"/>
          <w:bCs/>
          <w:szCs w:val="21"/>
        </w:rPr>
        <w:t>（四）会计制度执行国家有关会计制度。</w:t>
      </w:r>
    </w:p>
    <w:p w14:paraId="7CE6627C" w14:textId="77777777" w:rsidR="00AF5B2D" w:rsidRDefault="00D8229E">
      <w:pPr>
        <w:spacing w:line="360" w:lineRule="auto"/>
        <w:ind w:firstLineChars="200" w:firstLine="420"/>
        <w:rPr>
          <w:bCs/>
          <w:szCs w:val="21"/>
        </w:rPr>
      </w:pPr>
      <w:r>
        <w:rPr>
          <w:rFonts w:hint="eastAsia"/>
          <w:bCs/>
          <w:szCs w:val="21"/>
        </w:rPr>
        <w:t>（五）本基金合并层面可辨认资产和负债的后续计量模式。</w:t>
      </w:r>
    </w:p>
    <w:p w14:paraId="13F28974" w14:textId="77777777" w:rsidR="00AF5B2D" w:rsidRDefault="00D8229E">
      <w:pPr>
        <w:spacing w:line="360" w:lineRule="auto"/>
        <w:ind w:firstLineChars="200" w:firstLine="420"/>
        <w:rPr>
          <w:bCs/>
          <w:szCs w:val="21"/>
        </w:rPr>
      </w:pPr>
      <w:r>
        <w:rPr>
          <w:rFonts w:hint="eastAsia"/>
          <w:bCs/>
          <w:szCs w:val="21"/>
        </w:rPr>
        <w:t>本基金合并层面可辨认资产主要是投资性房地产等，可辨认负债主要是金融负债，其后续计量模式如下：</w:t>
      </w:r>
    </w:p>
    <w:p w14:paraId="5A8FE1CF"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、投资性房地产</w:t>
      </w:r>
    </w:p>
    <w:p w14:paraId="3E1D1261" w14:textId="77777777" w:rsidR="00AF5B2D" w:rsidRDefault="00D8229E">
      <w:pPr>
        <w:spacing w:line="360" w:lineRule="auto"/>
        <w:ind w:firstLineChars="200" w:firstLine="420"/>
        <w:rPr>
          <w:bCs/>
          <w:szCs w:val="21"/>
        </w:rPr>
      </w:pPr>
      <w:r>
        <w:rPr>
          <w:rFonts w:hint="eastAsia"/>
          <w:bCs/>
          <w:szCs w:val="21"/>
        </w:rPr>
        <w:t>投资性房地产包括已出租的建筑物及相关土地使用权，以成本进行初始计量。与投资性房地产有关的后续支出，在相关的经济利益很可能流入本基金且其成本能够可靠的计量时，计入投资性房地产成本；否则，于发生时计入当期损益。</w:t>
      </w:r>
    </w:p>
    <w:p w14:paraId="31F30573" w14:textId="77777777" w:rsidR="00AF5B2D" w:rsidRDefault="00D8229E">
      <w:pPr>
        <w:spacing w:line="360" w:lineRule="auto"/>
        <w:ind w:firstLineChars="200" w:firstLine="420"/>
        <w:rPr>
          <w:bCs/>
          <w:szCs w:val="21"/>
        </w:rPr>
      </w:pPr>
      <w:r>
        <w:rPr>
          <w:rFonts w:hint="eastAsia"/>
          <w:bCs/>
          <w:szCs w:val="21"/>
        </w:rPr>
        <w:t>本基金对所有投资性房地产采用成本模式进行后续计量，按其预计使用寿命及净残值率对投资性房地产的房屋及建筑物、土地使用权计提折旧。</w:t>
      </w:r>
    </w:p>
    <w:p w14:paraId="6DA7AD39" w14:textId="77777777" w:rsidR="00AF5B2D" w:rsidRDefault="00D8229E">
      <w:pPr>
        <w:spacing w:line="360" w:lineRule="auto"/>
        <w:ind w:firstLineChars="200" w:firstLine="420"/>
        <w:rPr>
          <w:bCs/>
          <w:szCs w:val="21"/>
        </w:rPr>
      </w:pPr>
      <w:r>
        <w:rPr>
          <w:rFonts w:hint="eastAsia"/>
          <w:bCs/>
          <w:szCs w:val="21"/>
        </w:rPr>
        <w:t>对投资性房地产的预计使用寿命、预计净残值和折旧方法于每年年度终了进行复核并作适当调整。</w:t>
      </w:r>
    </w:p>
    <w:p w14:paraId="459B9BDD" w14:textId="77777777" w:rsidR="00AF5B2D" w:rsidRDefault="00D8229E">
      <w:pPr>
        <w:spacing w:line="360" w:lineRule="auto"/>
        <w:ind w:firstLineChars="200" w:firstLine="420"/>
        <w:rPr>
          <w:bCs/>
          <w:szCs w:val="21"/>
        </w:rPr>
      </w:pPr>
      <w:r>
        <w:rPr>
          <w:rFonts w:hint="eastAsia"/>
          <w:bCs/>
          <w:szCs w:val="21"/>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14:paraId="76E8FE50" w14:textId="77777777" w:rsidR="00AF5B2D" w:rsidRDefault="00D8229E">
      <w:pPr>
        <w:spacing w:line="360" w:lineRule="auto"/>
        <w:ind w:firstLineChars="200" w:firstLine="420"/>
        <w:rPr>
          <w:bCs/>
          <w:szCs w:val="21"/>
        </w:rPr>
      </w:pPr>
      <w:r>
        <w:rPr>
          <w:rFonts w:hint="eastAsia"/>
          <w:bCs/>
          <w:szCs w:val="21"/>
        </w:rPr>
        <w:t>当投资性房地产的可收回金额低于其账面价值时，账面价值</w:t>
      </w:r>
      <w:proofErr w:type="gramStart"/>
      <w:r>
        <w:rPr>
          <w:rFonts w:hint="eastAsia"/>
          <w:bCs/>
          <w:szCs w:val="21"/>
        </w:rPr>
        <w:t>减记至</w:t>
      </w:r>
      <w:proofErr w:type="gramEnd"/>
      <w:r>
        <w:rPr>
          <w:rFonts w:hint="eastAsia"/>
          <w:bCs/>
          <w:szCs w:val="21"/>
        </w:rPr>
        <w:t>可收回金额。</w:t>
      </w:r>
    </w:p>
    <w:p w14:paraId="6F14B6FB" w14:textId="77777777" w:rsidR="00AF5B2D" w:rsidRDefault="00D8229E">
      <w:pPr>
        <w:spacing w:line="360" w:lineRule="auto"/>
        <w:ind w:firstLineChars="200" w:firstLine="420"/>
        <w:rPr>
          <w:bCs/>
          <w:szCs w:val="21"/>
        </w:rPr>
      </w:pPr>
      <w:r>
        <w:rPr>
          <w:bCs/>
          <w:szCs w:val="21"/>
        </w:rPr>
        <w:t>2</w:t>
      </w:r>
      <w:r>
        <w:rPr>
          <w:rFonts w:hint="eastAsia"/>
          <w:bCs/>
          <w:szCs w:val="21"/>
        </w:rPr>
        <w:t>、金融负债</w:t>
      </w:r>
    </w:p>
    <w:p w14:paraId="04E9D7AC" w14:textId="77777777" w:rsidR="00AF5B2D" w:rsidRDefault="00D8229E">
      <w:pPr>
        <w:spacing w:line="360" w:lineRule="auto"/>
        <w:ind w:firstLineChars="200" w:firstLine="420"/>
        <w:rPr>
          <w:bCs/>
          <w:szCs w:val="21"/>
        </w:rPr>
      </w:pPr>
      <w:r>
        <w:rPr>
          <w:rFonts w:hint="eastAsia"/>
          <w:bCs/>
          <w:szCs w:val="21"/>
        </w:rPr>
        <w:t>金融负债于初始确认时分类为以摊</w:t>
      </w:r>
      <w:proofErr w:type="gramStart"/>
      <w:r>
        <w:rPr>
          <w:rFonts w:hint="eastAsia"/>
          <w:bCs/>
          <w:szCs w:val="21"/>
        </w:rPr>
        <w:t>余成本</w:t>
      </w:r>
      <w:proofErr w:type="gramEnd"/>
      <w:r>
        <w:rPr>
          <w:rFonts w:hint="eastAsia"/>
          <w:bCs/>
          <w:szCs w:val="21"/>
        </w:rPr>
        <w:t>计量的金融负债和以公允价值计量且其变动计入当期损益的金融负债。</w:t>
      </w:r>
    </w:p>
    <w:p w14:paraId="1A0386F3" w14:textId="77777777" w:rsidR="00AF5B2D" w:rsidRDefault="00D8229E">
      <w:pPr>
        <w:spacing w:line="360" w:lineRule="auto"/>
        <w:ind w:firstLineChars="200" w:firstLine="420"/>
        <w:rPr>
          <w:bCs/>
          <w:szCs w:val="21"/>
        </w:rPr>
      </w:pPr>
      <w:r>
        <w:rPr>
          <w:rFonts w:hint="eastAsia"/>
          <w:bCs/>
          <w:szCs w:val="21"/>
        </w:rPr>
        <w:t>本基金的金融负债主要为以摊</w:t>
      </w:r>
      <w:proofErr w:type="gramStart"/>
      <w:r>
        <w:rPr>
          <w:rFonts w:hint="eastAsia"/>
          <w:bCs/>
          <w:szCs w:val="21"/>
        </w:rPr>
        <w:t>余成本</w:t>
      </w:r>
      <w:proofErr w:type="gramEnd"/>
      <w:r>
        <w:rPr>
          <w:rFonts w:hint="eastAsia"/>
          <w:bCs/>
          <w:szCs w:val="21"/>
        </w:rPr>
        <w:t>计量的金融负债，包括应付账款、其他应付款及借款等。该类金融负债按其公允价值扣除交易费用后的金额进行初始计量，并采用实际利率法进行后续计量。</w:t>
      </w:r>
    </w:p>
    <w:p w14:paraId="65535FCA" w14:textId="77777777" w:rsidR="00AF5B2D" w:rsidRDefault="00D8229E">
      <w:pPr>
        <w:spacing w:line="360" w:lineRule="auto"/>
        <w:ind w:firstLineChars="200" w:firstLine="420"/>
        <w:rPr>
          <w:bCs/>
          <w:szCs w:val="21"/>
        </w:rPr>
      </w:pPr>
      <w:r>
        <w:rPr>
          <w:rFonts w:hint="eastAsia"/>
          <w:bCs/>
          <w:szCs w:val="21"/>
        </w:rPr>
        <w:t>当金融负债的现时义务全部或部分已经解除时，本基金终止确认该金融负债或义务已解除的部分。终止确认部分的账面价值与支付的对价之间的差额，计入当期损益。</w:t>
      </w:r>
    </w:p>
    <w:p w14:paraId="7A6EDC18" w14:textId="77777777" w:rsidR="00AF5B2D" w:rsidRDefault="00D8229E">
      <w:pPr>
        <w:spacing w:line="360" w:lineRule="auto"/>
        <w:ind w:firstLineChars="200" w:firstLine="420"/>
        <w:rPr>
          <w:bCs/>
          <w:szCs w:val="21"/>
        </w:rPr>
      </w:pPr>
      <w:r>
        <w:rPr>
          <w:rFonts w:hint="eastAsia"/>
          <w:bCs/>
          <w:szCs w:val="21"/>
        </w:rPr>
        <w:t>（六）本基金独立建账、独立核算。</w:t>
      </w:r>
    </w:p>
    <w:p w14:paraId="09FE8AD8" w14:textId="77777777" w:rsidR="00AF5B2D" w:rsidRDefault="00D8229E">
      <w:pPr>
        <w:spacing w:line="360" w:lineRule="auto"/>
        <w:ind w:firstLineChars="200" w:firstLine="420"/>
        <w:rPr>
          <w:bCs/>
          <w:szCs w:val="21"/>
        </w:rPr>
      </w:pPr>
      <w:r>
        <w:rPr>
          <w:rFonts w:hint="eastAsia"/>
          <w:bCs/>
          <w:szCs w:val="21"/>
        </w:rPr>
        <w:t>（七）基金管理人及基金托管人各自保留完整的会计账目、凭证并进行日常的会计核算，按照有关规定编制基金会计报表。</w:t>
      </w:r>
    </w:p>
    <w:p w14:paraId="05213958" w14:textId="77777777" w:rsidR="00AF5B2D" w:rsidRDefault="00D8229E">
      <w:pPr>
        <w:spacing w:line="360" w:lineRule="auto"/>
        <w:ind w:firstLineChars="200" w:firstLine="420"/>
        <w:rPr>
          <w:bCs/>
          <w:szCs w:val="21"/>
        </w:rPr>
      </w:pPr>
      <w:r>
        <w:rPr>
          <w:rFonts w:hint="eastAsia"/>
          <w:bCs/>
          <w:szCs w:val="21"/>
        </w:rPr>
        <w:t>（八）基金托管人与基金管理人于每年中期报告和年度报告出具前就基金的会计核算、报表编制等进行核对并以书面方式确认。</w:t>
      </w:r>
    </w:p>
    <w:p w14:paraId="66A19346" w14:textId="77777777" w:rsidR="00AF5B2D" w:rsidRDefault="00D8229E">
      <w:pPr>
        <w:spacing w:line="360" w:lineRule="auto"/>
        <w:ind w:firstLineChars="200" w:firstLine="420"/>
        <w:rPr>
          <w:bCs/>
          <w:szCs w:val="21"/>
        </w:rPr>
      </w:pPr>
      <w:r>
        <w:rPr>
          <w:rFonts w:hint="eastAsia"/>
          <w:bCs/>
          <w:szCs w:val="21"/>
        </w:rPr>
        <w:t>（九）基金管理人应按照法律法规、企业会计准则及中国证监会相关规定进行资产负债确认计量，编制本基金中期、年度合并及单独财务报表，财务报表至少包括资产负债表、利润表、现金流量表、所有者权益变动表及报表附注。</w:t>
      </w:r>
    </w:p>
    <w:p w14:paraId="5F9BC802" w14:textId="77777777" w:rsidR="00AF5B2D" w:rsidRDefault="00D8229E">
      <w:pPr>
        <w:spacing w:line="360" w:lineRule="auto"/>
        <w:ind w:firstLineChars="200" w:firstLine="420"/>
        <w:rPr>
          <w:bCs/>
          <w:szCs w:val="21"/>
        </w:rPr>
      </w:pPr>
      <w:r>
        <w:rPr>
          <w:rFonts w:hint="eastAsia"/>
          <w:bCs/>
          <w:szCs w:val="21"/>
        </w:rPr>
        <w:t>二、基金的年度审计</w:t>
      </w:r>
    </w:p>
    <w:p w14:paraId="7654DDEC" w14:textId="77777777" w:rsidR="00AF5B2D" w:rsidRDefault="00D8229E">
      <w:pPr>
        <w:spacing w:line="360" w:lineRule="auto"/>
        <w:ind w:firstLineChars="200" w:firstLine="420"/>
        <w:rPr>
          <w:bCs/>
          <w:szCs w:val="21"/>
        </w:rPr>
      </w:pPr>
      <w:r>
        <w:rPr>
          <w:rFonts w:hint="eastAsia"/>
          <w:bCs/>
          <w:szCs w:val="21"/>
        </w:rPr>
        <w:t>（一）基金管理人聘请与基金管理人、基金托管人相互独立的符合《证券法》规定的会计师事务所及其注册会计师对本基金的年度财务报表及其他规定事项进行审计。会计师事务所在年度审计中应当评价基金管理人和评估机构采用的评估方法和参数的合理性。</w:t>
      </w:r>
    </w:p>
    <w:p w14:paraId="30D2A7D6" w14:textId="77777777" w:rsidR="00AF5B2D" w:rsidRDefault="00D8229E">
      <w:pPr>
        <w:spacing w:line="360" w:lineRule="auto"/>
        <w:ind w:firstLineChars="200" w:firstLine="420"/>
        <w:rPr>
          <w:bCs/>
          <w:szCs w:val="21"/>
        </w:rPr>
      </w:pPr>
      <w:r>
        <w:rPr>
          <w:rFonts w:hint="eastAsia"/>
          <w:bCs/>
          <w:szCs w:val="21"/>
        </w:rPr>
        <w:t>（二）会计师事务所更换经办注册会计师，应事先征得基金管理人同意。</w:t>
      </w:r>
    </w:p>
    <w:p w14:paraId="1C7D9563" w14:textId="77777777" w:rsidR="00AF5B2D" w:rsidRDefault="00D8229E">
      <w:pPr>
        <w:spacing w:line="360" w:lineRule="auto"/>
        <w:ind w:firstLineChars="200" w:firstLine="420"/>
        <w:rPr>
          <w:bCs/>
          <w:szCs w:val="21"/>
        </w:rPr>
      </w:pPr>
      <w:r>
        <w:rPr>
          <w:rFonts w:hint="eastAsia"/>
          <w:bCs/>
          <w:szCs w:val="21"/>
        </w:rPr>
        <w:t>（三）</w:t>
      </w:r>
      <w:bookmarkStart w:id="374" w:name="_Hlt4221115"/>
      <w:bookmarkEnd w:id="374"/>
      <w:r>
        <w:rPr>
          <w:rFonts w:hint="eastAsia"/>
          <w:bCs/>
          <w:szCs w:val="21"/>
        </w:rPr>
        <w:t>基金管理人认为有充足理由更换会计师事务所，须通报基金托管人。更换会计师事务所需按照《</w:t>
      </w:r>
      <w:r>
        <w:rPr>
          <w:rFonts w:hint="eastAsia"/>
          <w:bCs/>
          <w:color w:val="000000" w:themeColor="text1"/>
          <w:szCs w:val="21"/>
        </w:rPr>
        <w:t>公募基金</w:t>
      </w:r>
      <w:r>
        <w:rPr>
          <w:rFonts w:hint="eastAsia"/>
          <w:bCs/>
          <w:szCs w:val="21"/>
        </w:rPr>
        <w:t>信息披露办法》的有关规定在规定媒介公告。</w:t>
      </w:r>
    </w:p>
    <w:p w14:paraId="18D8A5DF" w14:textId="77777777" w:rsidR="00AF5B2D" w:rsidRDefault="00D8229E">
      <w:pPr>
        <w:pStyle w:val="1"/>
        <w:spacing w:beforeLines="50" w:before="156" w:afterLines="50" w:after="156"/>
        <w:jc w:val="center"/>
        <w:rPr>
          <w:rFonts w:ascii="Times New Roman"/>
          <w:color w:val="auto"/>
          <w:sz w:val="21"/>
          <w:szCs w:val="21"/>
        </w:rPr>
      </w:pPr>
      <w:bookmarkStart w:id="375" w:name="_Toc93226151"/>
      <w:bookmarkStart w:id="376" w:name="_Toc92662709"/>
      <w:bookmarkStart w:id="377" w:name="_Toc451430939"/>
      <w:bookmarkStart w:id="378" w:name="_Toc1421"/>
      <w:bookmarkStart w:id="379" w:name="_Toc12028"/>
      <w:bookmarkStart w:id="380" w:name="_Toc31866"/>
      <w:bookmarkStart w:id="381" w:name="_Toc193"/>
      <w:bookmarkStart w:id="382" w:name="_Toc11802"/>
      <w:bookmarkStart w:id="383" w:name="_Toc29289"/>
      <w:bookmarkStart w:id="384" w:name="_Toc3056"/>
      <w:bookmarkStart w:id="385" w:name="_Toc11049"/>
      <w:bookmarkStart w:id="386" w:name="_Toc139991748"/>
      <w:bookmarkStart w:id="387" w:name="_Toc141703898"/>
      <w:bookmarkStart w:id="388" w:name="_Toc128310501"/>
      <w:bookmarkStart w:id="389" w:name="_Toc150794453"/>
      <w:bookmarkStart w:id="390" w:name="_Toc1173"/>
      <w:bookmarkStart w:id="391" w:name="_Toc8512"/>
      <w:bookmarkStart w:id="392" w:name="_Toc21351"/>
      <w:r>
        <w:rPr>
          <w:rFonts w:ascii="Times New Roman" w:hint="eastAsia"/>
          <w:color w:val="auto"/>
          <w:sz w:val="21"/>
          <w:szCs w:val="21"/>
        </w:rPr>
        <w:t>第二十一部分</w:t>
      </w:r>
      <w:r>
        <w:rPr>
          <w:rFonts w:ascii="Times New Roman"/>
          <w:color w:val="auto"/>
          <w:sz w:val="21"/>
          <w:szCs w:val="21"/>
        </w:rPr>
        <w:t xml:space="preserve">  </w:t>
      </w:r>
      <w:r>
        <w:rPr>
          <w:rFonts w:ascii="Times New Roman" w:hint="eastAsia"/>
          <w:color w:val="auto"/>
          <w:sz w:val="21"/>
          <w:szCs w:val="21"/>
        </w:rPr>
        <w:t>基金</w:t>
      </w:r>
      <w:bookmarkEnd w:id="375"/>
      <w:bookmarkEnd w:id="376"/>
      <w:r>
        <w:rPr>
          <w:rFonts w:ascii="Times New Roman" w:hint="eastAsia"/>
          <w:color w:val="auto"/>
          <w:sz w:val="21"/>
          <w:szCs w:val="21"/>
        </w:rPr>
        <w:t>的信息披露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2434C02D" w14:textId="77777777" w:rsidR="00AF5B2D" w:rsidRDefault="00D8229E">
      <w:pPr>
        <w:spacing w:line="360" w:lineRule="auto"/>
        <w:ind w:firstLineChars="200" w:firstLine="420"/>
        <w:rPr>
          <w:bCs/>
          <w:szCs w:val="21"/>
        </w:rPr>
      </w:pPr>
      <w:r>
        <w:rPr>
          <w:rFonts w:hint="eastAsia"/>
          <w:bCs/>
          <w:szCs w:val="21"/>
        </w:rPr>
        <w:t>一、本基金的信息披露应符合《基金法》《</w:t>
      </w:r>
      <w:r>
        <w:rPr>
          <w:rFonts w:hint="eastAsia"/>
          <w:bCs/>
          <w:color w:val="000000" w:themeColor="text1"/>
          <w:szCs w:val="21"/>
        </w:rPr>
        <w:t>公募基金</w:t>
      </w:r>
      <w:r>
        <w:rPr>
          <w:rFonts w:hint="eastAsia"/>
          <w:bCs/>
          <w:szCs w:val="21"/>
        </w:rPr>
        <w:t>运作办法》《</w:t>
      </w:r>
      <w:r>
        <w:rPr>
          <w:rFonts w:hint="eastAsia"/>
          <w:bCs/>
          <w:color w:val="000000" w:themeColor="text1"/>
          <w:szCs w:val="21"/>
        </w:rPr>
        <w:t>公募基金</w:t>
      </w:r>
      <w:r>
        <w:rPr>
          <w:rFonts w:hint="eastAsia"/>
          <w:bCs/>
          <w:szCs w:val="21"/>
        </w:rPr>
        <w:t>信息披露办法》《基础设施基金指引》《基金合同》及其他有关规定。相关法律法规关于信息披露的披露方式、披露内容、登载媒介、报备方式等规定发生变化时，本基金从其最新规定。</w:t>
      </w:r>
    </w:p>
    <w:p w14:paraId="16BD46A8" w14:textId="77777777" w:rsidR="00AF5B2D" w:rsidRDefault="00D8229E">
      <w:pPr>
        <w:spacing w:line="360" w:lineRule="auto"/>
        <w:ind w:firstLineChars="200" w:firstLine="420"/>
        <w:rPr>
          <w:bCs/>
          <w:szCs w:val="21"/>
        </w:rPr>
      </w:pPr>
      <w:r>
        <w:rPr>
          <w:rFonts w:hint="eastAsia"/>
          <w:bCs/>
          <w:szCs w:val="21"/>
        </w:rPr>
        <w:t>二、信息披露义务人</w:t>
      </w:r>
    </w:p>
    <w:p w14:paraId="764C595E" w14:textId="77777777" w:rsidR="00AF5B2D" w:rsidRDefault="00D8229E">
      <w:pPr>
        <w:spacing w:line="360" w:lineRule="auto"/>
        <w:ind w:firstLineChars="200" w:firstLine="420"/>
        <w:rPr>
          <w:bCs/>
          <w:szCs w:val="21"/>
        </w:rPr>
      </w:pPr>
      <w:r>
        <w:rPr>
          <w:rFonts w:hint="eastAsia"/>
          <w:bCs/>
          <w:szCs w:val="21"/>
        </w:rPr>
        <w:t>本基金信息披露义务人包括基金管理人、基金托管人、召集基金份额持有人大会的基金份额持有人、基金的收购及基金份额权益变动活动中的信息披露义务人等法律、行政法规和中国证监会规定的自然人、法人和非法人组织。</w:t>
      </w:r>
    </w:p>
    <w:p w14:paraId="6A0D7025" w14:textId="77777777" w:rsidR="00AF5B2D" w:rsidRDefault="00D8229E">
      <w:pPr>
        <w:spacing w:line="360" w:lineRule="auto"/>
        <w:ind w:firstLineChars="200" w:firstLine="420"/>
        <w:rPr>
          <w:bCs/>
          <w:szCs w:val="21"/>
        </w:rPr>
      </w:pPr>
      <w:r>
        <w:rPr>
          <w:rFonts w:hint="eastAsia"/>
          <w:bCs/>
          <w:szCs w:val="21"/>
        </w:rPr>
        <w:t>本基金信息披露义务人应当以保护基金份额持有人利益为根本出发点按照法律、行政法规和中国证监会的规定披露基金信息，并保证所披露信息的真实性、准确性、完整性、及时性、简明性和易得性。本基金信息披露义务人应当在中国证监会规定时间内，将应予披露的基金信息通过中国证监会规定媒介披露，并保证基金投资者能够按照《基金合同》约定的时间和方式查阅或者复制公开披露的信息资料。</w:t>
      </w:r>
    </w:p>
    <w:p w14:paraId="2094252B" w14:textId="77777777" w:rsidR="00AF5B2D" w:rsidRDefault="00D8229E">
      <w:pPr>
        <w:spacing w:line="360" w:lineRule="auto"/>
        <w:ind w:firstLineChars="200" w:firstLine="420"/>
        <w:rPr>
          <w:bCs/>
          <w:szCs w:val="21"/>
        </w:rPr>
      </w:pPr>
      <w:r>
        <w:rPr>
          <w:rFonts w:hint="eastAsia"/>
          <w:bCs/>
          <w:szCs w:val="21"/>
        </w:rPr>
        <w:t>三、本基金信息披露义务人承诺公开披露的基金信息，不得有下列行为：</w:t>
      </w:r>
    </w:p>
    <w:p w14:paraId="6E62A169" w14:textId="77777777" w:rsidR="00AF5B2D" w:rsidRDefault="00D8229E">
      <w:pPr>
        <w:spacing w:line="360" w:lineRule="auto"/>
        <w:ind w:firstLineChars="200" w:firstLine="420"/>
        <w:rPr>
          <w:bCs/>
          <w:szCs w:val="21"/>
        </w:rPr>
      </w:pPr>
      <w:r>
        <w:rPr>
          <w:rFonts w:hint="eastAsia"/>
          <w:bCs/>
          <w:szCs w:val="21"/>
        </w:rPr>
        <w:t>（一）虚假记载、误导性陈述或者重大遗漏。</w:t>
      </w:r>
    </w:p>
    <w:p w14:paraId="58D71B39" w14:textId="77777777" w:rsidR="00AF5B2D" w:rsidRDefault="00D8229E">
      <w:pPr>
        <w:spacing w:line="360" w:lineRule="auto"/>
        <w:ind w:firstLineChars="200" w:firstLine="420"/>
        <w:rPr>
          <w:bCs/>
          <w:szCs w:val="21"/>
        </w:rPr>
      </w:pPr>
      <w:r>
        <w:rPr>
          <w:rFonts w:hint="eastAsia"/>
          <w:bCs/>
          <w:szCs w:val="21"/>
        </w:rPr>
        <w:t>（二）对证券投资业绩进行预测。</w:t>
      </w:r>
    </w:p>
    <w:p w14:paraId="4F3C5111" w14:textId="77777777" w:rsidR="00AF5B2D" w:rsidRDefault="00D8229E">
      <w:pPr>
        <w:spacing w:line="360" w:lineRule="auto"/>
        <w:ind w:firstLineChars="200" w:firstLine="420"/>
        <w:rPr>
          <w:bCs/>
          <w:szCs w:val="21"/>
        </w:rPr>
      </w:pPr>
      <w:r>
        <w:rPr>
          <w:rFonts w:hint="eastAsia"/>
          <w:bCs/>
          <w:szCs w:val="21"/>
        </w:rPr>
        <w:t>（三）违规承诺收益或者承担损失。</w:t>
      </w:r>
    </w:p>
    <w:p w14:paraId="57FEE093" w14:textId="77777777" w:rsidR="00AF5B2D" w:rsidRDefault="00D8229E">
      <w:pPr>
        <w:spacing w:line="360" w:lineRule="auto"/>
        <w:ind w:firstLineChars="200" w:firstLine="420"/>
        <w:rPr>
          <w:bCs/>
          <w:szCs w:val="21"/>
        </w:rPr>
      </w:pPr>
      <w:r>
        <w:rPr>
          <w:rFonts w:hint="eastAsia"/>
          <w:bCs/>
          <w:szCs w:val="21"/>
        </w:rPr>
        <w:t>（四）诋毁其他基金管理人、基金托管人或者基金销售机构。</w:t>
      </w:r>
    </w:p>
    <w:p w14:paraId="67FA5AB7" w14:textId="77777777" w:rsidR="00AF5B2D" w:rsidRDefault="00D8229E">
      <w:pPr>
        <w:spacing w:line="360" w:lineRule="auto"/>
        <w:ind w:firstLineChars="200" w:firstLine="420"/>
        <w:rPr>
          <w:bCs/>
          <w:szCs w:val="21"/>
        </w:rPr>
      </w:pPr>
      <w:r>
        <w:rPr>
          <w:rFonts w:hint="eastAsia"/>
          <w:bCs/>
          <w:szCs w:val="21"/>
        </w:rPr>
        <w:t>（五）登载任何自然人、法人和非法人组织的祝贺性、恭维性或推荐性文字。</w:t>
      </w:r>
    </w:p>
    <w:p w14:paraId="0A770D3A" w14:textId="77777777" w:rsidR="00AF5B2D" w:rsidRDefault="00D8229E">
      <w:pPr>
        <w:spacing w:line="360" w:lineRule="auto"/>
        <w:ind w:firstLineChars="200" w:firstLine="420"/>
        <w:rPr>
          <w:bCs/>
          <w:szCs w:val="21"/>
        </w:rPr>
      </w:pPr>
      <w:r>
        <w:rPr>
          <w:rFonts w:hint="eastAsia"/>
          <w:bCs/>
          <w:szCs w:val="21"/>
        </w:rPr>
        <w:t>（六）中国证监会禁止的其他行为。</w:t>
      </w:r>
    </w:p>
    <w:p w14:paraId="14432F62" w14:textId="77777777" w:rsidR="00AF5B2D" w:rsidRDefault="00D8229E">
      <w:pPr>
        <w:spacing w:line="360" w:lineRule="auto"/>
        <w:ind w:firstLineChars="200" w:firstLine="420"/>
        <w:rPr>
          <w:bCs/>
          <w:szCs w:val="21"/>
        </w:rPr>
      </w:pPr>
      <w:r>
        <w:rPr>
          <w:rFonts w:hint="eastAsia"/>
          <w:bCs/>
          <w:szCs w:val="21"/>
        </w:rPr>
        <w:t>四、本基金公开披露的信息应采用中文文本。如同时采用外文文本的，基金信息披露义务人应保证不同文本的内容一致。不同文本之间发生歧义的，以中文文本为准。</w:t>
      </w:r>
    </w:p>
    <w:p w14:paraId="707D76C0" w14:textId="77777777" w:rsidR="00AF5B2D" w:rsidRDefault="00D8229E">
      <w:pPr>
        <w:spacing w:line="360" w:lineRule="auto"/>
        <w:ind w:firstLineChars="200" w:firstLine="420"/>
        <w:rPr>
          <w:bCs/>
          <w:szCs w:val="21"/>
        </w:rPr>
      </w:pPr>
      <w:r>
        <w:rPr>
          <w:rFonts w:hint="eastAsia"/>
          <w:bCs/>
          <w:szCs w:val="21"/>
        </w:rPr>
        <w:t>本基金公开披露的信息采用阿拉伯数字；除特别说明外，货币单位为人民币元。</w:t>
      </w:r>
    </w:p>
    <w:p w14:paraId="18418DC7" w14:textId="77777777" w:rsidR="00AF5B2D" w:rsidRDefault="00D8229E">
      <w:pPr>
        <w:spacing w:line="360" w:lineRule="auto"/>
        <w:ind w:firstLineChars="200" w:firstLine="420"/>
        <w:rPr>
          <w:bCs/>
          <w:szCs w:val="21"/>
        </w:rPr>
      </w:pPr>
      <w:r>
        <w:rPr>
          <w:rFonts w:hint="eastAsia"/>
          <w:bCs/>
          <w:szCs w:val="21"/>
        </w:rPr>
        <w:t>五、公开披露的基金信息</w:t>
      </w:r>
    </w:p>
    <w:p w14:paraId="25E8BFAB" w14:textId="77777777" w:rsidR="00AF5B2D" w:rsidRDefault="00D8229E">
      <w:pPr>
        <w:spacing w:line="360" w:lineRule="auto"/>
        <w:ind w:firstLineChars="200" w:firstLine="420"/>
        <w:rPr>
          <w:bCs/>
          <w:szCs w:val="21"/>
        </w:rPr>
      </w:pPr>
      <w:r>
        <w:rPr>
          <w:rFonts w:hint="eastAsia"/>
          <w:bCs/>
          <w:szCs w:val="21"/>
        </w:rPr>
        <w:t>本基金信息披露事项应当包括与基金特征相关的重要信息。确不适用的常规基金信息披露事项，可不予披露，包括但不限于：每</w:t>
      </w:r>
      <w:proofErr w:type="gramStart"/>
      <w:r>
        <w:rPr>
          <w:rFonts w:hint="eastAsia"/>
          <w:bCs/>
          <w:szCs w:val="21"/>
        </w:rPr>
        <w:t>周基金</w:t>
      </w:r>
      <w:proofErr w:type="gramEnd"/>
      <w:r>
        <w:rPr>
          <w:rFonts w:hint="eastAsia"/>
          <w:bCs/>
          <w:szCs w:val="21"/>
        </w:rPr>
        <w:t>资产净值和基金份额净值，半年度和年度最后一个交易日基金份额净值和基金份额累计净值，定期报告基金净值增长率及相关比较信息。</w:t>
      </w:r>
    </w:p>
    <w:p w14:paraId="6D0DDBAF" w14:textId="77777777" w:rsidR="00AF5B2D" w:rsidRDefault="00D8229E">
      <w:pPr>
        <w:spacing w:line="360" w:lineRule="auto"/>
        <w:ind w:firstLineChars="200" w:firstLine="420"/>
        <w:rPr>
          <w:bCs/>
          <w:szCs w:val="21"/>
        </w:rPr>
      </w:pPr>
      <w:r>
        <w:rPr>
          <w:rFonts w:hint="eastAsia"/>
          <w:bCs/>
          <w:szCs w:val="21"/>
        </w:rPr>
        <w:t>公开披露的基金信息包括：</w:t>
      </w:r>
    </w:p>
    <w:p w14:paraId="47B1BD3D" w14:textId="77777777" w:rsidR="00AF5B2D" w:rsidRDefault="00D8229E">
      <w:pPr>
        <w:spacing w:line="360" w:lineRule="auto"/>
        <w:ind w:firstLineChars="200" w:firstLine="420"/>
        <w:rPr>
          <w:bCs/>
          <w:szCs w:val="21"/>
        </w:rPr>
      </w:pPr>
      <w:r>
        <w:rPr>
          <w:rFonts w:hint="eastAsia"/>
          <w:bCs/>
          <w:szCs w:val="21"/>
        </w:rPr>
        <w:t>（一）基金招募说明书、《基金合同》、基金托管协议、基金产品资料概要</w:t>
      </w:r>
    </w:p>
    <w:p w14:paraId="08B59FF6" w14:textId="77777777" w:rsidR="00AF5B2D" w:rsidRDefault="00D8229E">
      <w:pPr>
        <w:spacing w:line="360" w:lineRule="auto"/>
        <w:ind w:firstLineChars="200" w:firstLine="420"/>
        <w:rPr>
          <w:bCs/>
          <w:szCs w:val="21"/>
        </w:rPr>
      </w:pPr>
      <w:r>
        <w:rPr>
          <w:bCs/>
          <w:szCs w:val="21"/>
        </w:rPr>
        <w:t>1</w:t>
      </w:r>
      <w:r>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14:paraId="3AC648D4" w14:textId="47FC3124" w:rsidR="00AF5B2D" w:rsidRDefault="00D8229E">
      <w:pPr>
        <w:spacing w:line="360" w:lineRule="auto"/>
        <w:ind w:firstLineChars="200" w:firstLine="420"/>
        <w:rPr>
          <w:bCs/>
          <w:szCs w:val="21"/>
        </w:rPr>
      </w:pPr>
      <w:r>
        <w:rPr>
          <w:bCs/>
          <w:szCs w:val="21"/>
        </w:rPr>
        <w:t>2</w:t>
      </w:r>
      <w:r>
        <w:rPr>
          <w:rFonts w:hint="eastAsia"/>
          <w:bCs/>
          <w:szCs w:val="21"/>
        </w:rPr>
        <w:t>、基金招募说明书应当最大限度地披露影响基金投资人决策的全部事项，说明基金认购安排、基金投资、基金产品特性、风险揭示、信息披露及基金份额持有人服务、基金整体架构及拟持有特殊目的载体情况、基金份额发售安排、预期上市时间表、基金募集及存续</w:t>
      </w:r>
      <w:proofErr w:type="gramStart"/>
      <w:r>
        <w:rPr>
          <w:rFonts w:hint="eastAsia"/>
          <w:bCs/>
          <w:szCs w:val="21"/>
        </w:rPr>
        <w:t>期相关</w:t>
      </w:r>
      <w:proofErr w:type="gramEnd"/>
      <w:r>
        <w:rPr>
          <w:rFonts w:hint="eastAsia"/>
          <w:bCs/>
          <w:szCs w:val="21"/>
        </w:rPr>
        <w:t>费用并说明费用收取的合理性、募集资金用途、基础设施资产支持证券基本情况、基础设施项目基本情况、基础设施项目财务状况及经营业绩分析、基础设施项目现金流测算分析、基础设施项目运营未来展望、为管理基础设施基金配备的主要负责人员情况、基础设施项目运营管理安排、借款安排、关联关系、关联交易等潜在利益冲突及防控措施、基础设施项目原始权益人基本情况、原始权益人或其同</w:t>
      </w:r>
      <w:proofErr w:type="gramStart"/>
      <w:r>
        <w:rPr>
          <w:rFonts w:hint="eastAsia"/>
          <w:bCs/>
          <w:szCs w:val="21"/>
        </w:rPr>
        <w:t>一控制</w:t>
      </w:r>
      <w:proofErr w:type="gramEnd"/>
      <w:r>
        <w:rPr>
          <w:rFonts w:hint="eastAsia"/>
          <w:bCs/>
          <w:szCs w:val="21"/>
        </w:rPr>
        <w:t>下的关联方拟认购基础设施基金份额情况、基金募集失败的情形和处理安排、基金拟持有的基础设施项目权属到期或处置等相关安排、主要原始权益人及其控股股东、实际控制人对相关事项的承诺、基础设施项目最近</w:t>
      </w:r>
      <w:r>
        <w:rPr>
          <w:rFonts w:hint="eastAsia"/>
          <w:bCs/>
          <w:szCs w:val="21"/>
        </w:rPr>
        <w:t>3</w:t>
      </w:r>
      <w:r>
        <w:rPr>
          <w:rFonts w:hint="eastAsia"/>
          <w:bCs/>
          <w:szCs w:val="21"/>
        </w:rPr>
        <w:t>年及一期的财务报告及审计报告、经会计师事务所审阅的基金可供分配金额测算报告、基础设施项目尽职调查报告、财务顾问报告、基础设施项目评估报告、主要参与机构基本情况、可能影响投资者决策的其他重要信息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3E4CA26" w14:textId="77777777" w:rsidR="00AF5B2D" w:rsidRDefault="00D8229E">
      <w:pPr>
        <w:spacing w:line="360" w:lineRule="auto"/>
        <w:ind w:firstLineChars="200" w:firstLine="420"/>
        <w:rPr>
          <w:bCs/>
          <w:szCs w:val="21"/>
        </w:rPr>
      </w:pPr>
      <w:r>
        <w:rPr>
          <w:bCs/>
          <w:szCs w:val="21"/>
        </w:rPr>
        <w:t>3</w:t>
      </w:r>
      <w:r>
        <w:rPr>
          <w:rFonts w:hint="eastAsia"/>
          <w:bCs/>
          <w:szCs w:val="21"/>
        </w:rPr>
        <w:t>、基金托管协议是界定基金托管人和基金管理人在基金财产保管及基金运作监督等活动中的权利、义务关系的法律文件。</w:t>
      </w:r>
    </w:p>
    <w:p w14:paraId="5B2C0B8A" w14:textId="77777777" w:rsidR="00AF5B2D" w:rsidRDefault="00D8229E">
      <w:pPr>
        <w:spacing w:line="360" w:lineRule="auto"/>
        <w:ind w:firstLineChars="200" w:firstLine="420"/>
        <w:rPr>
          <w:bCs/>
          <w:szCs w:val="21"/>
        </w:rPr>
      </w:pPr>
      <w:r>
        <w:rPr>
          <w:bCs/>
          <w:szCs w:val="21"/>
        </w:rPr>
        <w:t>4</w:t>
      </w:r>
      <w:r>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3C39103" w14:textId="77777777" w:rsidR="00AF5B2D" w:rsidRDefault="00D8229E">
      <w:pPr>
        <w:spacing w:line="360" w:lineRule="auto"/>
        <w:ind w:firstLineChars="200" w:firstLine="420"/>
        <w:rPr>
          <w:bCs/>
          <w:szCs w:val="21"/>
        </w:rPr>
      </w:pPr>
      <w:r>
        <w:rPr>
          <w:rFonts w:hint="eastAsia"/>
          <w:bCs/>
          <w:szCs w:val="21"/>
        </w:rPr>
        <w:t>基金募集申请经中国证监会注册后，基金管理人应当在基金份额发售的三日前，将基金份额发售公告、基金招募说明书提示性公告和基金合同提示性公告登载在规定媒介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409EFECD" w14:textId="77777777" w:rsidR="00AF5B2D" w:rsidRDefault="00D8229E">
      <w:pPr>
        <w:spacing w:line="360" w:lineRule="auto"/>
        <w:ind w:firstLineChars="200" w:firstLine="420"/>
        <w:rPr>
          <w:bCs/>
          <w:szCs w:val="21"/>
        </w:rPr>
      </w:pPr>
      <w:r>
        <w:rPr>
          <w:rFonts w:hint="eastAsia"/>
          <w:bCs/>
          <w:szCs w:val="21"/>
        </w:rPr>
        <w:t>（二）基础设施基金询价公告</w:t>
      </w:r>
    </w:p>
    <w:p w14:paraId="2EA1C8BA" w14:textId="77777777" w:rsidR="00AF5B2D" w:rsidRDefault="00D8229E">
      <w:pPr>
        <w:spacing w:line="360" w:lineRule="auto"/>
        <w:ind w:firstLineChars="200" w:firstLine="420"/>
        <w:rPr>
          <w:bCs/>
          <w:szCs w:val="21"/>
        </w:rPr>
      </w:pPr>
      <w:r>
        <w:rPr>
          <w:rFonts w:hint="eastAsia"/>
          <w:bCs/>
          <w:szCs w:val="21"/>
        </w:rPr>
        <w:t>基金管理人应当就本基金询价的具体事宜编制基础设施基金询价公告，并在披露招募说明书的当日登载于规定媒介上。</w:t>
      </w:r>
    </w:p>
    <w:p w14:paraId="0F9E61A3" w14:textId="77777777" w:rsidR="00AF5B2D" w:rsidRDefault="00D8229E">
      <w:pPr>
        <w:spacing w:line="360" w:lineRule="auto"/>
        <w:ind w:firstLineChars="200" w:firstLine="420"/>
        <w:rPr>
          <w:bCs/>
          <w:szCs w:val="21"/>
        </w:rPr>
      </w:pPr>
      <w:r>
        <w:rPr>
          <w:rFonts w:hint="eastAsia"/>
          <w:bCs/>
          <w:szCs w:val="21"/>
        </w:rPr>
        <w:t>（三）基金份额发售公告</w:t>
      </w:r>
    </w:p>
    <w:p w14:paraId="4A146A6E" w14:textId="77777777" w:rsidR="00AF5B2D" w:rsidRDefault="00D8229E">
      <w:pPr>
        <w:spacing w:line="360" w:lineRule="auto"/>
        <w:ind w:firstLineChars="200" w:firstLine="420"/>
        <w:rPr>
          <w:bCs/>
          <w:szCs w:val="21"/>
        </w:rPr>
      </w:pPr>
      <w:r>
        <w:rPr>
          <w:rFonts w:hint="eastAsia"/>
          <w:bCs/>
          <w:szCs w:val="21"/>
        </w:rPr>
        <w:t>基金管理人应当就基金份额发售的具体事宜编制基金份额发售公告，并在基金份额认购首日的</w:t>
      </w:r>
      <w:r>
        <w:rPr>
          <w:rFonts w:hint="eastAsia"/>
          <w:bCs/>
          <w:szCs w:val="21"/>
        </w:rPr>
        <w:t>3</w:t>
      </w:r>
      <w:r>
        <w:rPr>
          <w:rFonts w:hint="eastAsia"/>
          <w:bCs/>
          <w:szCs w:val="21"/>
        </w:rPr>
        <w:t>日前登载于规定媒介上。</w:t>
      </w:r>
    </w:p>
    <w:p w14:paraId="0C43CAFE" w14:textId="77777777" w:rsidR="00AF5B2D" w:rsidRDefault="00D8229E">
      <w:pPr>
        <w:spacing w:line="360" w:lineRule="auto"/>
        <w:ind w:firstLineChars="200" w:firstLine="420"/>
        <w:rPr>
          <w:bCs/>
          <w:szCs w:val="21"/>
        </w:rPr>
      </w:pPr>
      <w:r>
        <w:rPr>
          <w:rFonts w:hint="eastAsia"/>
          <w:bCs/>
          <w:szCs w:val="21"/>
        </w:rPr>
        <w:t>（四）《基金合同》生效公告</w:t>
      </w:r>
    </w:p>
    <w:p w14:paraId="1FCF1B43" w14:textId="77777777" w:rsidR="00AF5B2D" w:rsidRDefault="00D8229E">
      <w:pPr>
        <w:spacing w:line="360" w:lineRule="auto"/>
        <w:ind w:firstLineChars="200" w:firstLine="420"/>
        <w:rPr>
          <w:bCs/>
          <w:szCs w:val="21"/>
        </w:rPr>
      </w:pPr>
      <w:r>
        <w:rPr>
          <w:rFonts w:hint="eastAsia"/>
          <w:bCs/>
          <w:szCs w:val="21"/>
        </w:rPr>
        <w:t>基金管理人应当在收到中国证监会确认文件的次日在规定媒介上登载《基金合同》生效公告。基金管理人应当在公告中披露最终向战略投资者、网下投资者和公众投资者发售的基金份额数量及其比例，获配战略投资者、网下投资者名称以及每个获配投资者的报价、认购数量、获配数量以及战略投资者的持有期限安排等，并明确说明自主配售的结果是否符合事先公布的配售原则。对于提供有效报价但未参与认购，或实际认购数量明显少于报价时拟认购数量的网下投资者应列表公示并着重说明。</w:t>
      </w:r>
    </w:p>
    <w:p w14:paraId="67559A86" w14:textId="77777777" w:rsidR="00AF5B2D" w:rsidRDefault="00D8229E">
      <w:pPr>
        <w:spacing w:line="360" w:lineRule="auto"/>
        <w:ind w:firstLineChars="200" w:firstLine="420"/>
        <w:rPr>
          <w:bCs/>
          <w:szCs w:val="21"/>
        </w:rPr>
      </w:pPr>
      <w:r>
        <w:rPr>
          <w:rFonts w:hint="eastAsia"/>
          <w:bCs/>
          <w:szCs w:val="21"/>
        </w:rPr>
        <w:t>（五）基金份额上市交易公告书</w:t>
      </w:r>
    </w:p>
    <w:p w14:paraId="5A1607EE" w14:textId="77777777" w:rsidR="00AF5B2D" w:rsidRDefault="00D8229E">
      <w:pPr>
        <w:spacing w:line="360" w:lineRule="auto"/>
        <w:ind w:firstLineChars="200" w:firstLine="420"/>
        <w:rPr>
          <w:bCs/>
          <w:szCs w:val="21"/>
        </w:rPr>
      </w:pPr>
      <w:r>
        <w:rPr>
          <w:rFonts w:hint="eastAsia"/>
          <w:bCs/>
          <w:szCs w:val="21"/>
        </w:rPr>
        <w:t>基金份额获准在证券交易所上市交易的，基金管理人应当在基金份额上市交易的三个工作日前将基金份额上市交易公告书登载在规定网站上，并将上市交易公告书提示性公告登载在规定报刊上。</w:t>
      </w:r>
    </w:p>
    <w:p w14:paraId="1A3B1BF7" w14:textId="77777777" w:rsidR="00AF5B2D" w:rsidRDefault="00D8229E">
      <w:pPr>
        <w:spacing w:line="360" w:lineRule="auto"/>
        <w:ind w:firstLineChars="200" w:firstLine="420"/>
        <w:rPr>
          <w:bCs/>
          <w:szCs w:val="21"/>
        </w:rPr>
      </w:pPr>
      <w:r>
        <w:rPr>
          <w:rFonts w:hint="eastAsia"/>
          <w:bCs/>
          <w:szCs w:val="21"/>
        </w:rPr>
        <w:t>（六）基金净值信息</w:t>
      </w:r>
    </w:p>
    <w:p w14:paraId="68AC98C9" w14:textId="77777777" w:rsidR="00AF5B2D" w:rsidRDefault="00D8229E">
      <w:pPr>
        <w:spacing w:line="360" w:lineRule="auto"/>
        <w:ind w:firstLineChars="200" w:firstLine="420"/>
        <w:rPr>
          <w:bCs/>
          <w:szCs w:val="21"/>
        </w:rPr>
      </w:pPr>
      <w:r>
        <w:rPr>
          <w:rFonts w:hint="eastAsia"/>
          <w:bCs/>
          <w:szCs w:val="21"/>
        </w:rPr>
        <w:t>基金管理人应当在中期报告和年度报告中披露期末基金总资产、期末基金净资产、期末基金份额净值、基金总资产占基金净资产比例等。</w:t>
      </w:r>
    </w:p>
    <w:p w14:paraId="406E50DA" w14:textId="77777777" w:rsidR="00AF5B2D" w:rsidRDefault="00D8229E">
      <w:pPr>
        <w:spacing w:line="360" w:lineRule="auto"/>
        <w:ind w:firstLineChars="200" w:firstLine="420"/>
        <w:rPr>
          <w:bCs/>
          <w:szCs w:val="21"/>
        </w:rPr>
      </w:pPr>
      <w:r>
        <w:rPr>
          <w:rFonts w:hint="eastAsia"/>
          <w:bCs/>
          <w:szCs w:val="21"/>
        </w:rPr>
        <w:t>（七）基金定期报告，包括基金年度报告、基金中期报告和基金季度报告</w:t>
      </w:r>
    </w:p>
    <w:p w14:paraId="6320A25F" w14:textId="77777777" w:rsidR="00AF5B2D" w:rsidRDefault="00D8229E">
      <w:pPr>
        <w:spacing w:line="360" w:lineRule="auto"/>
        <w:ind w:firstLineChars="200" w:firstLine="420"/>
        <w:rPr>
          <w:bCs/>
          <w:szCs w:val="21"/>
        </w:rPr>
      </w:pPr>
      <w:r>
        <w:rPr>
          <w:rFonts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7601F4EB" w14:textId="77777777" w:rsidR="00AF5B2D" w:rsidRDefault="00D8229E">
      <w:pPr>
        <w:spacing w:line="360" w:lineRule="auto"/>
        <w:ind w:firstLineChars="200" w:firstLine="420"/>
        <w:rPr>
          <w:bCs/>
          <w:szCs w:val="21"/>
        </w:rPr>
      </w:pPr>
      <w:r>
        <w:rPr>
          <w:rFonts w:hint="eastAsia"/>
          <w:bCs/>
          <w:szCs w:val="21"/>
        </w:rPr>
        <w:t>基金管理人应当在上半年结束之日起两个月内，编制完成基金中期报告，将中期报告登载在规定网站上，并将中期报告提示性公告登载在规定报刊上。</w:t>
      </w:r>
    </w:p>
    <w:p w14:paraId="441DD67A" w14:textId="77777777" w:rsidR="00AF5B2D" w:rsidRDefault="00D8229E">
      <w:pPr>
        <w:spacing w:line="360" w:lineRule="auto"/>
        <w:ind w:firstLineChars="200" w:firstLine="420"/>
        <w:rPr>
          <w:bCs/>
          <w:szCs w:val="21"/>
        </w:rPr>
      </w:pPr>
      <w:r>
        <w:rPr>
          <w:rFonts w:hint="eastAsia"/>
          <w:bCs/>
          <w:szCs w:val="21"/>
        </w:rPr>
        <w:t>基金管理人应当在季度结束之日起</w:t>
      </w:r>
      <w:r>
        <w:rPr>
          <w:bCs/>
          <w:szCs w:val="21"/>
        </w:rPr>
        <w:t>15</w:t>
      </w:r>
      <w:r>
        <w:rPr>
          <w:rFonts w:hint="eastAsia"/>
          <w:bCs/>
          <w:szCs w:val="21"/>
        </w:rPr>
        <w:t>个工作日内，编制完成基金季度报告，将季度报告登载在规定网站上，并将季度报告提示性公告登载在规定报刊上。</w:t>
      </w:r>
    </w:p>
    <w:p w14:paraId="47B9F0F1" w14:textId="77777777" w:rsidR="00AF5B2D" w:rsidRDefault="00D8229E">
      <w:pPr>
        <w:spacing w:line="360" w:lineRule="auto"/>
        <w:ind w:firstLineChars="200" w:firstLine="420"/>
        <w:rPr>
          <w:bCs/>
          <w:szCs w:val="21"/>
        </w:rPr>
      </w:pPr>
      <w:r>
        <w:rPr>
          <w:rFonts w:hint="eastAsia"/>
          <w:bCs/>
          <w:szCs w:val="21"/>
        </w:rPr>
        <w:t>《基金合同》生效不足</w:t>
      </w:r>
      <w:r>
        <w:rPr>
          <w:bCs/>
          <w:szCs w:val="21"/>
        </w:rPr>
        <w:t>2</w:t>
      </w:r>
      <w:r>
        <w:rPr>
          <w:rFonts w:hint="eastAsia"/>
          <w:bCs/>
          <w:szCs w:val="21"/>
        </w:rPr>
        <w:t>个月的，基金管理人可以不编制当期季度报告、中期报告或者年度报告。</w:t>
      </w:r>
    </w:p>
    <w:p w14:paraId="435D3999" w14:textId="77777777" w:rsidR="00AF5B2D" w:rsidRDefault="00D8229E">
      <w:pPr>
        <w:spacing w:line="360" w:lineRule="auto"/>
        <w:ind w:firstLineChars="200" w:firstLine="420"/>
        <w:rPr>
          <w:bCs/>
          <w:szCs w:val="21"/>
        </w:rPr>
      </w:pPr>
      <w:r>
        <w:rPr>
          <w:rFonts w:hint="eastAsia"/>
          <w:bCs/>
          <w:szCs w:val="21"/>
        </w:rPr>
        <w:t>基金管理人应当按照法律法规及中国证监会相关规定，编制并披露基金定期报告，内容包括：</w:t>
      </w:r>
    </w:p>
    <w:p w14:paraId="6A777992"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基础设施基金产品概况及主要财务指标。季度报告主要财务指标包括基金本期收入、本期净利润、本期经营活动产生的现金流量、本期可供分配金额和单位可供分配金额及计算过程、本期及过往实际分配金额（如有）和单位实际分配金额（如有）等；中期报告和年度报告主要财务指标除前述指标外还应当包括期末基金总资产、期末基金净资产、期末基金份额净值、基金总资产占基金净资产比例等，年度报告需说明实际可供分配金额与测算可供分配金额差异情况（如有）；</w:t>
      </w:r>
    </w:p>
    <w:p w14:paraId="047FD1D3"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、基础设施项目明细及相关运营情况；</w:t>
      </w:r>
    </w:p>
    <w:p w14:paraId="36A141D4"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、基础设施基金财务报告及基础设施项目财务状况、业绩表现、未来展望情况；</w:t>
      </w:r>
    </w:p>
    <w:p w14:paraId="63672201"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、基础设施项目现金流归集、管理、使用及变化情况，如单一客户</w:t>
      </w:r>
      <w:proofErr w:type="gramStart"/>
      <w:r>
        <w:rPr>
          <w:rFonts w:hint="eastAsia"/>
          <w:bCs/>
          <w:szCs w:val="21"/>
        </w:rPr>
        <w:t>占比较</w:t>
      </w:r>
      <w:proofErr w:type="gramEnd"/>
      <w:r>
        <w:rPr>
          <w:rFonts w:hint="eastAsia"/>
          <w:bCs/>
          <w:szCs w:val="21"/>
        </w:rPr>
        <w:t>高的，应当说明该收入的公允性和稳定性；</w:t>
      </w:r>
    </w:p>
    <w:p w14:paraId="06905EDA" w14:textId="590AE2D1" w:rsidR="00AF5B2D" w:rsidRDefault="00D8229E">
      <w:pPr>
        <w:spacing w:line="360" w:lineRule="auto"/>
        <w:ind w:firstLineChars="200" w:firstLine="420"/>
        <w:rPr>
          <w:bCs/>
          <w:szCs w:val="21"/>
        </w:rPr>
      </w:pPr>
      <w:r>
        <w:rPr>
          <w:rFonts w:hint="eastAsia"/>
          <w:bCs/>
          <w:szCs w:val="21"/>
        </w:rPr>
        <w:t>5</w:t>
      </w:r>
      <w:r>
        <w:rPr>
          <w:rFonts w:hint="eastAsia"/>
          <w:bCs/>
          <w:szCs w:val="21"/>
        </w:rPr>
        <w:t>、基础设施项目公司对外借入款项及使用情况，包括不符合《基础设施基金指引》借款要求的情况说明；</w:t>
      </w:r>
    </w:p>
    <w:p w14:paraId="6B93868B" w14:textId="77777777" w:rsidR="00AF5B2D" w:rsidRDefault="00D8229E">
      <w:pPr>
        <w:spacing w:line="360" w:lineRule="auto"/>
        <w:ind w:firstLineChars="200" w:firstLine="420"/>
        <w:rPr>
          <w:bCs/>
          <w:szCs w:val="21"/>
        </w:rPr>
      </w:pPr>
      <w:r>
        <w:rPr>
          <w:rFonts w:hint="eastAsia"/>
          <w:bCs/>
          <w:szCs w:val="21"/>
        </w:rPr>
        <w:t>6</w:t>
      </w:r>
      <w:r>
        <w:rPr>
          <w:rFonts w:hint="eastAsia"/>
          <w:bCs/>
          <w:szCs w:val="21"/>
        </w:rPr>
        <w:t>、基础设施基金与资产支持证券管理人和托管人、外部管理机构等履职情况；</w:t>
      </w:r>
    </w:p>
    <w:p w14:paraId="159D68ED" w14:textId="77777777" w:rsidR="00AF5B2D" w:rsidRDefault="00D8229E">
      <w:pPr>
        <w:spacing w:line="360" w:lineRule="auto"/>
        <w:ind w:firstLineChars="200" w:firstLine="420"/>
        <w:rPr>
          <w:bCs/>
          <w:szCs w:val="21"/>
        </w:rPr>
      </w:pPr>
      <w:r>
        <w:rPr>
          <w:rFonts w:hint="eastAsia"/>
          <w:bCs/>
          <w:szCs w:val="21"/>
        </w:rPr>
        <w:t>7</w:t>
      </w:r>
      <w:r>
        <w:rPr>
          <w:rFonts w:hint="eastAsia"/>
          <w:bCs/>
          <w:szCs w:val="21"/>
        </w:rPr>
        <w:t>、基础设施基金与资产支持证券管理人、托管人及参与机构费用收取情况；</w:t>
      </w:r>
    </w:p>
    <w:p w14:paraId="52CF0B43" w14:textId="77777777" w:rsidR="00AF5B2D" w:rsidRDefault="00D8229E">
      <w:pPr>
        <w:spacing w:line="360" w:lineRule="auto"/>
        <w:ind w:firstLineChars="200" w:firstLine="420"/>
        <w:rPr>
          <w:bCs/>
          <w:szCs w:val="21"/>
        </w:rPr>
      </w:pPr>
      <w:r>
        <w:rPr>
          <w:rFonts w:hint="eastAsia"/>
          <w:bCs/>
          <w:szCs w:val="21"/>
        </w:rPr>
        <w:t>8</w:t>
      </w:r>
      <w:r>
        <w:rPr>
          <w:rFonts w:hint="eastAsia"/>
          <w:bCs/>
          <w:szCs w:val="21"/>
        </w:rPr>
        <w:t>、报告期内购入或出售基础设施项目情况；</w:t>
      </w:r>
    </w:p>
    <w:p w14:paraId="6BEFE7E6" w14:textId="77777777" w:rsidR="00AF5B2D" w:rsidRDefault="00D8229E">
      <w:pPr>
        <w:spacing w:line="360" w:lineRule="auto"/>
        <w:ind w:firstLineChars="200" w:firstLine="420"/>
        <w:rPr>
          <w:bCs/>
          <w:szCs w:val="21"/>
        </w:rPr>
      </w:pPr>
      <w:r>
        <w:rPr>
          <w:rFonts w:hint="eastAsia"/>
          <w:bCs/>
          <w:szCs w:val="21"/>
        </w:rPr>
        <w:t>9</w:t>
      </w:r>
      <w:r>
        <w:rPr>
          <w:rFonts w:hint="eastAsia"/>
          <w:bCs/>
          <w:szCs w:val="21"/>
        </w:rPr>
        <w:t>、关联关系、报告期内发生的关联交易及相关利益冲突防范措施；</w:t>
      </w:r>
    </w:p>
    <w:p w14:paraId="6DA0453C" w14:textId="77777777" w:rsidR="00AF5B2D" w:rsidRDefault="00D8229E">
      <w:pPr>
        <w:spacing w:line="360" w:lineRule="auto"/>
        <w:ind w:firstLineChars="200" w:firstLine="420"/>
        <w:rPr>
          <w:bCs/>
          <w:szCs w:val="21"/>
        </w:rPr>
      </w:pPr>
      <w:r>
        <w:rPr>
          <w:bCs/>
          <w:szCs w:val="21"/>
        </w:rPr>
        <w:t>1</w:t>
      </w:r>
      <w:r>
        <w:rPr>
          <w:rFonts w:hint="eastAsia"/>
          <w:bCs/>
          <w:szCs w:val="21"/>
        </w:rPr>
        <w:t>0</w:t>
      </w:r>
      <w:r>
        <w:rPr>
          <w:rFonts w:hint="eastAsia"/>
          <w:bCs/>
          <w:szCs w:val="21"/>
        </w:rPr>
        <w:t>、报告期内基础设施基金份额持有</w:t>
      </w:r>
      <w:proofErr w:type="gramStart"/>
      <w:r>
        <w:rPr>
          <w:rFonts w:hint="eastAsia"/>
          <w:bCs/>
          <w:szCs w:val="21"/>
        </w:rPr>
        <w:t>人结构</w:t>
      </w:r>
      <w:proofErr w:type="gramEnd"/>
      <w:r>
        <w:rPr>
          <w:rFonts w:hint="eastAsia"/>
          <w:bCs/>
          <w:szCs w:val="21"/>
        </w:rPr>
        <w:t>变化情况，并说明关联方持有基础设施基金份额及变化情况；</w:t>
      </w:r>
    </w:p>
    <w:p w14:paraId="388CF12E" w14:textId="77777777" w:rsidR="00AF5B2D" w:rsidRDefault="00D8229E">
      <w:pPr>
        <w:spacing w:line="360" w:lineRule="auto"/>
        <w:ind w:firstLineChars="200" w:firstLine="420"/>
        <w:rPr>
          <w:bCs/>
          <w:szCs w:val="21"/>
        </w:rPr>
      </w:pPr>
      <w:r>
        <w:rPr>
          <w:rFonts w:hint="eastAsia"/>
          <w:bCs/>
          <w:szCs w:val="21"/>
        </w:rPr>
        <w:t>1</w:t>
      </w:r>
      <w:r>
        <w:rPr>
          <w:bCs/>
          <w:szCs w:val="21"/>
        </w:rPr>
        <w:t>1</w:t>
      </w:r>
      <w:r>
        <w:rPr>
          <w:rFonts w:hint="eastAsia"/>
          <w:bCs/>
          <w:szCs w:val="21"/>
        </w:rPr>
        <w:t>、可能影响投资者决策的其他重要信息。</w:t>
      </w:r>
    </w:p>
    <w:p w14:paraId="120D3839" w14:textId="77777777" w:rsidR="00AF5B2D" w:rsidRDefault="00D8229E">
      <w:pPr>
        <w:spacing w:line="360" w:lineRule="auto"/>
        <w:ind w:firstLineChars="200" w:firstLine="420"/>
        <w:rPr>
          <w:bCs/>
          <w:szCs w:val="21"/>
        </w:rPr>
      </w:pPr>
      <w:r>
        <w:rPr>
          <w:rFonts w:hint="eastAsia"/>
          <w:bCs/>
          <w:szCs w:val="21"/>
        </w:rPr>
        <w:t>基础设施基金季度报告披露内容可不包括前款</w:t>
      </w:r>
      <w:r>
        <w:rPr>
          <w:bCs/>
          <w:szCs w:val="21"/>
        </w:rPr>
        <w:t>3</w:t>
      </w:r>
      <w:r>
        <w:rPr>
          <w:rFonts w:hint="eastAsia"/>
          <w:bCs/>
          <w:szCs w:val="21"/>
        </w:rPr>
        <w:t>、</w:t>
      </w:r>
      <w:r>
        <w:rPr>
          <w:rFonts w:hint="eastAsia"/>
          <w:bCs/>
          <w:szCs w:val="21"/>
        </w:rPr>
        <w:t>6</w:t>
      </w:r>
      <w:r>
        <w:rPr>
          <w:rFonts w:hint="eastAsia"/>
          <w:bCs/>
          <w:szCs w:val="21"/>
        </w:rPr>
        <w:t>、</w:t>
      </w:r>
      <w:r>
        <w:rPr>
          <w:rFonts w:hint="eastAsia"/>
          <w:bCs/>
          <w:szCs w:val="21"/>
        </w:rPr>
        <w:t>9</w:t>
      </w:r>
      <w:r>
        <w:rPr>
          <w:rFonts w:hint="eastAsia"/>
          <w:bCs/>
          <w:szCs w:val="21"/>
        </w:rPr>
        <w:t>、</w:t>
      </w:r>
      <w:r>
        <w:rPr>
          <w:rFonts w:hint="eastAsia"/>
          <w:bCs/>
          <w:szCs w:val="21"/>
        </w:rPr>
        <w:t>1</w:t>
      </w:r>
      <w:r>
        <w:rPr>
          <w:bCs/>
          <w:szCs w:val="21"/>
        </w:rPr>
        <w:t>0</w:t>
      </w:r>
      <w:r>
        <w:rPr>
          <w:rFonts w:hint="eastAsia"/>
          <w:bCs/>
          <w:szCs w:val="21"/>
        </w:rPr>
        <w:t>项，基础设施基金年度报告应当载有年度审计报告和评估报告。会计师事务所在年度审计中应当评价基金管理人和评估机构采用的评估方法和参数的合理性。</w:t>
      </w:r>
    </w:p>
    <w:p w14:paraId="20329343" w14:textId="77777777" w:rsidR="00AF5B2D" w:rsidRDefault="00D8229E">
      <w:pPr>
        <w:spacing w:line="360" w:lineRule="auto"/>
        <w:ind w:firstLineChars="200" w:firstLine="420"/>
        <w:rPr>
          <w:bCs/>
          <w:szCs w:val="21"/>
        </w:rPr>
      </w:pPr>
      <w:r>
        <w:rPr>
          <w:rFonts w:hint="eastAsia"/>
          <w:bCs/>
          <w:szCs w:val="21"/>
        </w:rPr>
        <w:t>（八）临时报告</w:t>
      </w:r>
    </w:p>
    <w:p w14:paraId="4F483FCA" w14:textId="77777777" w:rsidR="00AF5B2D" w:rsidRDefault="00D8229E">
      <w:pPr>
        <w:spacing w:line="360" w:lineRule="auto"/>
        <w:ind w:firstLineChars="200" w:firstLine="420"/>
        <w:rPr>
          <w:bCs/>
          <w:szCs w:val="21"/>
        </w:rPr>
      </w:pPr>
      <w:r>
        <w:rPr>
          <w:rFonts w:hint="eastAsia"/>
          <w:bCs/>
          <w:szCs w:val="21"/>
        </w:rPr>
        <w:t>本基金发生重大事件，有关信息披露义务人应当按规定编制临时报告书，并登载在规定报刊和规定网站上。</w:t>
      </w:r>
    </w:p>
    <w:p w14:paraId="21C4090B" w14:textId="77777777" w:rsidR="00AF5B2D" w:rsidRDefault="00D8229E">
      <w:pPr>
        <w:spacing w:line="360" w:lineRule="auto"/>
        <w:ind w:firstLineChars="200" w:firstLine="420"/>
        <w:rPr>
          <w:bCs/>
          <w:szCs w:val="21"/>
        </w:rPr>
      </w:pPr>
      <w:r>
        <w:rPr>
          <w:rFonts w:hint="eastAsia"/>
          <w:bCs/>
          <w:szCs w:val="21"/>
        </w:rPr>
        <w:t>前款所称重大事件，是指可能对基金份额持有人权益或者基金份额的价格产生重大影响的下列事件：</w:t>
      </w:r>
    </w:p>
    <w:p w14:paraId="789BAA9B" w14:textId="77777777" w:rsidR="00AF5B2D" w:rsidRDefault="00D8229E">
      <w:pPr>
        <w:spacing w:line="360" w:lineRule="auto"/>
        <w:ind w:firstLineChars="200" w:firstLine="420"/>
        <w:rPr>
          <w:bCs/>
          <w:szCs w:val="21"/>
        </w:rPr>
      </w:pPr>
      <w:r>
        <w:rPr>
          <w:bCs/>
          <w:szCs w:val="21"/>
        </w:rPr>
        <w:t>1</w:t>
      </w:r>
      <w:r>
        <w:rPr>
          <w:rFonts w:hint="eastAsia"/>
          <w:bCs/>
          <w:szCs w:val="21"/>
        </w:rPr>
        <w:t>、基金份额持有人大会的召开及决定的事项。</w:t>
      </w:r>
    </w:p>
    <w:p w14:paraId="06ED04AF" w14:textId="77777777" w:rsidR="00AF5B2D" w:rsidRDefault="00D8229E">
      <w:pPr>
        <w:spacing w:line="360" w:lineRule="auto"/>
        <w:ind w:firstLineChars="200" w:firstLine="420"/>
        <w:rPr>
          <w:bCs/>
          <w:szCs w:val="21"/>
        </w:rPr>
      </w:pPr>
      <w:r>
        <w:rPr>
          <w:bCs/>
          <w:szCs w:val="21"/>
        </w:rPr>
        <w:t>2</w:t>
      </w:r>
      <w:r>
        <w:rPr>
          <w:rFonts w:hint="eastAsia"/>
          <w:bCs/>
          <w:szCs w:val="21"/>
        </w:rPr>
        <w:t>、基金合同终止、基金清算。</w:t>
      </w:r>
    </w:p>
    <w:p w14:paraId="4DD9512A" w14:textId="77777777" w:rsidR="00AF5B2D" w:rsidRDefault="00D8229E">
      <w:pPr>
        <w:spacing w:line="360" w:lineRule="auto"/>
        <w:ind w:firstLineChars="200" w:firstLine="420"/>
        <w:rPr>
          <w:bCs/>
          <w:szCs w:val="21"/>
        </w:rPr>
      </w:pPr>
      <w:r>
        <w:rPr>
          <w:bCs/>
          <w:szCs w:val="21"/>
        </w:rPr>
        <w:t>3</w:t>
      </w:r>
      <w:r>
        <w:rPr>
          <w:rFonts w:hint="eastAsia"/>
          <w:bCs/>
          <w:szCs w:val="21"/>
        </w:rPr>
        <w:t>、转换基金运作方式、基金合并。</w:t>
      </w:r>
    </w:p>
    <w:p w14:paraId="250B9CD0" w14:textId="77777777" w:rsidR="00AF5B2D" w:rsidRDefault="00D8229E">
      <w:pPr>
        <w:spacing w:line="360" w:lineRule="auto"/>
        <w:ind w:firstLineChars="200" w:firstLine="420"/>
        <w:rPr>
          <w:bCs/>
          <w:szCs w:val="21"/>
        </w:rPr>
      </w:pPr>
      <w:r>
        <w:rPr>
          <w:bCs/>
          <w:szCs w:val="21"/>
        </w:rPr>
        <w:t>4</w:t>
      </w:r>
      <w:r>
        <w:rPr>
          <w:rFonts w:hint="eastAsia"/>
          <w:bCs/>
          <w:szCs w:val="21"/>
        </w:rPr>
        <w:t>、更换基金管理人、基金托管人、基金份额登记机构，基金更换会计师事务所、律师事务所、评估机构、外部管理机构等专业服务机构。</w:t>
      </w:r>
    </w:p>
    <w:p w14:paraId="498BA843" w14:textId="77777777" w:rsidR="00AF5B2D" w:rsidRDefault="00D8229E">
      <w:pPr>
        <w:spacing w:line="360" w:lineRule="auto"/>
        <w:ind w:firstLineChars="200" w:firstLine="420"/>
        <w:rPr>
          <w:bCs/>
          <w:szCs w:val="21"/>
        </w:rPr>
      </w:pPr>
      <w:r>
        <w:rPr>
          <w:bCs/>
          <w:szCs w:val="21"/>
        </w:rPr>
        <w:t>5</w:t>
      </w:r>
      <w:r>
        <w:rPr>
          <w:rFonts w:hint="eastAsia"/>
          <w:bCs/>
          <w:szCs w:val="21"/>
        </w:rPr>
        <w:t>、基金管理人委托基金服务机构代为办理基金的份额登记、核算、估值等事项，基金托管人委托基金服务机构代为办理基金的核算、估值、复核等事项。</w:t>
      </w:r>
    </w:p>
    <w:p w14:paraId="0DC2DDDF" w14:textId="77777777" w:rsidR="00AF5B2D" w:rsidRDefault="00D8229E">
      <w:pPr>
        <w:spacing w:line="360" w:lineRule="auto"/>
        <w:ind w:firstLineChars="200" w:firstLine="420"/>
        <w:rPr>
          <w:bCs/>
          <w:szCs w:val="21"/>
        </w:rPr>
      </w:pPr>
      <w:r>
        <w:rPr>
          <w:bCs/>
          <w:szCs w:val="21"/>
        </w:rPr>
        <w:t>6</w:t>
      </w:r>
      <w:r>
        <w:rPr>
          <w:rFonts w:hint="eastAsia"/>
          <w:bCs/>
          <w:szCs w:val="21"/>
        </w:rPr>
        <w:t>、基金管理人、基金托管人的法定名称、住所发生变更。</w:t>
      </w:r>
    </w:p>
    <w:p w14:paraId="07C66B16" w14:textId="77777777" w:rsidR="00AF5B2D" w:rsidRDefault="00D8229E">
      <w:pPr>
        <w:spacing w:line="360" w:lineRule="auto"/>
        <w:ind w:firstLineChars="200" w:firstLine="420"/>
        <w:rPr>
          <w:bCs/>
          <w:szCs w:val="21"/>
        </w:rPr>
      </w:pPr>
      <w:r>
        <w:rPr>
          <w:bCs/>
          <w:szCs w:val="21"/>
        </w:rPr>
        <w:t>7</w:t>
      </w:r>
      <w:r>
        <w:rPr>
          <w:rFonts w:hint="eastAsia"/>
          <w:bCs/>
          <w:szCs w:val="21"/>
        </w:rPr>
        <w:t>、基金管理人变更持有百分之五以上股权的股东、基金管理人的实际控制人变更。</w:t>
      </w:r>
    </w:p>
    <w:p w14:paraId="6206F1DF" w14:textId="77777777" w:rsidR="00AF5B2D" w:rsidRDefault="00D8229E">
      <w:pPr>
        <w:spacing w:line="360" w:lineRule="auto"/>
        <w:ind w:firstLineChars="200" w:firstLine="420"/>
        <w:rPr>
          <w:bCs/>
          <w:szCs w:val="21"/>
        </w:rPr>
      </w:pPr>
      <w:r>
        <w:rPr>
          <w:bCs/>
          <w:szCs w:val="21"/>
        </w:rPr>
        <w:t>8</w:t>
      </w:r>
      <w:r>
        <w:rPr>
          <w:rFonts w:hint="eastAsia"/>
          <w:bCs/>
          <w:szCs w:val="21"/>
        </w:rPr>
        <w:t>、基金募集期延长或提前结束募集。</w:t>
      </w:r>
    </w:p>
    <w:p w14:paraId="3F79F1C5" w14:textId="77777777" w:rsidR="00AF5B2D" w:rsidRDefault="00D8229E">
      <w:pPr>
        <w:spacing w:line="360" w:lineRule="auto"/>
        <w:ind w:firstLineChars="200" w:firstLine="420"/>
        <w:rPr>
          <w:bCs/>
          <w:szCs w:val="21"/>
        </w:rPr>
      </w:pPr>
      <w:r>
        <w:rPr>
          <w:bCs/>
          <w:szCs w:val="21"/>
        </w:rPr>
        <w:t>9</w:t>
      </w:r>
      <w:r>
        <w:rPr>
          <w:rFonts w:hint="eastAsia"/>
          <w:bCs/>
          <w:szCs w:val="21"/>
        </w:rPr>
        <w:t>、基金管理人高级管理人员、基金经理和基金托管人专门基金托管部门负责人发生变动。</w:t>
      </w:r>
    </w:p>
    <w:p w14:paraId="443CF2C6" w14:textId="77777777" w:rsidR="00AF5B2D" w:rsidRDefault="00D8229E">
      <w:pPr>
        <w:spacing w:line="360" w:lineRule="auto"/>
        <w:ind w:firstLineChars="200" w:firstLine="420"/>
        <w:rPr>
          <w:bCs/>
          <w:szCs w:val="21"/>
        </w:rPr>
      </w:pPr>
      <w:r>
        <w:rPr>
          <w:bCs/>
          <w:szCs w:val="21"/>
        </w:rPr>
        <w:t>10</w:t>
      </w:r>
      <w:r>
        <w:rPr>
          <w:rFonts w:hint="eastAsia"/>
          <w:bCs/>
          <w:szCs w:val="21"/>
        </w:rPr>
        <w:t>、基金管理人的董事在最近</w:t>
      </w:r>
      <w:r>
        <w:rPr>
          <w:bCs/>
          <w:szCs w:val="21"/>
        </w:rPr>
        <w:t>12</w:t>
      </w:r>
      <w:r>
        <w:rPr>
          <w:rFonts w:hint="eastAsia"/>
          <w:bCs/>
          <w:szCs w:val="21"/>
        </w:rPr>
        <w:t>个月内变更超过百分之五十。基金管理人、基金托管人专门基金托管部门的主要业务人员在最近</w:t>
      </w:r>
      <w:r>
        <w:rPr>
          <w:bCs/>
          <w:szCs w:val="21"/>
        </w:rPr>
        <w:t>12</w:t>
      </w:r>
      <w:r>
        <w:rPr>
          <w:rFonts w:hint="eastAsia"/>
          <w:bCs/>
          <w:szCs w:val="21"/>
        </w:rPr>
        <w:t>个月内变动超过百分之三十。</w:t>
      </w:r>
    </w:p>
    <w:p w14:paraId="713A7875" w14:textId="77777777" w:rsidR="00AF5B2D" w:rsidRDefault="00D8229E">
      <w:pPr>
        <w:spacing w:line="360" w:lineRule="auto"/>
        <w:ind w:firstLineChars="200" w:firstLine="420"/>
        <w:rPr>
          <w:bCs/>
          <w:szCs w:val="21"/>
        </w:rPr>
      </w:pPr>
      <w:r>
        <w:rPr>
          <w:bCs/>
          <w:szCs w:val="21"/>
        </w:rPr>
        <w:t>11</w:t>
      </w:r>
      <w:r>
        <w:rPr>
          <w:rFonts w:hint="eastAsia"/>
          <w:bCs/>
          <w:szCs w:val="21"/>
        </w:rPr>
        <w:t>、涉及基金财产、基金管理业务、基金托管业务的诉讼或仲裁。</w:t>
      </w:r>
    </w:p>
    <w:p w14:paraId="6B2C1B3C" w14:textId="77777777" w:rsidR="00AF5B2D" w:rsidRDefault="00D8229E">
      <w:pPr>
        <w:spacing w:line="360" w:lineRule="auto"/>
        <w:ind w:firstLineChars="200" w:firstLine="420"/>
        <w:rPr>
          <w:bCs/>
          <w:szCs w:val="21"/>
        </w:rPr>
      </w:pPr>
      <w:r>
        <w:rPr>
          <w:bCs/>
          <w:szCs w:val="21"/>
        </w:rPr>
        <w:t>12</w:t>
      </w:r>
      <w:r>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161DBB05" w14:textId="77777777" w:rsidR="00AF5B2D" w:rsidRDefault="00D8229E">
      <w:pPr>
        <w:spacing w:line="360" w:lineRule="auto"/>
        <w:ind w:firstLineChars="200" w:firstLine="420"/>
        <w:rPr>
          <w:bCs/>
          <w:szCs w:val="21"/>
        </w:rPr>
      </w:pPr>
      <w:r>
        <w:rPr>
          <w:bCs/>
          <w:szCs w:val="21"/>
        </w:rPr>
        <w:t>13</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D9C69CA" w14:textId="77777777" w:rsidR="00AF5B2D" w:rsidRDefault="00D8229E">
      <w:pPr>
        <w:spacing w:line="360" w:lineRule="auto"/>
        <w:ind w:firstLineChars="200" w:firstLine="420"/>
        <w:rPr>
          <w:bCs/>
          <w:szCs w:val="21"/>
        </w:rPr>
      </w:pPr>
      <w:r>
        <w:rPr>
          <w:bCs/>
          <w:szCs w:val="21"/>
        </w:rPr>
        <w:t>14</w:t>
      </w:r>
      <w:r>
        <w:rPr>
          <w:rFonts w:hint="eastAsia"/>
          <w:bCs/>
          <w:szCs w:val="21"/>
        </w:rPr>
        <w:t>、基金收益分配事项。</w:t>
      </w:r>
    </w:p>
    <w:p w14:paraId="44931BFC" w14:textId="77777777" w:rsidR="00AF5B2D" w:rsidRDefault="00D8229E">
      <w:pPr>
        <w:spacing w:line="360" w:lineRule="auto"/>
        <w:ind w:firstLineChars="200" w:firstLine="420"/>
        <w:rPr>
          <w:bCs/>
          <w:szCs w:val="21"/>
        </w:rPr>
      </w:pPr>
      <w:r>
        <w:rPr>
          <w:bCs/>
          <w:szCs w:val="21"/>
        </w:rPr>
        <w:t>15</w:t>
      </w:r>
      <w:r>
        <w:rPr>
          <w:rFonts w:hint="eastAsia"/>
          <w:bCs/>
          <w:szCs w:val="21"/>
        </w:rPr>
        <w:t>、管理费、托管费等费用计提标准、计提方式和费率发生变更。</w:t>
      </w:r>
    </w:p>
    <w:p w14:paraId="5AA575D3" w14:textId="2252F8EB" w:rsidR="00AF5B2D" w:rsidRDefault="00D8229E">
      <w:pPr>
        <w:spacing w:line="360" w:lineRule="auto"/>
        <w:ind w:firstLineChars="200" w:firstLine="420"/>
        <w:rPr>
          <w:bCs/>
          <w:szCs w:val="21"/>
        </w:rPr>
      </w:pPr>
      <w:r>
        <w:rPr>
          <w:bCs/>
          <w:szCs w:val="21"/>
        </w:rPr>
        <w:t>16</w:t>
      </w:r>
      <w:r>
        <w:rPr>
          <w:rFonts w:hint="eastAsia"/>
          <w:bCs/>
          <w:szCs w:val="21"/>
        </w:rPr>
        <w:t>、</w:t>
      </w:r>
      <w:r w:rsidR="00BA5097" w:rsidRPr="00BA5097">
        <w:rPr>
          <w:rFonts w:hint="eastAsia"/>
          <w:bCs/>
          <w:szCs w:val="21"/>
        </w:rPr>
        <w:t>基础设施基金交易价格发生较大波动、</w:t>
      </w:r>
      <w:r>
        <w:rPr>
          <w:rFonts w:hint="eastAsia"/>
          <w:bCs/>
          <w:szCs w:val="21"/>
        </w:rPr>
        <w:t>基金份额停牌、复牌或终止上市。</w:t>
      </w:r>
    </w:p>
    <w:p w14:paraId="18A61358" w14:textId="77777777" w:rsidR="00AF5B2D" w:rsidRDefault="00D8229E">
      <w:pPr>
        <w:spacing w:line="360" w:lineRule="auto"/>
        <w:ind w:firstLineChars="200" w:firstLine="420"/>
        <w:rPr>
          <w:bCs/>
          <w:szCs w:val="21"/>
        </w:rPr>
      </w:pPr>
      <w:r>
        <w:rPr>
          <w:bCs/>
          <w:szCs w:val="21"/>
        </w:rPr>
        <w:t>17</w:t>
      </w:r>
      <w:r>
        <w:rPr>
          <w:rFonts w:hint="eastAsia"/>
          <w:bCs/>
          <w:szCs w:val="21"/>
        </w:rPr>
        <w:t>、基础设施项目公司对外借入款项或者基金总资产被动超过基金净资产</w:t>
      </w:r>
      <w:r>
        <w:rPr>
          <w:bCs/>
          <w:szCs w:val="21"/>
        </w:rPr>
        <w:t>140%</w:t>
      </w:r>
      <w:r>
        <w:rPr>
          <w:rFonts w:hint="eastAsia"/>
          <w:bCs/>
          <w:szCs w:val="21"/>
        </w:rPr>
        <w:t>。</w:t>
      </w:r>
    </w:p>
    <w:p w14:paraId="3640DBD4" w14:textId="77777777" w:rsidR="00AF5B2D" w:rsidRDefault="00D8229E">
      <w:pPr>
        <w:spacing w:line="360" w:lineRule="auto"/>
        <w:ind w:firstLineChars="200" w:firstLine="420"/>
        <w:rPr>
          <w:bCs/>
          <w:szCs w:val="21"/>
        </w:rPr>
      </w:pPr>
      <w:r>
        <w:rPr>
          <w:bCs/>
          <w:szCs w:val="21"/>
        </w:rPr>
        <w:t>18</w:t>
      </w:r>
      <w:r>
        <w:rPr>
          <w:rFonts w:hint="eastAsia"/>
          <w:bCs/>
          <w:szCs w:val="21"/>
        </w:rPr>
        <w:t>、金额占基金净资产</w:t>
      </w:r>
      <w:r>
        <w:rPr>
          <w:bCs/>
          <w:szCs w:val="21"/>
        </w:rPr>
        <w:t>10%</w:t>
      </w:r>
      <w:r>
        <w:rPr>
          <w:rFonts w:hint="eastAsia"/>
          <w:bCs/>
          <w:szCs w:val="21"/>
        </w:rPr>
        <w:t>及以上的交易。</w:t>
      </w:r>
    </w:p>
    <w:p w14:paraId="713E2B14" w14:textId="77777777" w:rsidR="00AF5B2D" w:rsidRDefault="00D8229E">
      <w:pPr>
        <w:spacing w:line="360" w:lineRule="auto"/>
        <w:ind w:firstLineChars="200" w:firstLine="420"/>
        <w:rPr>
          <w:bCs/>
          <w:szCs w:val="21"/>
        </w:rPr>
      </w:pPr>
      <w:r>
        <w:rPr>
          <w:bCs/>
          <w:szCs w:val="21"/>
        </w:rPr>
        <w:t>19</w:t>
      </w:r>
      <w:r>
        <w:rPr>
          <w:rFonts w:hint="eastAsia"/>
          <w:bCs/>
          <w:szCs w:val="21"/>
        </w:rPr>
        <w:t>、金额占基金净资产</w:t>
      </w:r>
      <w:r>
        <w:rPr>
          <w:bCs/>
          <w:szCs w:val="21"/>
        </w:rPr>
        <w:t>10%</w:t>
      </w:r>
      <w:r>
        <w:rPr>
          <w:rFonts w:hint="eastAsia"/>
          <w:bCs/>
          <w:szCs w:val="21"/>
        </w:rPr>
        <w:t>及以上的损失。</w:t>
      </w:r>
    </w:p>
    <w:p w14:paraId="7907A103" w14:textId="77777777" w:rsidR="00AF5B2D" w:rsidRDefault="00D8229E">
      <w:pPr>
        <w:spacing w:line="360" w:lineRule="auto"/>
        <w:ind w:firstLineChars="200" w:firstLine="420"/>
        <w:rPr>
          <w:bCs/>
          <w:szCs w:val="21"/>
        </w:rPr>
      </w:pPr>
      <w:r>
        <w:rPr>
          <w:bCs/>
          <w:szCs w:val="21"/>
        </w:rPr>
        <w:t>20</w:t>
      </w:r>
      <w:r>
        <w:rPr>
          <w:rFonts w:hint="eastAsia"/>
          <w:bCs/>
          <w:szCs w:val="21"/>
        </w:rPr>
        <w:t>、基础设施项目购入或出售。</w:t>
      </w:r>
    </w:p>
    <w:p w14:paraId="34B8EEF2" w14:textId="77777777" w:rsidR="00AF5B2D" w:rsidRDefault="00D8229E">
      <w:pPr>
        <w:spacing w:line="360" w:lineRule="auto"/>
        <w:ind w:firstLineChars="200" w:firstLine="420"/>
        <w:rPr>
          <w:bCs/>
          <w:szCs w:val="21"/>
        </w:rPr>
      </w:pPr>
      <w:r>
        <w:rPr>
          <w:bCs/>
          <w:szCs w:val="21"/>
        </w:rPr>
        <w:t>21</w:t>
      </w:r>
      <w:r>
        <w:rPr>
          <w:rFonts w:hint="eastAsia"/>
          <w:bCs/>
          <w:szCs w:val="21"/>
        </w:rPr>
        <w:t>、基础设施基金扩募、延长基金合同期限。</w:t>
      </w:r>
    </w:p>
    <w:p w14:paraId="35B38152" w14:textId="5CE87420" w:rsidR="00AF5B2D" w:rsidRDefault="00D8229E">
      <w:pPr>
        <w:spacing w:line="360" w:lineRule="auto"/>
        <w:ind w:firstLineChars="200" w:firstLine="420"/>
        <w:rPr>
          <w:bCs/>
          <w:szCs w:val="21"/>
        </w:rPr>
      </w:pPr>
      <w:r>
        <w:rPr>
          <w:bCs/>
          <w:szCs w:val="21"/>
        </w:rPr>
        <w:t>22</w:t>
      </w:r>
      <w:r>
        <w:rPr>
          <w:rFonts w:hint="eastAsia"/>
          <w:bCs/>
          <w:szCs w:val="21"/>
        </w:rPr>
        <w:t>、基础设施项目运营情况、现金流或产生现金流能力发生重大变化</w:t>
      </w:r>
      <w:r w:rsidR="00BA5097" w:rsidRPr="00BA5097">
        <w:rPr>
          <w:rFonts w:hint="eastAsia"/>
          <w:bCs/>
          <w:szCs w:val="21"/>
        </w:rPr>
        <w:t>，项目公司、运营管理机构发生重大变化</w:t>
      </w:r>
      <w:r>
        <w:rPr>
          <w:rFonts w:hint="eastAsia"/>
          <w:bCs/>
          <w:szCs w:val="21"/>
        </w:rPr>
        <w:t>。</w:t>
      </w:r>
    </w:p>
    <w:p w14:paraId="42750499" w14:textId="77777777" w:rsidR="00AF5B2D" w:rsidRDefault="00D8229E">
      <w:pPr>
        <w:spacing w:line="360" w:lineRule="auto"/>
        <w:ind w:firstLineChars="200" w:firstLine="420"/>
        <w:rPr>
          <w:bCs/>
          <w:szCs w:val="21"/>
        </w:rPr>
      </w:pPr>
      <w:r>
        <w:rPr>
          <w:bCs/>
          <w:szCs w:val="21"/>
        </w:rPr>
        <w:t>23</w:t>
      </w:r>
      <w:r>
        <w:rPr>
          <w:rFonts w:hint="eastAsia"/>
          <w:bCs/>
          <w:szCs w:val="21"/>
        </w:rPr>
        <w:t>、基金管理人、基础设施资产支持证券管理人发生重大变化或管理基础设施基金的主要负责人员发生变动。</w:t>
      </w:r>
    </w:p>
    <w:p w14:paraId="56DBD47D" w14:textId="77777777" w:rsidR="00AF5B2D" w:rsidRDefault="00D8229E">
      <w:pPr>
        <w:spacing w:line="360" w:lineRule="auto"/>
        <w:ind w:firstLineChars="200" w:firstLine="420"/>
        <w:rPr>
          <w:bCs/>
          <w:szCs w:val="21"/>
        </w:rPr>
      </w:pPr>
      <w:r>
        <w:rPr>
          <w:bCs/>
          <w:szCs w:val="21"/>
        </w:rPr>
        <w:t>24</w:t>
      </w:r>
      <w:r>
        <w:rPr>
          <w:rFonts w:hint="eastAsia"/>
          <w:bCs/>
          <w:szCs w:val="21"/>
        </w:rPr>
        <w:t>、原始权益人或其同</w:t>
      </w:r>
      <w:proofErr w:type="gramStart"/>
      <w:r>
        <w:rPr>
          <w:rFonts w:hint="eastAsia"/>
          <w:bCs/>
          <w:szCs w:val="21"/>
        </w:rPr>
        <w:t>一控制</w:t>
      </w:r>
      <w:proofErr w:type="gramEnd"/>
      <w:r>
        <w:rPr>
          <w:rFonts w:hint="eastAsia"/>
          <w:bCs/>
          <w:szCs w:val="21"/>
        </w:rPr>
        <w:t>下的关联方卖出战略配售取得的基金份额。</w:t>
      </w:r>
    </w:p>
    <w:p w14:paraId="64FFDA79" w14:textId="77777777" w:rsidR="00AF5B2D" w:rsidRDefault="00D8229E">
      <w:pPr>
        <w:spacing w:line="360" w:lineRule="auto"/>
        <w:ind w:firstLineChars="200" w:firstLine="420"/>
        <w:rPr>
          <w:bCs/>
          <w:szCs w:val="21"/>
        </w:rPr>
      </w:pPr>
      <w:r>
        <w:rPr>
          <w:rFonts w:hint="eastAsia"/>
          <w:bCs/>
          <w:szCs w:val="21"/>
        </w:rPr>
        <w:t>25</w:t>
      </w:r>
      <w:r>
        <w:rPr>
          <w:rFonts w:hint="eastAsia"/>
          <w:bCs/>
          <w:szCs w:val="21"/>
        </w:rPr>
        <w:t>、基金份额净值计价错误</w:t>
      </w:r>
      <w:proofErr w:type="gramStart"/>
      <w:r>
        <w:rPr>
          <w:rFonts w:hint="eastAsia"/>
          <w:bCs/>
          <w:szCs w:val="21"/>
        </w:rPr>
        <w:t>达基金</w:t>
      </w:r>
      <w:proofErr w:type="gramEnd"/>
      <w:r>
        <w:rPr>
          <w:rFonts w:hint="eastAsia"/>
          <w:bCs/>
          <w:szCs w:val="21"/>
        </w:rPr>
        <w:t>份额净值百分之零点五。</w:t>
      </w:r>
    </w:p>
    <w:p w14:paraId="2A82E126" w14:textId="77777777" w:rsidR="00AF5B2D" w:rsidRDefault="00D8229E">
      <w:pPr>
        <w:spacing w:line="360" w:lineRule="auto"/>
        <w:ind w:firstLineChars="200" w:firstLine="420"/>
        <w:rPr>
          <w:bCs/>
          <w:szCs w:val="21"/>
        </w:rPr>
      </w:pPr>
      <w:r>
        <w:rPr>
          <w:rFonts w:hint="eastAsia"/>
          <w:bCs/>
          <w:szCs w:val="21"/>
        </w:rPr>
        <w:t>2</w:t>
      </w:r>
      <w:r>
        <w:rPr>
          <w:bCs/>
          <w:szCs w:val="21"/>
        </w:rPr>
        <w:t>6</w:t>
      </w:r>
      <w:r>
        <w:rPr>
          <w:rFonts w:hint="eastAsia"/>
          <w:bCs/>
          <w:szCs w:val="21"/>
        </w:rPr>
        <w:t>、基础设施基金估值发生重大调整。</w:t>
      </w:r>
    </w:p>
    <w:p w14:paraId="54B3B027" w14:textId="77777777" w:rsidR="00AF5B2D" w:rsidRDefault="00D8229E">
      <w:pPr>
        <w:spacing w:line="360" w:lineRule="auto"/>
        <w:ind w:firstLineChars="200" w:firstLine="420"/>
        <w:rPr>
          <w:bCs/>
          <w:szCs w:val="21"/>
        </w:rPr>
      </w:pPr>
      <w:r>
        <w:rPr>
          <w:bCs/>
          <w:szCs w:val="21"/>
        </w:rPr>
        <w:t>27</w:t>
      </w:r>
      <w:r>
        <w:rPr>
          <w:rFonts w:hint="eastAsia"/>
          <w:bCs/>
          <w:szCs w:val="21"/>
        </w:rPr>
        <w:t>、基金清算期，在基础设施项目处置期间，基金管理人应当按照法规规定和基金合同约定履行信息披露义务。</w:t>
      </w:r>
    </w:p>
    <w:p w14:paraId="27DDB5D4" w14:textId="01E86FD5" w:rsidR="00BA5097" w:rsidRDefault="00BA5097">
      <w:pPr>
        <w:spacing w:line="360" w:lineRule="auto"/>
        <w:ind w:firstLineChars="200" w:firstLine="420"/>
        <w:rPr>
          <w:bCs/>
          <w:szCs w:val="21"/>
        </w:rPr>
      </w:pPr>
      <w:r w:rsidRPr="00BA5097">
        <w:rPr>
          <w:rFonts w:hint="eastAsia"/>
          <w:bCs/>
          <w:szCs w:val="21"/>
        </w:rPr>
        <w:t>2</w:t>
      </w:r>
      <w:r>
        <w:rPr>
          <w:rFonts w:hint="eastAsia"/>
          <w:bCs/>
          <w:szCs w:val="21"/>
        </w:rPr>
        <w:t>8</w:t>
      </w:r>
      <w:r w:rsidRPr="00BA5097">
        <w:rPr>
          <w:rFonts w:hint="eastAsia"/>
          <w:bCs/>
          <w:szCs w:val="21"/>
        </w:rPr>
        <w:t>、基金管理人、基金托管人、资产支持证券管理人、资产支持证券托管人、项目公司、运营管理机构等涉及重大诉讼或者仲裁。</w:t>
      </w:r>
    </w:p>
    <w:p w14:paraId="734F4C72" w14:textId="4BE5645C" w:rsidR="00BA5097" w:rsidRDefault="00BA5097">
      <w:pPr>
        <w:spacing w:line="360" w:lineRule="auto"/>
        <w:ind w:firstLineChars="200" w:firstLine="420"/>
        <w:rPr>
          <w:bCs/>
          <w:szCs w:val="21"/>
        </w:rPr>
      </w:pPr>
      <w:r>
        <w:rPr>
          <w:rFonts w:hint="eastAsia"/>
          <w:bCs/>
          <w:szCs w:val="21"/>
        </w:rPr>
        <w:t>29</w:t>
      </w:r>
      <w:r w:rsidRPr="00BA5097">
        <w:rPr>
          <w:rFonts w:hint="eastAsia"/>
          <w:bCs/>
          <w:szCs w:val="21"/>
        </w:rPr>
        <w:t>、出现可能对基金份额价格产生误导性影响或者引起较大波动，以及可能损害基金份额持有人权益的传闻或者报道。</w:t>
      </w:r>
    </w:p>
    <w:p w14:paraId="253C8FA6" w14:textId="6D8FA002" w:rsidR="007E7283" w:rsidRDefault="007E7283">
      <w:pPr>
        <w:spacing w:line="360" w:lineRule="auto"/>
        <w:ind w:firstLineChars="200" w:firstLine="420"/>
        <w:rPr>
          <w:bCs/>
          <w:szCs w:val="21"/>
        </w:rPr>
      </w:pPr>
      <w:r w:rsidRPr="007E7283">
        <w:rPr>
          <w:rFonts w:hint="eastAsia"/>
          <w:bCs/>
          <w:szCs w:val="21"/>
        </w:rPr>
        <w:t>31</w:t>
      </w:r>
      <w:r w:rsidRPr="007E7283">
        <w:rPr>
          <w:rFonts w:hint="eastAsia"/>
          <w:bCs/>
          <w:szCs w:val="21"/>
        </w:rPr>
        <w:t>、基金管理人按照</w:t>
      </w:r>
      <w:r>
        <w:rPr>
          <w:rFonts w:hint="eastAsia"/>
          <w:bCs/>
          <w:szCs w:val="21"/>
        </w:rPr>
        <w:t>《基础设施基金指引》</w:t>
      </w:r>
      <w:r w:rsidRPr="007E7283">
        <w:rPr>
          <w:rFonts w:hint="eastAsia"/>
          <w:bCs/>
          <w:szCs w:val="21"/>
        </w:rPr>
        <w:t>第三十四条第一项至第五项的规定聘请评估机构对基础设施项目资产进行评估并出具评估报告。</w:t>
      </w:r>
    </w:p>
    <w:p w14:paraId="0C79B68A" w14:textId="2D8A5872" w:rsidR="00AF5B2D" w:rsidRDefault="00BA5097">
      <w:pPr>
        <w:spacing w:line="360" w:lineRule="auto"/>
        <w:ind w:firstLineChars="200" w:firstLine="420"/>
        <w:rPr>
          <w:bCs/>
          <w:szCs w:val="21"/>
        </w:rPr>
      </w:pPr>
      <w:r>
        <w:rPr>
          <w:rFonts w:hint="eastAsia"/>
          <w:bCs/>
          <w:szCs w:val="21"/>
        </w:rPr>
        <w:t>3</w:t>
      </w:r>
      <w:r w:rsidR="007E7283">
        <w:rPr>
          <w:rFonts w:hint="eastAsia"/>
          <w:bCs/>
          <w:szCs w:val="21"/>
        </w:rPr>
        <w:t>2</w:t>
      </w:r>
      <w:r w:rsidR="00D8229E">
        <w:rPr>
          <w:rFonts w:hint="eastAsia"/>
          <w:bCs/>
          <w:szCs w:val="21"/>
        </w:rPr>
        <w:t>、基金信息披露义务人认为可能对基金份额持有人权益或者基金资产净值产生重大影响的其他事项或中国证监会规定和基金合同约定的其他事项。</w:t>
      </w:r>
    </w:p>
    <w:p w14:paraId="4367335E" w14:textId="77777777" w:rsidR="00AF5B2D" w:rsidRDefault="00D8229E">
      <w:pPr>
        <w:spacing w:line="360" w:lineRule="auto"/>
        <w:ind w:firstLineChars="200" w:firstLine="420"/>
        <w:rPr>
          <w:bCs/>
          <w:szCs w:val="21"/>
        </w:rPr>
      </w:pPr>
      <w:r>
        <w:rPr>
          <w:rFonts w:hint="eastAsia"/>
          <w:bCs/>
          <w:szCs w:val="21"/>
        </w:rPr>
        <w:t>（九）基础设施项目购入及基金扩</w:t>
      </w:r>
      <w:proofErr w:type="gramStart"/>
      <w:r>
        <w:rPr>
          <w:rFonts w:hint="eastAsia"/>
          <w:bCs/>
          <w:szCs w:val="21"/>
        </w:rPr>
        <w:t>募相关</w:t>
      </w:r>
      <w:proofErr w:type="gramEnd"/>
      <w:r>
        <w:rPr>
          <w:rFonts w:hint="eastAsia"/>
          <w:bCs/>
          <w:szCs w:val="21"/>
        </w:rPr>
        <w:t>公告</w:t>
      </w:r>
    </w:p>
    <w:p w14:paraId="692A65D4"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基金管理人披露拟购入基础设施项目的决定前，相关信息已在媒体上传播或者基础设施基金交易出现异常波动的，基金管理人应当立即将有关计划、方案或者相关事项的现状以及相关进展情况和风险因素等予以公告，并按照有关信息披露规则办理其他相关事宜。</w:t>
      </w:r>
    </w:p>
    <w:p w14:paraId="1A915733"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、基金管理人</w:t>
      </w:r>
      <w:proofErr w:type="gramStart"/>
      <w:r>
        <w:rPr>
          <w:rFonts w:hint="eastAsia"/>
          <w:bCs/>
          <w:szCs w:val="21"/>
        </w:rPr>
        <w:t>作出</w:t>
      </w:r>
      <w:proofErr w:type="gramEnd"/>
      <w:r>
        <w:rPr>
          <w:rFonts w:hint="eastAsia"/>
          <w:bCs/>
          <w:szCs w:val="21"/>
        </w:rPr>
        <w:t>拟购入基础设施项目决定的，应于</w:t>
      </w:r>
      <w:proofErr w:type="gramStart"/>
      <w:r>
        <w:rPr>
          <w:rFonts w:hint="eastAsia"/>
          <w:bCs/>
          <w:szCs w:val="21"/>
        </w:rPr>
        <w:t>作出</w:t>
      </w:r>
      <w:proofErr w:type="gramEnd"/>
      <w:r>
        <w:rPr>
          <w:rFonts w:hint="eastAsia"/>
          <w:bCs/>
          <w:szCs w:val="21"/>
        </w:rPr>
        <w:t>拟购入基础设施项目决定后两日内披露临时公告，同时至少披露以下文件：</w:t>
      </w:r>
    </w:p>
    <w:p w14:paraId="54CB098E"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）拟购入基础设施项目的决定。</w:t>
      </w:r>
    </w:p>
    <w:p w14:paraId="0C3A781D"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产品变更草案，内容包括交易概况、拟购入基础设施项目及交易对方的基本情况、拟购入基础设施项目定价方式和定价依据、资金来源、交易主要风险、交易各方声明与承诺，以及本次交易存在的其他重大因素等。</w:t>
      </w:r>
    </w:p>
    <w:p w14:paraId="3A1E96C0"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）扩募方案（如有），内容包括发行方式、发行对象、定价方式、募集资金用途、对</w:t>
      </w:r>
      <w:proofErr w:type="gramStart"/>
      <w:r>
        <w:rPr>
          <w:rFonts w:hint="eastAsia"/>
          <w:bCs/>
          <w:szCs w:val="21"/>
        </w:rPr>
        <w:t>原基金</w:t>
      </w:r>
      <w:proofErr w:type="gramEnd"/>
      <w:r>
        <w:rPr>
          <w:rFonts w:hint="eastAsia"/>
          <w:bCs/>
          <w:szCs w:val="21"/>
        </w:rPr>
        <w:t>份额持有人的影响、发行前累计收益的分配方案（如有）等。</w:t>
      </w:r>
    </w:p>
    <w:p w14:paraId="428A0FA7"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基金管理人首次发布新购入基础设施项目临时公告至提交基金变更注册申请之前，应当定期发布进展公告，说明本次购入基础设施项目的具体进展情况。若本次购入基础设施项目发生重大进展或者重大变化，基金管理人应当及时披露。</w:t>
      </w:r>
    </w:p>
    <w:p w14:paraId="45875395" w14:textId="71B169AC" w:rsidR="00AF5B2D" w:rsidRDefault="00D8229E">
      <w:pPr>
        <w:spacing w:line="360" w:lineRule="auto"/>
        <w:ind w:firstLineChars="200" w:firstLine="420"/>
        <w:rPr>
          <w:bCs/>
          <w:szCs w:val="21"/>
        </w:rPr>
      </w:pPr>
      <w:r>
        <w:rPr>
          <w:rFonts w:hint="eastAsia"/>
          <w:bCs/>
          <w:szCs w:val="21"/>
        </w:rPr>
        <w:t>4</w:t>
      </w:r>
      <w:r>
        <w:rPr>
          <w:rFonts w:hint="eastAsia"/>
          <w:bCs/>
          <w:szCs w:val="21"/>
        </w:rPr>
        <w:t>、基金管理人向中国证监会申请基础设施基金产品变更注册的，基金管理人和资产支持证券管理人应当同时向</w:t>
      </w:r>
      <w:r w:rsidR="00BA5097">
        <w:rPr>
          <w:rFonts w:hint="eastAsia"/>
          <w:bCs/>
          <w:szCs w:val="21"/>
        </w:rPr>
        <w:t>深圳证券交易所</w:t>
      </w:r>
      <w:r>
        <w:rPr>
          <w:rFonts w:hint="eastAsia"/>
          <w:bCs/>
          <w:szCs w:val="21"/>
        </w:rPr>
        <w:t>提交基础设施基金产品变更申请和基础设施资产支持证券相关申请，以及《</w:t>
      </w:r>
      <w:r>
        <w:rPr>
          <w:rFonts w:hint="eastAsia"/>
          <w:bCs/>
          <w:color w:val="000000" w:themeColor="text1"/>
          <w:szCs w:val="21"/>
        </w:rPr>
        <w:t>深交所基础设施基金</w:t>
      </w:r>
      <w:r>
        <w:rPr>
          <w:rFonts w:hint="eastAsia"/>
          <w:bCs/>
          <w:szCs w:val="21"/>
        </w:rPr>
        <w:t>业务办法》规定的申请文件，</w:t>
      </w:r>
      <w:r w:rsidR="00BA5097">
        <w:rPr>
          <w:rFonts w:hint="eastAsia"/>
          <w:bCs/>
          <w:szCs w:val="21"/>
        </w:rPr>
        <w:t>深圳证券交易所</w:t>
      </w:r>
      <w:r>
        <w:rPr>
          <w:rFonts w:hint="eastAsia"/>
          <w:bCs/>
          <w:szCs w:val="21"/>
        </w:rPr>
        <w:t>认可的情形除外。基金管理人应当同时披露提交基金产品变更申请的公告及相关申请文件。</w:t>
      </w:r>
    </w:p>
    <w:p w14:paraId="739E53C4"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、基金管理人履行变更注册程序期间，发生以下情形时，应当在两日内予以公告：</w:t>
      </w:r>
    </w:p>
    <w:p w14:paraId="1C0081D6" w14:textId="3E2FE2EC" w:rsidR="00AF5B2D" w:rsidRDefault="00D8229E">
      <w:pPr>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）收到中国证监会或者</w:t>
      </w:r>
      <w:r w:rsidR="00BA5097">
        <w:rPr>
          <w:rFonts w:hint="eastAsia"/>
          <w:bCs/>
          <w:szCs w:val="21"/>
        </w:rPr>
        <w:t>深圳证券交易所</w:t>
      </w:r>
      <w:r>
        <w:rPr>
          <w:rFonts w:hint="eastAsia"/>
          <w:bCs/>
          <w:szCs w:val="21"/>
        </w:rPr>
        <w:t>的受理通知书：</w:t>
      </w:r>
    </w:p>
    <w:p w14:paraId="5A81BD7E" w14:textId="4E213FE4" w:rsidR="00AF5B2D" w:rsidRDefault="00D8229E">
      <w:pPr>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）收到</w:t>
      </w:r>
      <w:r w:rsidR="00BA5097">
        <w:rPr>
          <w:rFonts w:hint="eastAsia"/>
          <w:bCs/>
          <w:szCs w:val="21"/>
        </w:rPr>
        <w:t>深圳证券交易所</w:t>
      </w:r>
      <w:r>
        <w:rPr>
          <w:rFonts w:hint="eastAsia"/>
          <w:bCs/>
          <w:szCs w:val="21"/>
        </w:rPr>
        <w:t>问询：</w:t>
      </w:r>
    </w:p>
    <w:p w14:paraId="3E4F60F1"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）提交问询答复及相关文件；</w:t>
      </w:r>
    </w:p>
    <w:p w14:paraId="0646D30C" w14:textId="6C9CE498" w:rsidR="00AF5B2D" w:rsidRDefault="00D8229E">
      <w:pPr>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）收到</w:t>
      </w:r>
      <w:r w:rsidR="00BA5097">
        <w:rPr>
          <w:rFonts w:hint="eastAsia"/>
          <w:bCs/>
          <w:szCs w:val="21"/>
        </w:rPr>
        <w:t>深圳证券交易所</w:t>
      </w:r>
      <w:r>
        <w:rPr>
          <w:rFonts w:hint="eastAsia"/>
          <w:bCs/>
          <w:szCs w:val="21"/>
        </w:rPr>
        <w:t>关于变更申请的无异议函或者终止审核通知：</w:t>
      </w:r>
    </w:p>
    <w:p w14:paraId="661B3080" w14:textId="77777777" w:rsidR="00AF5B2D" w:rsidRDefault="00D8229E">
      <w:pPr>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）收到中国证监会关于基金变更注册或者不予注册的批复。</w:t>
      </w:r>
    </w:p>
    <w:p w14:paraId="3C2080BB" w14:textId="77777777" w:rsidR="00AF5B2D" w:rsidRDefault="00D8229E">
      <w:pPr>
        <w:spacing w:line="360" w:lineRule="auto"/>
        <w:ind w:firstLineChars="200" w:firstLine="420"/>
        <w:rPr>
          <w:bCs/>
          <w:szCs w:val="21"/>
        </w:rPr>
      </w:pPr>
      <w:r>
        <w:rPr>
          <w:rFonts w:hint="eastAsia"/>
          <w:bCs/>
          <w:szCs w:val="21"/>
        </w:rPr>
        <w:t>履行变更注册程序期间，基金管理人决定撤回申请的，应当说明原因，并予以公告。</w:t>
      </w:r>
    </w:p>
    <w:p w14:paraId="0C3FDF87" w14:textId="77777777" w:rsidR="00AF5B2D" w:rsidRDefault="00D8229E">
      <w:pPr>
        <w:spacing w:line="360" w:lineRule="auto"/>
        <w:ind w:firstLineChars="200" w:firstLine="420"/>
        <w:rPr>
          <w:bCs/>
          <w:szCs w:val="21"/>
        </w:rPr>
      </w:pPr>
      <w:r>
        <w:rPr>
          <w:rFonts w:hint="eastAsia"/>
          <w:bCs/>
          <w:szCs w:val="21"/>
        </w:rPr>
        <w:t>6</w:t>
      </w:r>
      <w:r>
        <w:rPr>
          <w:rFonts w:hint="eastAsia"/>
          <w:bCs/>
          <w:szCs w:val="21"/>
        </w:rPr>
        <w:t>、基础设施项目交易需提交基金份额持有人大会投票表决的，基金管理人应当在履行完毕基金变更注册程序后，至少提前</w:t>
      </w:r>
      <w:r>
        <w:rPr>
          <w:rFonts w:hint="eastAsia"/>
          <w:bCs/>
          <w:szCs w:val="21"/>
        </w:rPr>
        <w:t xml:space="preserve"> 30 </w:t>
      </w:r>
      <w:r>
        <w:rPr>
          <w:rFonts w:hint="eastAsia"/>
          <w:bCs/>
          <w:szCs w:val="21"/>
        </w:rPr>
        <w:t>日发布召开基金份额持有人大会的通知并附相关表决议案。招募说明书、基金合同、托管协议和法律意见书等文件或其相关修订情况（如有）应当与基金份额持有人大会通知公告同时披露。</w:t>
      </w:r>
    </w:p>
    <w:p w14:paraId="3304AF62" w14:textId="77777777" w:rsidR="00AF5B2D" w:rsidRDefault="00D8229E">
      <w:pPr>
        <w:spacing w:line="360" w:lineRule="auto"/>
        <w:ind w:firstLineChars="200" w:firstLine="420"/>
        <w:rPr>
          <w:bCs/>
          <w:szCs w:val="21"/>
        </w:rPr>
      </w:pPr>
      <w:r>
        <w:rPr>
          <w:rFonts w:hint="eastAsia"/>
          <w:bCs/>
          <w:szCs w:val="21"/>
        </w:rPr>
        <w:t>7</w:t>
      </w:r>
      <w:r>
        <w:rPr>
          <w:rFonts w:hint="eastAsia"/>
          <w:bCs/>
          <w:szCs w:val="21"/>
        </w:rPr>
        <w:t>、基金管理人应当在基金份额持有人大会</w:t>
      </w:r>
      <w:proofErr w:type="gramStart"/>
      <w:r>
        <w:rPr>
          <w:rFonts w:hint="eastAsia"/>
          <w:bCs/>
          <w:szCs w:val="21"/>
        </w:rPr>
        <w:t>作出</w:t>
      </w:r>
      <w:proofErr w:type="gramEnd"/>
      <w:r>
        <w:rPr>
          <w:rFonts w:hint="eastAsia"/>
          <w:bCs/>
          <w:szCs w:val="21"/>
        </w:rPr>
        <w:t>购入基础设施项目决议后公告该决议，以及律师事务所对本次会议的召集程序、召集人和出席人员的资格、表决程序、表决结果等事项出具的法律意见书。</w:t>
      </w:r>
    </w:p>
    <w:p w14:paraId="55C907AF" w14:textId="77777777" w:rsidR="00AF5B2D" w:rsidRDefault="00D8229E">
      <w:pPr>
        <w:spacing w:line="360" w:lineRule="auto"/>
        <w:ind w:firstLineChars="200" w:firstLine="420"/>
        <w:rPr>
          <w:bCs/>
          <w:szCs w:val="21"/>
        </w:rPr>
      </w:pPr>
      <w:r>
        <w:rPr>
          <w:rFonts w:hint="eastAsia"/>
          <w:bCs/>
          <w:szCs w:val="21"/>
        </w:rPr>
        <w:t>8</w:t>
      </w:r>
      <w:r>
        <w:rPr>
          <w:rFonts w:hint="eastAsia"/>
          <w:bCs/>
          <w:szCs w:val="21"/>
        </w:rPr>
        <w:t>、基础设施基金履行完毕变更注册程序后，基金管理人拟对交易对方、拟购入的基础设施项目、交易价格、资金来源等</w:t>
      </w:r>
      <w:proofErr w:type="gramStart"/>
      <w:r>
        <w:rPr>
          <w:rFonts w:hint="eastAsia"/>
          <w:bCs/>
          <w:szCs w:val="21"/>
        </w:rPr>
        <w:t>作出</w:t>
      </w:r>
      <w:proofErr w:type="gramEnd"/>
      <w:r>
        <w:rPr>
          <w:rFonts w:hint="eastAsia"/>
          <w:bCs/>
          <w:szCs w:val="21"/>
        </w:rPr>
        <w:t>变更，构成对原交易方案重大调整的，应当重新履行变更注册程序并及时公告相关文件。履行交易方案变更程序期间，基金管理人决定撤回申请的，应当说明原因，并予以公告。</w:t>
      </w:r>
    </w:p>
    <w:p w14:paraId="1C38B08C" w14:textId="77777777" w:rsidR="00AF5B2D" w:rsidRDefault="00D8229E">
      <w:pPr>
        <w:spacing w:line="360" w:lineRule="auto"/>
        <w:ind w:firstLineChars="200" w:firstLine="420"/>
        <w:rPr>
          <w:bCs/>
          <w:szCs w:val="21"/>
        </w:rPr>
      </w:pPr>
      <w:r>
        <w:rPr>
          <w:rFonts w:hint="eastAsia"/>
          <w:bCs/>
          <w:szCs w:val="21"/>
        </w:rPr>
        <w:t>9</w:t>
      </w:r>
      <w:r>
        <w:rPr>
          <w:rFonts w:hint="eastAsia"/>
          <w:bCs/>
          <w:szCs w:val="21"/>
        </w:rPr>
        <w:t>、基础设施基金拟购入基础设施项目完成相关变更注册程序并经基金份额持有人大会表决通过（如需）后，应当及时实施交易方案，并于实施完毕之日起</w:t>
      </w:r>
      <w:r>
        <w:rPr>
          <w:rFonts w:hint="eastAsia"/>
          <w:bCs/>
          <w:szCs w:val="21"/>
        </w:rPr>
        <w:t>3</w:t>
      </w:r>
      <w:r>
        <w:rPr>
          <w:rFonts w:hint="eastAsia"/>
          <w:bCs/>
          <w:szCs w:val="21"/>
        </w:rPr>
        <w:t>个工作日内编制交易实施情况报告书予以公告。涉及扩募的，应当按照《新购入基础设施项目指引》的要求披露扩</w:t>
      </w:r>
      <w:proofErr w:type="gramStart"/>
      <w:r>
        <w:rPr>
          <w:rFonts w:hint="eastAsia"/>
          <w:bCs/>
          <w:szCs w:val="21"/>
        </w:rPr>
        <w:t>募程序</w:t>
      </w:r>
      <w:proofErr w:type="gramEnd"/>
      <w:r>
        <w:rPr>
          <w:rFonts w:hint="eastAsia"/>
          <w:bCs/>
          <w:szCs w:val="21"/>
        </w:rPr>
        <w:t>相关公告。</w:t>
      </w:r>
    </w:p>
    <w:p w14:paraId="45D9BAE2" w14:textId="77777777" w:rsidR="00AF5B2D" w:rsidRDefault="00D8229E">
      <w:pPr>
        <w:spacing w:line="360" w:lineRule="auto"/>
        <w:ind w:firstLineChars="200" w:firstLine="420"/>
        <w:rPr>
          <w:bCs/>
          <w:szCs w:val="21"/>
        </w:rPr>
      </w:pPr>
      <w:r>
        <w:rPr>
          <w:rFonts w:hint="eastAsia"/>
          <w:bCs/>
          <w:szCs w:val="21"/>
        </w:rPr>
        <w:t>基础设施基金在实施基础设施项目交易的过程中，发生法律法规要求披露的重大事项的，应当及时</w:t>
      </w:r>
      <w:proofErr w:type="gramStart"/>
      <w:r>
        <w:rPr>
          <w:rFonts w:hint="eastAsia"/>
          <w:bCs/>
          <w:szCs w:val="21"/>
        </w:rPr>
        <w:t>作出</w:t>
      </w:r>
      <w:proofErr w:type="gramEnd"/>
      <w:r>
        <w:rPr>
          <w:rFonts w:hint="eastAsia"/>
          <w:bCs/>
          <w:szCs w:val="21"/>
        </w:rPr>
        <w:t>公告。重大事项导致本次交易发生实质性变动的，须重新履行变更注册程序并提交基金份额持有人大会审议。</w:t>
      </w:r>
    </w:p>
    <w:p w14:paraId="67E7B7F8" w14:textId="77777777" w:rsidR="00AF5B2D" w:rsidRDefault="00D8229E">
      <w:pPr>
        <w:spacing w:line="360" w:lineRule="auto"/>
        <w:ind w:firstLineChars="200" w:firstLine="420"/>
        <w:rPr>
          <w:bCs/>
          <w:szCs w:val="21"/>
        </w:rPr>
      </w:pPr>
      <w:r>
        <w:rPr>
          <w:rFonts w:hint="eastAsia"/>
          <w:bCs/>
          <w:szCs w:val="21"/>
        </w:rPr>
        <w:t>基础设施基金拟终止新购入基础设施项目的，应当及时</w:t>
      </w:r>
      <w:proofErr w:type="gramStart"/>
      <w:r>
        <w:rPr>
          <w:rFonts w:hint="eastAsia"/>
          <w:bCs/>
          <w:szCs w:val="21"/>
        </w:rPr>
        <w:t>作出</w:t>
      </w:r>
      <w:proofErr w:type="gramEnd"/>
      <w:r>
        <w:rPr>
          <w:rFonts w:hint="eastAsia"/>
          <w:bCs/>
          <w:szCs w:val="21"/>
        </w:rPr>
        <w:t>公告并召开基金份额持有人大会审议终止事项，基金份额持有人大会已授权基金管理人在必要情况下办理终止新购入基础设施项目相关事宜的除外。</w:t>
      </w:r>
    </w:p>
    <w:p w14:paraId="07861699" w14:textId="77777777" w:rsidR="00AF5B2D" w:rsidRDefault="00D8229E">
      <w:pPr>
        <w:spacing w:line="360" w:lineRule="auto"/>
        <w:ind w:firstLineChars="200" w:firstLine="420"/>
        <w:rPr>
          <w:bCs/>
          <w:szCs w:val="21"/>
        </w:rPr>
      </w:pPr>
      <w:r>
        <w:rPr>
          <w:rFonts w:hint="eastAsia"/>
          <w:bCs/>
          <w:szCs w:val="21"/>
        </w:rPr>
        <w:t>（十）权益变动公告</w:t>
      </w:r>
    </w:p>
    <w:p w14:paraId="3E1D9D69" w14:textId="77777777" w:rsidR="00AF5B2D" w:rsidRDefault="00D8229E">
      <w:pPr>
        <w:spacing w:line="360" w:lineRule="auto"/>
        <w:ind w:firstLineChars="200" w:firstLine="420"/>
        <w:rPr>
          <w:bCs/>
          <w:szCs w:val="21"/>
        </w:rPr>
      </w:pPr>
      <w:r>
        <w:rPr>
          <w:rFonts w:hint="eastAsia"/>
          <w:bCs/>
          <w:szCs w:val="21"/>
        </w:rPr>
        <w:t>本基金发生下述权益变动情形，有关信息披露义务人应进行公告：</w:t>
      </w:r>
    </w:p>
    <w:p w14:paraId="112C96F8"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、投资者及其一致行动人拥有权益的基金份额达到本基金份额的</w:t>
      </w:r>
      <w:r>
        <w:rPr>
          <w:rFonts w:hint="eastAsia"/>
          <w:bCs/>
          <w:szCs w:val="21"/>
        </w:rPr>
        <w:t>10%</w:t>
      </w:r>
      <w:r>
        <w:rPr>
          <w:rFonts w:hint="eastAsia"/>
          <w:bCs/>
          <w:szCs w:val="21"/>
        </w:rPr>
        <w:t>时，应当在该事实发生之日起</w:t>
      </w:r>
      <w:r>
        <w:rPr>
          <w:rFonts w:hint="eastAsia"/>
          <w:bCs/>
          <w:szCs w:val="21"/>
        </w:rPr>
        <w:t>3</w:t>
      </w:r>
      <w:r>
        <w:rPr>
          <w:rFonts w:hint="eastAsia"/>
          <w:bCs/>
          <w:szCs w:val="21"/>
        </w:rPr>
        <w:t>日内编制权益变动报告书，通知基金管理人，并予公告；</w:t>
      </w:r>
    </w:p>
    <w:p w14:paraId="76A8690E"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、投资者及其一致行动人在拥有权益的基金份额达到本基金份额的</w:t>
      </w:r>
      <w:r>
        <w:rPr>
          <w:rFonts w:hint="eastAsia"/>
          <w:bCs/>
          <w:szCs w:val="21"/>
        </w:rPr>
        <w:t>10%</w:t>
      </w:r>
      <w:r>
        <w:rPr>
          <w:rFonts w:hint="eastAsia"/>
          <w:bCs/>
          <w:szCs w:val="21"/>
        </w:rPr>
        <w:t>后，通过深圳证券交易所交易拥有权益的基金份额占本</w:t>
      </w:r>
      <w:proofErr w:type="gramStart"/>
      <w:r>
        <w:rPr>
          <w:rFonts w:hint="eastAsia"/>
          <w:bCs/>
          <w:szCs w:val="21"/>
        </w:rPr>
        <w:t>基金基金</w:t>
      </w:r>
      <w:proofErr w:type="gramEnd"/>
      <w:r>
        <w:rPr>
          <w:rFonts w:hint="eastAsia"/>
          <w:bCs/>
          <w:szCs w:val="21"/>
        </w:rPr>
        <w:t>份额的比例每增加或者减少</w:t>
      </w:r>
      <w:r>
        <w:rPr>
          <w:rFonts w:hint="eastAsia"/>
          <w:bCs/>
          <w:szCs w:val="21"/>
        </w:rPr>
        <w:t>5%</w:t>
      </w:r>
      <w:r>
        <w:rPr>
          <w:rFonts w:hint="eastAsia"/>
          <w:bCs/>
          <w:szCs w:val="21"/>
        </w:rPr>
        <w:t>时，应当在该事实发生之日起</w:t>
      </w:r>
      <w:r>
        <w:rPr>
          <w:rFonts w:hint="eastAsia"/>
          <w:bCs/>
          <w:szCs w:val="21"/>
        </w:rPr>
        <w:t>3</w:t>
      </w:r>
      <w:r>
        <w:rPr>
          <w:rFonts w:hint="eastAsia"/>
          <w:bCs/>
          <w:szCs w:val="21"/>
        </w:rPr>
        <w:t>日内编制权益变动报告书，通知基金管理人，并予公告；</w:t>
      </w:r>
    </w:p>
    <w:p w14:paraId="35D32A6F"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投资者及其一致行动人应当参照《上市公司收购管理办法》、中国证监会公开发行证券的公司权益变动报告书内容与格式规定以及其他有关上市公司收购及股份权益变动的规定编制相关份额权益变动报告书等信息披露文件并予公告。</w:t>
      </w:r>
    </w:p>
    <w:p w14:paraId="010FB0FB" w14:textId="77777777" w:rsidR="00AF5B2D" w:rsidRDefault="00D8229E">
      <w:pPr>
        <w:spacing w:line="360" w:lineRule="auto"/>
        <w:ind w:firstLineChars="200" w:firstLine="420"/>
        <w:rPr>
          <w:bCs/>
          <w:szCs w:val="21"/>
        </w:rPr>
      </w:pPr>
      <w:r>
        <w:rPr>
          <w:rFonts w:hint="eastAsia"/>
          <w:bCs/>
          <w:szCs w:val="21"/>
        </w:rPr>
        <w:t>投资者及其一致行动人拥有权益的基金份额达到或者超过基金份额的</w:t>
      </w:r>
      <w:r>
        <w:rPr>
          <w:rFonts w:hint="eastAsia"/>
          <w:bCs/>
          <w:szCs w:val="21"/>
        </w:rPr>
        <w:t>10%</w:t>
      </w:r>
      <w:r>
        <w:rPr>
          <w:rFonts w:hint="eastAsia"/>
          <w:bCs/>
          <w:szCs w:val="21"/>
        </w:rPr>
        <w:t>但未达到</w:t>
      </w:r>
      <w:r>
        <w:rPr>
          <w:rFonts w:hint="eastAsia"/>
          <w:bCs/>
          <w:szCs w:val="21"/>
        </w:rPr>
        <w:t>30%</w:t>
      </w:r>
      <w:r>
        <w:rPr>
          <w:rFonts w:hint="eastAsia"/>
          <w:bCs/>
          <w:szCs w:val="21"/>
        </w:rPr>
        <w:t>的，应当参照《上市公司收购管理办法》第十六条规定编制权益变动报告书。</w:t>
      </w:r>
    </w:p>
    <w:p w14:paraId="520539B1" w14:textId="77777777" w:rsidR="00AF5B2D" w:rsidRDefault="00D8229E">
      <w:pPr>
        <w:spacing w:line="360" w:lineRule="auto"/>
        <w:ind w:firstLineChars="200" w:firstLine="420"/>
        <w:rPr>
          <w:bCs/>
          <w:szCs w:val="21"/>
        </w:rPr>
      </w:pPr>
      <w:r>
        <w:rPr>
          <w:rFonts w:hint="eastAsia"/>
          <w:bCs/>
          <w:szCs w:val="21"/>
        </w:rPr>
        <w:t>投资者及其一致行动人拥有权益的基金份额达到或者超过基金份额的</w:t>
      </w:r>
      <w:r>
        <w:rPr>
          <w:rFonts w:hint="eastAsia"/>
          <w:bCs/>
          <w:szCs w:val="21"/>
        </w:rPr>
        <w:t>30%</w:t>
      </w:r>
      <w:r>
        <w:rPr>
          <w:rFonts w:hint="eastAsia"/>
          <w:bCs/>
          <w:szCs w:val="21"/>
        </w:rPr>
        <w:t>但未达到</w:t>
      </w:r>
      <w:r>
        <w:rPr>
          <w:rFonts w:hint="eastAsia"/>
          <w:bCs/>
          <w:szCs w:val="21"/>
        </w:rPr>
        <w:t>50%</w:t>
      </w:r>
      <w:r>
        <w:rPr>
          <w:rFonts w:hint="eastAsia"/>
          <w:bCs/>
          <w:szCs w:val="21"/>
        </w:rPr>
        <w:t>的，应当参照《上市公司收购管理办法》第十七条规定编制权益变动报告书。</w:t>
      </w:r>
    </w:p>
    <w:p w14:paraId="2D831119"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、投资者及其一致行动人拥有权益的基金份额达到基础设施基金份额的</w:t>
      </w:r>
      <w:r>
        <w:rPr>
          <w:rFonts w:hint="eastAsia"/>
          <w:bCs/>
          <w:szCs w:val="21"/>
        </w:rPr>
        <w:t>50%</w:t>
      </w:r>
      <w:r>
        <w:rPr>
          <w:rFonts w:hint="eastAsia"/>
          <w:bCs/>
          <w:szCs w:val="21"/>
        </w:rPr>
        <w:t>时，继续增持</w:t>
      </w:r>
      <w:proofErr w:type="gramStart"/>
      <w:r>
        <w:rPr>
          <w:rFonts w:hint="eastAsia"/>
          <w:bCs/>
          <w:szCs w:val="21"/>
        </w:rPr>
        <w:t>该基础</w:t>
      </w:r>
      <w:proofErr w:type="gramEnd"/>
      <w:r>
        <w:rPr>
          <w:rFonts w:hint="eastAsia"/>
          <w:bCs/>
          <w:szCs w:val="21"/>
        </w:rPr>
        <w:t>设施基金份额的，应当参照《上市公司收购管理办法》以及其他有关上市公司收购及股份权益变动的有关规定，采取要约方式进行并履行相应的程序或者义务，但符合深交所业务规则规定情形的可免于发出要约；被收购基础设施基金的管理人应当参照《上市公司收购管理办法》的规定，编制并公告管理人报告书，聘请独立财务顾问出具专业意见并予公告。</w:t>
      </w:r>
    </w:p>
    <w:p w14:paraId="35081A3C"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、因基础设施基金扩募，投资者及其一致行动人拥有权益的基金份额比例达到上述收购及权益变动标准的，应当按照相关规定履行相应的程序和义务。</w:t>
      </w:r>
    </w:p>
    <w:p w14:paraId="1833AA33" w14:textId="77777777" w:rsidR="00AF5B2D" w:rsidRDefault="00D8229E">
      <w:pPr>
        <w:spacing w:line="360" w:lineRule="auto"/>
        <w:ind w:firstLineChars="200" w:firstLine="420"/>
        <w:rPr>
          <w:bCs/>
          <w:szCs w:val="21"/>
        </w:rPr>
      </w:pPr>
      <w:r>
        <w:rPr>
          <w:rFonts w:hint="eastAsia"/>
          <w:bCs/>
          <w:szCs w:val="21"/>
        </w:rPr>
        <w:t>（十一）回拨份额公告（如有）</w:t>
      </w:r>
    </w:p>
    <w:p w14:paraId="11153043" w14:textId="77777777" w:rsidR="00AF5B2D" w:rsidRDefault="00D8229E">
      <w:pPr>
        <w:spacing w:line="360" w:lineRule="auto"/>
        <w:ind w:firstLineChars="200" w:firstLine="420"/>
        <w:rPr>
          <w:bCs/>
          <w:szCs w:val="21"/>
        </w:rPr>
      </w:pPr>
      <w:r>
        <w:rPr>
          <w:rFonts w:hint="eastAsia"/>
          <w:bCs/>
          <w:szCs w:val="21"/>
        </w:rPr>
        <w:t>基金管理人应在募集期届满后的次一个交易日（或指定交易日）日终前，将公众投资者发售与网下发售之间的回拨份额通知深圳证券交易所并公告。</w:t>
      </w:r>
    </w:p>
    <w:p w14:paraId="74E9239F" w14:textId="77777777" w:rsidR="00AF5B2D" w:rsidRDefault="00D8229E">
      <w:pPr>
        <w:spacing w:line="360" w:lineRule="auto"/>
        <w:ind w:firstLineChars="200" w:firstLine="420"/>
        <w:rPr>
          <w:bCs/>
          <w:szCs w:val="21"/>
        </w:rPr>
      </w:pPr>
      <w:r>
        <w:rPr>
          <w:rFonts w:hint="eastAsia"/>
          <w:bCs/>
          <w:szCs w:val="21"/>
        </w:rPr>
        <w:t>（十二）战略配售份额解除限售的公告</w:t>
      </w:r>
    </w:p>
    <w:p w14:paraId="2B08C3BE" w14:textId="77777777" w:rsidR="00AF5B2D" w:rsidRDefault="00D8229E">
      <w:pPr>
        <w:spacing w:line="360" w:lineRule="auto"/>
        <w:ind w:firstLineChars="200" w:firstLine="420"/>
        <w:rPr>
          <w:bCs/>
          <w:szCs w:val="21"/>
        </w:rPr>
      </w:pPr>
      <w:r>
        <w:rPr>
          <w:rFonts w:hint="eastAsia"/>
          <w:bCs/>
          <w:szCs w:val="21"/>
        </w:rPr>
        <w:t>战略投资者持有的基础设施基金战略配售份额符合解除限售条件的，可以通过基金管理人在限售解除前</w:t>
      </w:r>
      <w:r>
        <w:rPr>
          <w:rFonts w:hint="eastAsia"/>
          <w:bCs/>
          <w:szCs w:val="21"/>
        </w:rPr>
        <w:t>5</w:t>
      </w:r>
      <w:r>
        <w:rPr>
          <w:rFonts w:hint="eastAsia"/>
          <w:bCs/>
          <w:szCs w:val="21"/>
        </w:rPr>
        <w:t>个交易日披露解除限售安排。申请解除限售时，基金管理人应当向证券交易所提交基金份额解除限售的提示性公告。</w:t>
      </w:r>
    </w:p>
    <w:p w14:paraId="345C94F7" w14:textId="77777777" w:rsidR="00AF5B2D" w:rsidRDefault="00D8229E">
      <w:pPr>
        <w:spacing w:line="360" w:lineRule="auto"/>
        <w:ind w:firstLineChars="200" w:firstLine="420"/>
        <w:rPr>
          <w:bCs/>
          <w:szCs w:val="21"/>
        </w:rPr>
      </w:pPr>
      <w:r>
        <w:rPr>
          <w:rFonts w:hint="eastAsia"/>
          <w:bCs/>
          <w:szCs w:val="21"/>
        </w:rPr>
        <w:t>（十三）澄清公告</w:t>
      </w:r>
    </w:p>
    <w:p w14:paraId="5ECB907C" w14:textId="77777777" w:rsidR="00AF5B2D" w:rsidRDefault="00D8229E">
      <w:pPr>
        <w:spacing w:line="360" w:lineRule="auto"/>
        <w:ind w:firstLineChars="200" w:firstLine="420"/>
        <w:rPr>
          <w:bCs/>
          <w:szCs w:val="21"/>
        </w:rPr>
      </w:pPr>
      <w:r>
        <w:rPr>
          <w:rFonts w:hint="eastAsia"/>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4272CD33" w14:textId="77777777" w:rsidR="00AF5B2D" w:rsidRDefault="00D8229E">
      <w:pPr>
        <w:spacing w:line="360" w:lineRule="auto"/>
        <w:ind w:firstLineChars="200" w:firstLine="420"/>
        <w:rPr>
          <w:bCs/>
          <w:szCs w:val="21"/>
        </w:rPr>
      </w:pPr>
      <w:r>
        <w:rPr>
          <w:rFonts w:hint="eastAsia"/>
          <w:bCs/>
          <w:szCs w:val="21"/>
        </w:rPr>
        <w:t>（十四）清算报告</w:t>
      </w:r>
    </w:p>
    <w:p w14:paraId="4936E36F" w14:textId="77777777" w:rsidR="00AF5B2D" w:rsidRDefault="00D8229E">
      <w:pPr>
        <w:spacing w:line="360" w:lineRule="auto"/>
        <w:ind w:firstLineChars="200" w:firstLine="420"/>
        <w:rPr>
          <w:bCs/>
          <w:szCs w:val="21"/>
        </w:rPr>
      </w:pPr>
      <w:r>
        <w:rPr>
          <w:rFonts w:hint="eastAsia"/>
          <w:bCs/>
          <w:szCs w:val="21"/>
        </w:rPr>
        <w:t>基金合同终止的，基金管理人应当依法组织基金财产清算小组对基金财产进行清算并</w:t>
      </w:r>
      <w:proofErr w:type="gramStart"/>
      <w:r>
        <w:rPr>
          <w:rFonts w:hint="eastAsia"/>
          <w:bCs/>
          <w:szCs w:val="21"/>
        </w:rPr>
        <w:t>作出</w:t>
      </w:r>
      <w:proofErr w:type="gramEnd"/>
      <w:r>
        <w:rPr>
          <w:rFonts w:hint="eastAsia"/>
          <w:bCs/>
          <w:szCs w:val="21"/>
        </w:rPr>
        <w:t>清算报告。基金财产清算小组应当将清算报告登载在规定网站上，并将清算报告提示性公告登载在规定报刊上。</w:t>
      </w:r>
    </w:p>
    <w:p w14:paraId="59C00538" w14:textId="77777777" w:rsidR="00AF5B2D" w:rsidRDefault="00D8229E">
      <w:pPr>
        <w:spacing w:line="360" w:lineRule="auto"/>
        <w:ind w:firstLineChars="200" w:firstLine="420"/>
        <w:rPr>
          <w:bCs/>
          <w:szCs w:val="21"/>
        </w:rPr>
      </w:pPr>
      <w:r>
        <w:rPr>
          <w:rFonts w:hint="eastAsia"/>
          <w:bCs/>
          <w:szCs w:val="21"/>
        </w:rPr>
        <w:t>（十五）基金份额持有人大会决议</w:t>
      </w:r>
    </w:p>
    <w:p w14:paraId="369524C3" w14:textId="77777777" w:rsidR="00AF5B2D" w:rsidRDefault="00D8229E">
      <w:pPr>
        <w:spacing w:line="360" w:lineRule="auto"/>
        <w:ind w:firstLineChars="200" w:firstLine="420"/>
        <w:rPr>
          <w:bCs/>
          <w:szCs w:val="21"/>
        </w:rPr>
      </w:pPr>
      <w:r>
        <w:rPr>
          <w:rFonts w:hint="eastAsia"/>
          <w:bCs/>
          <w:szCs w:val="21"/>
        </w:rPr>
        <w:t>基金份额持有人大会决定的事项，应当依法报中国证监会备案，并予以公告。</w:t>
      </w:r>
    </w:p>
    <w:p w14:paraId="12B02A81" w14:textId="77777777" w:rsidR="00AF5B2D" w:rsidRDefault="00D8229E">
      <w:pPr>
        <w:spacing w:line="360" w:lineRule="auto"/>
        <w:ind w:firstLineChars="200" w:firstLine="420"/>
        <w:rPr>
          <w:bCs/>
          <w:szCs w:val="21"/>
        </w:rPr>
      </w:pPr>
      <w:r>
        <w:rPr>
          <w:rFonts w:hint="eastAsia"/>
          <w:bCs/>
          <w:szCs w:val="21"/>
        </w:rPr>
        <w:t>（十六）中国证监会规定的其他信息。</w:t>
      </w:r>
    </w:p>
    <w:p w14:paraId="0B5B4C4A" w14:textId="77777777" w:rsidR="00AF5B2D" w:rsidRDefault="00D8229E">
      <w:pPr>
        <w:spacing w:line="360" w:lineRule="auto"/>
        <w:ind w:firstLineChars="200" w:firstLine="420"/>
        <w:rPr>
          <w:bCs/>
          <w:szCs w:val="21"/>
        </w:rPr>
      </w:pPr>
      <w:r>
        <w:rPr>
          <w:rFonts w:hint="eastAsia"/>
          <w:bCs/>
          <w:szCs w:val="21"/>
        </w:rPr>
        <w:t>六、信息披露事务管理</w:t>
      </w:r>
    </w:p>
    <w:p w14:paraId="488A79EA" w14:textId="77777777" w:rsidR="00AF5B2D" w:rsidRDefault="00D8229E">
      <w:pPr>
        <w:spacing w:line="360" w:lineRule="auto"/>
        <w:ind w:firstLineChars="200" w:firstLine="420"/>
        <w:rPr>
          <w:bCs/>
          <w:szCs w:val="21"/>
        </w:rPr>
      </w:pPr>
      <w:r>
        <w:rPr>
          <w:rFonts w:hint="eastAsia"/>
          <w:bCs/>
          <w:szCs w:val="21"/>
        </w:rPr>
        <w:t>基金管理人、基金托管人应当建立健全信息披露管理制度，指定专门部门及高级管理人员负责管理信息披露事务。</w:t>
      </w:r>
    </w:p>
    <w:p w14:paraId="0373E758" w14:textId="77777777" w:rsidR="00AF5B2D" w:rsidRDefault="00D8229E">
      <w:pPr>
        <w:spacing w:line="360" w:lineRule="auto"/>
        <w:ind w:firstLineChars="200" w:firstLine="420"/>
        <w:rPr>
          <w:bCs/>
          <w:szCs w:val="21"/>
        </w:rPr>
      </w:pPr>
      <w:r>
        <w:rPr>
          <w:rFonts w:hint="eastAsia"/>
          <w:bCs/>
          <w:szCs w:val="21"/>
        </w:rPr>
        <w:t>基金信息披露义务人公开披露基金信息，应当符合中国证监会相关基金信息披露内容与格式准则等法律法规的规定以及证券交易所的自律管理规则。</w:t>
      </w:r>
    </w:p>
    <w:p w14:paraId="107ECC93" w14:textId="59FA8218" w:rsidR="00AF5B2D" w:rsidRDefault="00D8229E">
      <w:pPr>
        <w:spacing w:line="360" w:lineRule="auto"/>
        <w:ind w:firstLineChars="200" w:firstLine="420"/>
        <w:rPr>
          <w:bCs/>
          <w:szCs w:val="21"/>
        </w:rPr>
      </w:pPr>
      <w:r>
        <w:rPr>
          <w:rFonts w:hint="eastAsia"/>
          <w:bCs/>
          <w:szCs w:val="21"/>
        </w:rPr>
        <w:t>基金托管人应当按照相关法律法规、中国证监会的规定和《基金合同》的约定，对基金管理人编制的基金资产净值、基金份额净值、</w:t>
      </w:r>
      <w:r w:rsidR="00BA5097" w:rsidRPr="00BA5097">
        <w:rPr>
          <w:rFonts w:hint="eastAsia"/>
          <w:bCs/>
          <w:szCs w:val="21"/>
        </w:rPr>
        <w:t>基金业绩表现数据、</w:t>
      </w:r>
      <w:r>
        <w:rPr>
          <w:rFonts w:hint="eastAsia"/>
          <w:bCs/>
          <w:szCs w:val="21"/>
        </w:rPr>
        <w:t>基金定期报告、更新的招募说明书、基金产品资料概要、基金清算报告等相关基金信息进行复核、审查，并向基金管理人进行书面或电子确认。</w:t>
      </w:r>
    </w:p>
    <w:p w14:paraId="6B7AE051" w14:textId="77777777" w:rsidR="00AF5B2D" w:rsidRDefault="00D8229E">
      <w:pPr>
        <w:spacing w:line="360" w:lineRule="auto"/>
        <w:ind w:firstLineChars="200" w:firstLine="420"/>
        <w:rPr>
          <w:bCs/>
          <w:szCs w:val="21"/>
        </w:rPr>
      </w:pPr>
      <w:r>
        <w:rPr>
          <w:rFonts w:hint="eastAsia"/>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63FC771D" w14:textId="77777777" w:rsidR="00AF5B2D" w:rsidRDefault="00D8229E">
      <w:pPr>
        <w:spacing w:line="360" w:lineRule="auto"/>
        <w:ind w:firstLineChars="200" w:firstLine="420"/>
        <w:rPr>
          <w:bCs/>
          <w:szCs w:val="21"/>
        </w:rPr>
      </w:pPr>
      <w:r>
        <w:rPr>
          <w:rFonts w:hint="eastAsia"/>
          <w:bCs/>
          <w:szCs w:val="21"/>
        </w:rPr>
        <w:t>基金管理人、基金托管人除依法在规定媒介上披露信息外，还可以根据需要在其他公共媒介披露信息，但是其他公共媒介不得早于规定媒介、基金上市交易的证券交易所网站披露信息，并且在不同媒介上披露同一信息的内容应当一致。</w:t>
      </w:r>
    </w:p>
    <w:p w14:paraId="67727EC1" w14:textId="77777777" w:rsidR="00AF5B2D" w:rsidRDefault="00D8229E">
      <w:pPr>
        <w:spacing w:line="360" w:lineRule="auto"/>
        <w:ind w:firstLineChars="200" w:firstLine="420"/>
        <w:rPr>
          <w:bCs/>
          <w:szCs w:val="21"/>
        </w:rPr>
      </w:pPr>
      <w:r>
        <w:rPr>
          <w:rFonts w:hint="eastAsia"/>
          <w:bCs/>
          <w:szCs w:val="21"/>
        </w:rPr>
        <w:t>基金管理人、基金托管人除按法律法规要求披露信息外，也可着眼于为投资者决策提供有用信息的角度，在保证公平对待投资者、</w:t>
      </w:r>
      <w:proofErr w:type="gramStart"/>
      <w:r>
        <w:rPr>
          <w:rFonts w:hint="eastAsia"/>
          <w:bCs/>
          <w:szCs w:val="21"/>
        </w:rPr>
        <w:t>不</w:t>
      </w:r>
      <w:proofErr w:type="gramEnd"/>
      <w:r>
        <w:rPr>
          <w:rFonts w:hint="eastAsia"/>
          <w:bCs/>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2E75AF8B" w14:textId="77777777" w:rsidR="00AF5B2D" w:rsidRDefault="00D8229E">
      <w:pPr>
        <w:spacing w:line="360" w:lineRule="auto"/>
        <w:ind w:firstLineChars="200" w:firstLine="420"/>
        <w:rPr>
          <w:bCs/>
          <w:szCs w:val="21"/>
        </w:rPr>
      </w:pPr>
      <w:r>
        <w:rPr>
          <w:rFonts w:hint="eastAsia"/>
          <w:bCs/>
          <w:szCs w:val="21"/>
        </w:rPr>
        <w:t>为基金信息披露义务人公开披露的基金信息出具审计报告、法律意见书的专业机构，应当制作工作底稿，并将相关档案至少保存到《基金合同》终止后</w:t>
      </w:r>
      <w:r>
        <w:rPr>
          <w:rFonts w:hint="eastAsia"/>
          <w:bCs/>
          <w:szCs w:val="21"/>
        </w:rPr>
        <w:t>20</w:t>
      </w:r>
      <w:r>
        <w:rPr>
          <w:rFonts w:hint="eastAsia"/>
          <w:bCs/>
          <w:szCs w:val="21"/>
        </w:rPr>
        <w:t>年。</w:t>
      </w:r>
    </w:p>
    <w:p w14:paraId="73DC43E1" w14:textId="77777777" w:rsidR="00AF5B2D" w:rsidRDefault="00D8229E">
      <w:pPr>
        <w:spacing w:line="360" w:lineRule="auto"/>
        <w:ind w:firstLineChars="200" w:firstLine="420"/>
        <w:rPr>
          <w:bCs/>
          <w:szCs w:val="21"/>
        </w:rPr>
      </w:pPr>
      <w:r>
        <w:rPr>
          <w:rFonts w:hint="eastAsia"/>
          <w:bCs/>
          <w:szCs w:val="21"/>
        </w:rPr>
        <w:t>七、信息披露文件的存放与查阅</w:t>
      </w:r>
    </w:p>
    <w:p w14:paraId="64250D84" w14:textId="77777777" w:rsidR="00AF5B2D" w:rsidRDefault="00D8229E">
      <w:pPr>
        <w:spacing w:line="360" w:lineRule="auto"/>
        <w:ind w:firstLineChars="200" w:firstLine="420"/>
        <w:rPr>
          <w:bCs/>
          <w:szCs w:val="21"/>
        </w:rPr>
      </w:pPr>
      <w:r>
        <w:rPr>
          <w:rFonts w:hint="eastAsia"/>
          <w:bCs/>
          <w:szCs w:val="21"/>
        </w:rPr>
        <w:t>依法必须披露的信息发布后，基金管理人、基金托管人应当按照相关法律法规规定将信息置备于公司住所、基金上市交易的证券交易所，供社会公众查阅、复制。</w:t>
      </w:r>
    </w:p>
    <w:p w14:paraId="7C8467AD" w14:textId="7A5DBBB1" w:rsidR="00AF5B2D" w:rsidRDefault="00D8229E">
      <w:pPr>
        <w:spacing w:line="360" w:lineRule="auto"/>
        <w:ind w:firstLineChars="200" w:firstLine="420"/>
        <w:rPr>
          <w:rFonts w:hAnsi="宋体"/>
        </w:rPr>
      </w:pPr>
      <w:r>
        <w:rPr>
          <w:rFonts w:hint="eastAsia"/>
          <w:bCs/>
          <w:szCs w:val="21"/>
        </w:rPr>
        <w:t>八、</w:t>
      </w:r>
      <w:r>
        <w:rPr>
          <w:rFonts w:hAnsi="宋体"/>
        </w:rPr>
        <w:t>暂停</w:t>
      </w:r>
      <w:r w:rsidR="007E7283">
        <w:rPr>
          <w:rFonts w:hAnsi="宋体" w:hint="eastAsia"/>
        </w:rPr>
        <w:t>、</w:t>
      </w:r>
      <w:r>
        <w:rPr>
          <w:rFonts w:hAnsi="宋体"/>
        </w:rPr>
        <w:t>延迟</w:t>
      </w:r>
      <w:r w:rsidR="007E7283">
        <w:rPr>
          <w:rFonts w:hAnsi="宋体" w:hint="eastAsia"/>
        </w:rPr>
        <w:t>或豁免</w:t>
      </w:r>
      <w:r>
        <w:rPr>
          <w:rFonts w:hAnsi="宋体"/>
        </w:rPr>
        <w:t>信息披露的情形</w:t>
      </w:r>
    </w:p>
    <w:p w14:paraId="7E8A592C" w14:textId="77777777" w:rsidR="00AF5B2D" w:rsidRDefault="00D8229E">
      <w:pPr>
        <w:spacing w:line="360" w:lineRule="auto"/>
        <w:ind w:firstLineChars="200" w:firstLine="420"/>
      </w:pPr>
      <w:r>
        <w:rPr>
          <w:rFonts w:hint="eastAsia"/>
        </w:rPr>
        <w:t>（一）当出现下述情况时，基金管理人和基金托管人可暂停或延迟披露基金信息：</w:t>
      </w:r>
    </w:p>
    <w:p w14:paraId="1C8BDA9B" w14:textId="338888DA" w:rsidR="00AF5B2D" w:rsidRDefault="00D8229E" w:rsidP="00BA5097">
      <w:pPr>
        <w:spacing w:line="360" w:lineRule="auto"/>
        <w:ind w:firstLineChars="200" w:firstLine="420"/>
      </w:pPr>
      <w:r>
        <w:t>1</w:t>
      </w:r>
      <w:r>
        <w:rPr>
          <w:rFonts w:hint="eastAsia"/>
        </w:rPr>
        <w:t>、不可抗力；</w:t>
      </w:r>
    </w:p>
    <w:p w14:paraId="3C4E3C42" w14:textId="17F6EE89" w:rsidR="00AF5B2D" w:rsidRDefault="00BA5097">
      <w:pPr>
        <w:spacing w:line="360" w:lineRule="auto"/>
        <w:ind w:firstLineChars="200" w:firstLine="420"/>
      </w:pPr>
      <w:r>
        <w:rPr>
          <w:rFonts w:hint="eastAsia"/>
        </w:rPr>
        <w:t>2</w:t>
      </w:r>
      <w:r w:rsidR="00D8229E">
        <w:rPr>
          <w:rFonts w:hint="eastAsia"/>
        </w:rPr>
        <w:t>、发生暂停估值的情形；</w:t>
      </w:r>
    </w:p>
    <w:p w14:paraId="206A828D" w14:textId="7729C15A" w:rsidR="00AF5B2D" w:rsidRDefault="00BA5097">
      <w:pPr>
        <w:spacing w:line="360" w:lineRule="auto"/>
        <w:ind w:firstLineChars="200" w:firstLine="420"/>
      </w:pPr>
      <w:r>
        <w:rPr>
          <w:rFonts w:hint="eastAsia"/>
        </w:rPr>
        <w:t>3</w:t>
      </w:r>
      <w:r w:rsidR="00D8229E">
        <w:rPr>
          <w:rFonts w:hint="eastAsia"/>
        </w:rPr>
        <w:t>、法律法规、基金合同或中国证监会规定的其他情况。</w:t>
      </w:r>
    </w:p>
    <w:p w14:paraId="311F1525" w14:textId="77777777" w:rsidR="00AF5B2D" w:rsidRDefault="00D8229E">
      <w:pPr>
        <w:spacing w:line="360" w:lineRule="auto"/>
        <w:ind w:firstLineChars="200" w:firstLine="420"/>
      </w:pPr>
      <w:r>
        <w:rPr>
          <w:rFonts w:hint="eastAsia"/>
        </w:rPr>
        <w:t>（二）拟披露的信息存在不确定性、属于临时性商业秘密或者具有深圳证券交易所认可的其他情形，及时披露可能会损害基金利益或者误导投资者，且同时符合以下条件的，基金管理人等信息披露义务人可以暂缓披露：</w:t>
      </w:r>
    </w:p>
    <w:p w14:paraId="107AEF95" w14:textId="77777777" w:rsidR="00AF5B2D" w:rsidRDefault="00D8229E">
      <w:pPr>
        <w:spacing w:line="360" w:lineRule="auto"/>
        <w:ind w:firstLineChars="200" w:firstLine="420"/>
      </w:pPr>
      <w:r>
        <w:rPr>
          <w:rFonts w:hint="eastAsia"/>
        </w:rPr>
        <w:t>1</w:t>
      </w:r>
      <w:r>
        <w:rPr>
          <w:rFonts w:hint="eastAsia"/>
        </w:rPr>
        <w:t>、拟披露的信息未泄露；</w:t>
      </w:r>
    </w:p>
    <w:p w14:paraId="5745D103" w14:textId="77777777" w:rsidR="00AF5B2D" w:rsidRDefault="00D8229E">
      <w:pPr>
        <w:spacing w:line="360" w:lineRule="auto"/>
        <w:ind w:firstLineChars="200" w:firstLine="420"/>
      </w:pPr>
      <w:r>
        <w:rPr>
          <w:rFonts w:hint="eastAsia"/>
        </w:rPr>
        <w:t>2</w:t>
      </w:r>
      <w:r>
        <w:rPr>
          <w:rFonts w:hint="eastAsia"/>
        </w:rPr>
        <w:t>、有关内幕信息知情人已书面承诺保密；</w:t>
      </w:r>
    </w:p>
    <w:p w14:paraId="2C704E89" w14:textId="77777777" w:rsidR="00AF5B2D" w:rsidRDefault="00D8229E">
      <w:pPr>
        <w:spacing w:line="360" w:lineRule="auto"/>
        <w:ind w:firstLineChars="200" w:firstLine="420"/>
      </w:pPr>
      <w:r>
        <w:rPr>
          <w:rFonts w:hint="eastAsia"/>
        </w:rPr>
        <w:t>3</w:t>
      </w:r>
      <w:r>
        <w:rPr>
          <w:rFonts w:hint="eastAsia"/>
        </w:rPr>
        <w:t>、基础设施基金交易未发生异常波动。</w:t>
      </w:r>
    </w:p>
    <w:p w14:paraId="61395C3F" w14:textId="77777777" w:rsidR="00AF5B2D" w:rsidRDefault="00D8229E">
      <w:pPr>
        <w:spacing w:line="360" w:lineRule="auto"/>
        <w:ind w:firstLineChars="200" w:firstLine="420"/>
      </w:pPr>
      <w:r>
        <w:rPr>
          <w:rFonts w:hint="eastAsia"/>
        </w:rPr>
        <w:t>暂缓披露的信息确实难以保密、已经泄露或者出现市场传闻，导致基础设施基金交易价格发生大幅波动的，信息披露义务人应当立即予以披露。</w:t>
      </w:r>
    </w:p>
    <w:p w14:paraId="454A4EF9" w14:textId="77777777" w:rsidR="00BA5097" w:rsidRDefault="00BA5097" w:rsidP="00BA5097">
      <w:pPr>
        <w:spacing w:line="360" w:lineRule="auto"/>
        <w:ind w:firstLineChars="200" w:firstLine="420"/>
      </w:pPr>
      <w:r>
        <w:rPr>
          <w:rFonts w:hint="eastAsia"/>
        </w:rPr>
        <w:t>（三）信息披露义务人拟披露的信息属于国家秘密、永久性商业秘密或者商业敏感信息，按照《临时报告指引》披露可能导致其违反法律法规或者危害国家安全，或者引致不当竞争、损害公司及投资者利益或者误导投资者，且同时符合以下条件的，可以豁免披露：</w:t>
      </w:r>
    </w:p>
    <w:p w14:paraId="4EC46F96" w14:textId="77777777" w:rsidR="00BA5097" w:rsidRDefault="00BA5097" w:rsidP="00BA5097">
      <w:pPr>
        <w:spacing w:line="360" w:lineRule="auto"/>
        <w:ind w:firstLineChars="200" w:firstLine="420"/>
      </w:pPr>
      <w:r>
        <w:rPr>
          <w:rFonts w:hint="eastAsia"/>
        </w:rPr>
        <w:t>1</w:t>
      </w:r>
      <w:r>
        <w:rPr>
          <w:rFonts w:hint="eastAsia"/>
        </w:rPr>
        <w:t>、相关信息未泄露；</w:t>
      </w:r>
    </w:p>
    <w:p w14:paraId="60F9B21F" w14:textId="77777777" w:rsidR="00BA5097" w:rsidRDefault="00BA5097" w:rsidP="00BA5097">
      <w:pPr>
        <w:spacing w:line="360" w:lineRule="auto"/>
        <w:ind w:firstLineChars="200" w:firstLine="420"/>
      </w:pPr>
      <w:r>
        <w:rPr>
          <w:rFonts w:hint="eastAsia"/>
        </w:rPr>
        <w:t>2</w:t>
      </w:r>
      <w:r>
        <w:rPr>
          <w:rFonts w:hint="eastAsia"/>
        </w:rPr>
        <w:t>、有关内幕信息知情人已书面承诺保密；</w:t>
      </w:r>
    </w:p>
    <w:p w14:paraId="663326ED" w14:textId="77777777" w:rsidR="00BA5097" w:rsidRDefault="00BA5097" w:rsidP="00BA5097">
      <w:pPr>
        <w:spacing w:line="360" w:lineRule="auto"/>
        <w:ind w:firstLineChars="200" w:firstLine="420"/>
      </w:pPr>
      <w:r>
        <w:rPr>
          <w:rFonts w:hint="eastAsia"/>
        </w:rPr>
        <w:t>3</w:t>
      </w:r>
      <w:r>
        <w:rPr>
          <w:rFonts w:hint="eastAsia"/>
        </w:rPr>
        <w:t>、基础设施基金交易未发生异常波动。</w:t>
      </w:r>
    </w:p>
    <w:p w14:paraId="11844CC3" w14:textId="53693FDE" w:rsidR="00BA5097" w:rsidRDefault="00BA5097" w:rsidP="00BA5097">
      <w:pPr>
        <w:spacing w:line="360" w:lineRule="auto"/>
        <w:ind w:firstLineChars="200" w:firstLine="420"/>
      </w:pPr>
      <w:r>
        <w:rPr>
          <w:rFonts w:hint="eastAsia"/>
        </w:rPr>
        <w:t>信息披露义务人应当审慎确定信息披露暂缓、豁免事项，决定暂缓、豁免披露的，应当严格按照信息披露内部管理制度的规定履行内部决策程序。</w:t>
      </w:r>
    </w:p>
    <w:p w14:paraId="6B81AD91" w14:textId="77777777" w:rsidR="00AF5B2D" w:rsidRDefault="00D8229E">
      <w:pPr>
        <w:spacing w:line="360" w:lineRule="auto"/>
        <w:ind w:firstLineChars="200" w:firstLine="420"/>
        <w:rPr>
          <w:bCs/>
          <w:szCs w:val="21"/>
        </w:rPr>
      </w:pPr>
      <w:r>
        <w:rPr>
          <w:rFonts w:hint="eastAsia"/>
          <w:bCs/>
          <w:szCs w:val="21"/>
        </w:rPr>
        <w:t>九、法律法规或监管部门对信息披露另有规定的，从其规定。</w:t>
      </w:r>
    </w:p>
    <w:p w14:paraId="7F8F5CFF" w14:textId="77777777" w:rsidR="00AF5B2D" w:rsidRDefault="00D8229E">
      <w:pPr>
        <w:pStyle w:val="1"/>
        <w:spacing w:beforeLines="50" w:before="156" w:afterLines="50" w:after="156"/>
        <w:jc w:val="center"/>
        <w:rPr>
          <w:rFonts w:ascii="Times New Roman"/>
          <w:color w:val="auto"/>
          <w:sz w:val="21"/>
          <w:szCs w:val="21"/>
        </w:rPr>
      </w:pPr>
      <w:bookmarkStart w:id="393" w:name="_Hlt88828593"/>
      <w:bookmarkStart w:id="394" w:name="_Toc139991749"/>
      <w:bookmarkStart w:id="395" w:name="_Toc29891"/>
      <w:bookmarkStart w:id="396" w:name="_Toc22978"/>
      <w:bookmarkStart w:id="397" w:name="_Toc123112247"/>
      <w:bookmarkStart w:id="398" w:name="_Toc123051465"/>
      <w:bookmarkStart w:id="399" w:name="_Toc123102466"/>
      <w:bookmarkStart w:id="400" w:name="_Toc25647"/>
      <w:bookmarkStart w:id="401" w:name="_Toc8049"/>
      <w:bookmarkStart w:id="402" w:name="_Toc6237"/>
      <w:bookmarkStart w:id="403" w:name="_Toc7170"/>
      <w:bookmarkStart w:id="404" w:name="_Toc8059"/>
      <w:bookmarkStart w:id="405" w:name="_Toc11113"/>
      <w:bookmarkStart w:id="406" w:name="_Toc10006"/>
      <w:bookmarkStart w:id="407" w:name="_Toc98560364"/>
      <w:bookmarkStart w:id="408" w:name="_Toc141703899"/>
      <w:bookmarkStart w:id="409" w:name="_Toc27464"/>
      <w:bookmarkStart w:id="410" w:name="_Toc150794454"/>
      <w:bookmarkStart w:id="411" w:name="_Toc9005"/>
      <w:bookmarkStart w:id="412" w:name="_Toc451430940"/>
      <w:r>
        <w:rPr>
          <w:rFonts w:ascii="Times New Roman" w:hint="eastAsia"/>
          <w:color w:val="auto"/>
          <w:sz w:val="21"/>
          <w:szCs w:val="21"/>
        </w:rPr>
        <w:t>第二十二部分</w:t>
      </w:r>
      <w:r>
        <w:rPr>
          <w:rFonts w:ascii="Times New Roman"/>
          <w:color w:val="auto"/>
          <w:sz w:val="21"/>
          <w:szCs w:val="21"/>
        </w:rPr>
        <w:t xml:space="preserve">  </w:t>
      </w:r>
      <w:r>
        <w:rPr>
          <w:rFonts w:ascii="Times New Roman" w:hint="eastAsia"/>
          <w:color w:val="auto"/>
          <w:sz w:val="21"/>
          <w:szCs w:val="21"/>
        </w:rPr>
        <w:t>基金合同</w:t>
      </w:r>
      <w:bookmarkEnd w:id="393"/>
      <w:r>
        <w:rPr>
          <w:rFonts w:ascii="Times New Roman" w:hint="eastAsia"/>
          <w:color w:val="auto"/>
          <w:sz w:val="21"/>
          <w:szCs w:val="21"/>
        </w:rPr>
        <w:t>的变更、终止与基金财产的清算</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9EFACA8" w14:textId="77777777" w:rsidR="00AF5B2D" w:rsidRDefault="00D8229E">
      <w:pPr>
        <w:spacing w:line="360" w:lineRule="auto"/>
        <w:ind w:firstLineChars="200" w:firstLine="420"/>
        <w:rPr>
          <w:bCs/>
          <w:szCs w:val="21"/>
        </w:rPr>
      </w:pPr>
      <w:bookmarkStart w:id="413" w:name="_Toc79392639"/>
      <w:r>
        <w:rPr>
          <w:rFonts w:hint="eastAsia"/>
          <w:bCs/>
          <w:szCs w:val="21"/>
        </w:rPr>
        <w:t>一、《基金合同》的变更</w:t>
      </w:r>
      <w:bookmarkEnd w:id="413"/>
    </w:p>
    <w:p w14:paraId="3ABF72FC" w14:textId="17EB93C2" w:rsidR="00AF5B2D" w:rsidRDefault="00D8229E">
      <w:pPr>
        <w:spacing w:line="360" w:lineRule="auto"/>
        <w:ind w:firstLineChars="200" w:firstLine="420"/>
        <w:rPr>
          <w:bCs/>
          <w:szCs w:val="21"/>
        </w:rPr>
      </w:pPr>
      <w:r>
        <w:rPr>
          <w:rFonts w:hint="eastAsia"/>
          <w:bCs/>
          <w:szCs w:val="21"/>
        </w:rPr>
        <w:t>（一）变更基金合同涉及法律法规规定或本基金合同约定应经基金份额持有人大会决议通过的事项的，应召</w:t>
      </w:r>
      <w:proofErr w:type="gramStart"/>
      <w:r>
        <w:rPr>
          <w:rFonts w:hint="eastAsia"/>
          <w:bCs/>
          <w:szCs w:val="21"/>
        </w:rPr>
        <w:t>开基金</w:t>
      </w:r>
      <w:proofErr w:type="gramEnd"/>
      <w:r>
        <w:rPr>
          <w:rFonts w:hint="eastAsia"/>
          <w:bCs/>
          <w:szCs w:val="21"/>
        </w:rPr>
        <w:t>份额持有人大会决议通过。对于法律法规规定和基金合同约定可不经基金份额持有人大会决议通过的事项，由基金管理人和基金托管人同意后变更并公告。</w:t>
      </w:r>
    </w:p>
    <w:p w14:paraId="48C9CB89" w14:textId="77777777" w:rsidR="00AF5B2D" w:rsidRDefault="00D8229E">
      <w:pPr>
        <w:spacing w:line="360" w:lineRule="auto"/>
        <w:ind w:firstLineChars="200" w:firstLine="420"/>
        <w:rPr>
          <w:bCs/>
          <w:szCs w:val="21"/>
        </w:rPr>
      </w:pPr>
      <w:r>
        <w:rPr>
          <w:rFonts w:hint="eastAsia"/>
          <w:bCs/>
          <w:szCs w:val="21"/>
        </w:rPr>
        <w:t>（二）关于《基金合同》变更的基金份额持有人大会决议自生效后方可执行，</w:t>
      </w:r>
      <w:proofErr w:type="gramStart"/>
      <w:r>
        <w:rPr>
          <w:rFonts w:hint="eastAsia"/>
          <w:bCs/>
          <w:szCs w:val="21"/>
        </w:rPr>
        <w:t>自决议</w:t>
      </w:r>
      <w:proofErr w:type="gramEnd"/>
      <w:r>
        <w:rPr>
          <w:rFonts w:hint="eastAsia"/>
          <w:bCs/>
          <w:szCs w:val="21"/>
        </w:rPr>
        <w:t>生效后按规定在规定媒介公告。</w:t>
      </w:r>
    </w:p>
    <w:p w14:paraId="00922782" w14:textId="77777777" w:rsidR="00AF5B2D" w:rsidRDefault="00D8229E">
      <w:pPr>
        <w:spacing w:line="360" w:lineRule="auto"/>
        <w:ind w:firstLineChars="200" w:firstLine="420"/>
        <w:rPr>
          <w:bCs/>
          <w:szCs w:val="21"/>
        </w:rPr>
      </w:pPr>
      <w:r>
        <w:rPr>
          <w:rFonts w:hint="eastAsia"/>
          <w:bCs/>
          <w:szCs w:val="21"/>
        </w:rPr>
        <w:t>二、《基金合同》的终止事由</w:t>
      </w:r>
    </w:p>
    <w:p w14:paraId="02024673" w14:textId="77777777" w:rsidR="00AF5B2D" w:rsidRDefault="00D8229E">
      <w:pPr>
        <w:spacing w:line="360" w:lineRule="auto"/>
        <w:ind w:firstLineChars="200" w:firstLine="420"/>
        <w:rPr>
          <w:bCs/>
          <w:szCs w:val="21"/>
        </w:rPr>
      </w:pPr>
      <w:r>
        <w:rPr>
          <w:rFonts w:hint="eastAsia"/>
          <w:bCs/>
          <w:szCs w:val="21"/>
        </w:rPr>
        <w:t>有下列情形之一的，经履行相关程序后，《基金合同》应当终止：</w:t>
      </w:r>
    </w:p>
    <w:p w14:paraId="2C55614D" w14:textId="77777777" w:rsidR="00AF5B2D" w:rsidRDefault="00D8229E">
      <w:pPr>
        <w:spacing w:line="360" w:lineRule="auto"/>
        <w:ind w:firstLineChars="200" w:firstLine="420"/>
        <w:rPr>
          <w:bCs/>
          <w:szCs w:val="21"/>
        </w:rPr>
      </w:pPr>
      <w:r>
        <w:rPr>
          <w:rFonts w:hint="eastAsia"/>
          <w:bCs/>
          <w:szCs w:val="21"/>
        </w:rPr>
        <w:t>（一）存续期限届满，且未延长存续期限的。</w:t>
      </w:r>
    </w:p>
    <w:p w14:paraId="62829CCD" w14:textId="77777777" w:rsidR="00AF5B2D" w:rsidRDefault="00D8229E">
      <w:pPr>
        <w:spacing w:line="360" w:lineRule="auto"/>
        <w:ind w:firstLineChars="200" w:firstLine="420"/>
        <w:rPr>
          <w:bCs/>
          <w:szCs w:val="21"/>
        </w:rPr>
      </w:pPr>
      <w:r>
        <w:rPr>
          <w:rFonts w:hint="eastAsia"/>
          <w:bCs/>
          <w:szCs w:val="21"/>
        </w:rPr>
        <w:t>（二）基金份额持有人大会决定终止的。</w:t>
      </w:r>
    </w:p>
    <w:p w14:paraId="47C63D26" w14:textId="6BF44C6B" w:rsidR="00AF5B2D" w:rsidRDefault="00D8229E">
      <w:pPr>
        <w:spacing w:line="360" w:lineRule="auto"/>
        <w:ind w:firstLineChars="200" w:firstLine="420"/>
        <w:rPr>
          <w:bCs/>
          <w:szCs w:val="21"/>
        </w:rPr>
      </w:pPr>
      <w:r>
        <w:rPr>
          <w:rFonts w:hint="eastAsia"/>
          <w:bCs/>
          <w:szCs w:val="21"/>
        </w:rPr>
        <w:t>（三）基金管理人、基金托管人职责终止，在</w:t>
      </w:r>
      <w:r>
        <w:rPr>
          <w:bCs/>
          <w:szCs w:val="21"/>
        </w:rPr>
        <w:t>6</w:t>
      </w:r>
      <w:r>
        <w:rPr>
          <w:rFonts w:hint="eastAsia"/>
          <w:bCs/>
          <w:szCs w:val="21"/>
        </w:rPr>
        <w:t>个月内没有新基金管理人、新基金托管人承接的。</w:t>
      </w:r>
    </w:p>
    <w:p w14:paraId="6CB490B6" w14:textId="77777777" w:rsidR="00D61A31" w:rsidRDefault="00D61A31" w:rsidP="00D61A31">
      <w:pPr>
        <w:spacing w:line="360" w:lineRule="auto"/>
        <w:ind w:firstLineChars="200" w:firstLine="420"/>
        <w:rPr>
          <w:bCs/>
          <w:szCs w:val="21"/>
        </w:rPr>
      </w:pPr>
      <w:r>
        <w:rPr>
          <w:rFonts w:hint="eastAsia"/>
          <w:bCs/>
          <w:szCs w:val="21"/>
        </w:rPr>
        <w:t>（四）本基金投资的全部资产支持专项计划发生相应专项计划文件中约定的事件导致全部专项计划终止，且连续</w:t>
      </w:r>
      <w:r>
        <w:rPr>
          <w:bCs/>
          <w:szCs w:val="21"/>
        </w:rPr>
        <w:t>6</w:t>
      </w:r>
      <w:r>
        <w:rPr>
          <w:rFonts w:hint="eastAsia"/>
          <w:bCs/>
          <w:szCs w:val="21"/>
        </w:rPr>
        <w:t>个月未成功认购其他基础设施资产支持证券。</w:t>
      </w:r>
    </w:p>
    <w:p w14:paraId="1B24C6B4" w14:textId="439028E8" w:rsidR="00AF5B2D" w:rsidRDefault="00D8229E">
      <w:pPr>
        <w:spacing w:line="360" w:lineRule="auto"/>
        <w:ind w:firstLineChars="200" w:firstLine="420"/>
        <w:rPr>
          <w:bCs/>
          <w:szCs w:val="21"/>
        </w:rPr>
      </w:pPr>
      <w:r>
        <w:rPr>
          <w:rFonts w:hint="eastAsia"/>
          <w:bCs/>
          <w:szCs w:val="21"/>
        </w:rPr>
        <w:t>（</w:t>
      </w:r>
      <w:r w:rsidR="00D61A31">
        <w:rPr>
          <w:rFonts w:hint="eastAsia"/>
          <w:bCs/>
          <w:szCs w:val="21"/>
        </w:rPr>
        <w:t>五</w:t>
      </w:r>
      <w:r>
        <w:rPr>
          <w:rFonts w:hint="eastAsia"/>
          <w:bCs/>
          <w:szCs w:val="21"/>
        </w:rPr>
        <w:t>）因</w:t>
      </w:r>
      <w:r>
        <w:rPr>
          <w:bCs/>
          <w:szCs w:val="21"/>
        </w:rPr>
        <w:t>主要原始权益人及其控股股东、实际控制人提供的文件资料存在隐瞒重要事实或者编造重大虚假内容等重大违法违规行为，</w:t>
      </w:r>
      <w:r>
        <w:rPr>
          <w:rFonts w:hint="eastAsia"/>
          <w:bCs/>
          <w:szCs w:val="21"/>
        </w:rPr>
        <w:t>导致其应</w:t>
      </w:r>
      <w:r>
        <w:rPr>
          <w:bCs/>
          <w:szCs w:val="21"/>
        </w:rPr>
        <w:t>购回全部基金份额或基础设施项目权益</w:t>
      </w:r>
      <w:r>
        <w:rPr>
          <w:rFonts w:hint="eastAsia"/>
          <w:bCs/>
          <w:szCs w:val="21"/>
        </w:rPr>
        <w:t>的，</w:t>
      </w:r>
      <w:proofErr w:type="gramStart"/>
      <w:r>
        <w:rPr>
          <w:rFonts w:hint="eastAsia"/>
          <w:bCs/>
          <w:szCs w:val="21"/>
        </w:rPr>
        <w:t>且基金</w:t>
      </w:r>
      <w:proofErr w:type="gramEnd"/>
      <w:r>
        <w:rPr>
          <w:rFonts w:hint="eastAsia"/>
          <w:bCs/>
          <w:szCs w:val="21"/>
        </w:rPr>
        <w:t>管理人无需就该等终止事由产生的后果承担责任</w:t>
      </w:r>
      <w:r>
        <w:rPr>
          <w:bCs/>
          <w:szCs w:val="21"/>
        </w:rPr>
        <w:t>。</w:t>
      </w:r>
    </w:p>
    <w:p w14:paraId="6CE7B071" w14:textId="0C7E254D" w:rsidR="00AF5B2D" w:rsidRDefault="00D8229E">
      <w:pPr>
        <w:spacing w:line="360" w:lineRule="auto"/>
        <w:ind w:firstLineChars="200" w:firstLine="420"/>
        <w:rPr>
          <w:bCs/>
          <w:szCs w:val="21"/>
        </w:rPr>
      </w:pPr>
      <w:r>
        <w:rPr>
          <w:rFonts w:hint="eastAsia"/>
          <w:bCs/>
          <w:szCs w:val="21"/>
        </w:rPr>
        <w:t>（</w:t>
      </w:r>
      <w:r w:rsidR="00D61A31">
        <w:rPr>
          <w:rFonts w:hint="eastAsia"/>
          <w:bCs/>
          <w:szCs w:val="21"/>
        </w:rPr>
        <w:t>六</w:t>
      </w:r>
      <w:r>
        <w:rPr>
          <w:rFonts w:hint="eastAsia"/>
          <w:bCs/>
          <w:szCs w:val="21"/>
        </w:rPr>
        <w:t>）</w:t>
      </w:r>
      <w:r>
        <w:rPr>
          <w:bCs/>
          <w:szCs w:val="21"/>
        </w:rPr>
        <w:t>基础设施项目无法维持正常、持续运营</w:t>
      </w:r>
      <w:r>
        <w:rPr>
          <w:rFonts w:hint="eastAsia"/>
          <w:bCs/>
          <w:szCs w:val="21"/>
        </w:rPr>
        <w:t>。</w:t>
      </w:r>
    </w:p>
    <w:p w14:paraId="5C6EB52B" w14:textId="5E69A65B" w:rsidR="00AF5B2D" w:rsidRDefault="00D8229E">
      <w:pPr>
        <w:spacing w:line="360" w:lineRule="auto"/>
        <w:ind w:firstLineChars="200" w:firstLine="420"/>
        <w:rPr>
          <w:bCs/>
          <w:szCs w:val="21"/>
        </w:rPr>
      </w:pPr>
      <w:r>
        <w:rPr>
          <w:rFonts w:hint="eastAsia"/>
          <w:bCs/>
          <w:szCs w:val="21"/>
        </w:rPr>
        <w:t>（</w:t>
      </w:r>
      <w:r w:rsidR="00D61A31">
        <w:rPr>
          <w:rFonts w:hint="eastAsia"/>
          <w:bCs/>
          <w:szCs w:val="21"/>
        </w:rPr>
        <w:t>七</w:t>
      </w:r>
      <w:r>
        <w:rPr>
          <w:rFonts w:hint="eastAsia"/>
          <w:bCs/>
          <w:szCs w:val="21"/>
        </w:rPr>
        <w:t>）基础设施项目</w:t>
      </w:r>
      <w:r>
        <w:rPr>
          <w:bCs/>
          <w:szCs w:val="21"/>
        </w:rPr>
        <w:t>难以再产生持续、稳定现金流等。</w:t>
      </w:r>
    </w:p>
    <w:p w14:paraId="45DC2BD7" w14:textId="161FD16B" w:rsidR="00AF5B2D" w:rsidRDefault="00D8229E">
      <w:pPr>
        <w:spacing w:line="360" w:lineRule="auto"/>
        <w:ind w:firstLineChars="200" w:firstLine="420"/>
        <w:rPr>
          <w:bCs/>
          <w:szCs w:val="21"/>
        </w:rPr>
      </w:pPr>
      <w:r>
        <w:rPr>
          <w:rFonts w:hint="eastAsia"/>
          <w:bCs/>
          <w:szCs w:val="21"/>
        </w:rPr>
        <w:t>（</w:t>
      </w:r>
      <w:r w:rsidR="00D61A31">
        <w:rPr>
          <w:rFonts w:hint="eastAsia"/>
          <w:bCs/>
          <w:szCs w:val="21"/>
        </w:rPr>
        <w:t>八</w:t>
      </w:r>
      <w:r>
        <w:rPr>
          <w:rFonts w:hint="eastAsia"/>
          <w:bCs/>
          <w:szCs w:val="21"/>
        </w:rPr>
        <w:t>）《基金合同》约定的其他情形。</w:t>
      </w:r>
    </w:p>
    <w:p w14:paraId="2A8AAC13" w14:textId="5DB1BFF9" w:rsidR="00AF5B2D" w:rsidRDefault="00D8229E">
      <w:pPr>
        <w:spacing w:line="360" w:lineRule="auto"/>
        <w:ind w:firstLineChars="200" w:firstLine="420"/>
        <w:rPr>
          <w:bCs/>
          <w:szCs w:val="21"/>
        </w:rPr>
      </w:pPr>
      <w:r>
        <w:rPr>
          <w:rFonts w:hint="eastAsia"/>
          <w:bCs/>
          <w:szCs w:val="21"/>
        </w:rPr>
        <w:t>（</w:t>
      </w:r>
      <w:r w:rsidR="00D61A31">
        <w:rPr>
          <w:rFonts w:hint="eastAsia"/>
          <w:bCs/>
          <w:szCs w:val="21"/>
        </w:rPr>
        <w:t>九</w:t>
      </w:r>
      <w:r>
        <w:rPr>
          <w:rFonts w:hint="eastAsia"/>
          <w:bCs/>
          <w:szCs w:val="21"/>
        </w:rPr>
        <w:t>）相关法律法规和中国证监会规定的其他情况。</w:t>
      </w:r>
    </w:p>
    <w:p w14:paraId="24F82DFE" w14:textId="77777777" w:rsidR="00AF5B2D" w:rsidRDefault="00D8229E">
      <w:pPr>
        <w:spacing w:line="360" w:lineRule="auto"/>
        <w:ind w:firstLineChars="200" w:firstLine="420"/>
        <w:rPr>
          <w:bCs/>
          <w:szCs w:val="21"/>
        </w:rPr>
      </w:pPr>
      <w:bookmarkStart w:id="414" w:name="_Hlk33712477"/>
      <w:r>
        <w:rPr>
          <w:rFonts w:hint="eastAsia"/>
          <w:bCs/>
          <w:szCs w:val="21"/>
        </w:rPr>
        <w:t>三、基金财产的清算</w:t>
      </w:r>
    </w:p>
    <w:p w14:paraId="600941FD" w14:textId="77777777" w:rsidR="00AF5B2D" w:rsidRDefault="00D8229E">
      <w:pPr>
        <w:spacing w:line="360" w:lineRule="auto"/>
        <w:ind w:firstLineChars="200" w:firstLine="420"/>
        <w:rPr>
          <w:bCs/>
          <w:szCs w:val="21"/>
        </w:rPr>
      </w:pPr>
      <w:r>
        <w:rPr>
          <w:rFonts w:hint="eastAsia"/>
          <w:bCs/>
          <w:szCs w:val="21"/>
        </w:rPr>
        <w:t>基金清算涉及基础设施项目处置的，应当遵循基金份额持有人利益优先的原则，专项计划管理人应当配合基金管理人按照法律法规规定和相关约定进行资产处置，并尽快完成剩余财产的分配。资产处置期间，基金管理人、专项计划管理人、清算小组应当按照法律法规规定和基金合同约定履行信息披露义务。</w:t>
      </w:r>
    </w:p>
    <w:p w14:paraId="5E356325" w14:textId="77777777" w:rsidR="00AF5B2D" w:rsidRDefault="00D8229E">
      <w:pPr>
        <w:spacing w:line="360" w:lineRule="auto"/>
        <w:ind w:firstLineChars="200" w:firstLine="420"/>
        <w:rPr>
          <w:bCs/>
          <w:szCs w:val="21"/>
        </w:rPr>
      </w:pPr>
      <w:r>
        <w:rPr>
          <w:rFonts w:hint="eastAsia"/>
          <w:bCs/>
          <w:szCs w:val="21"/>
        </w:rPr>
        <w:t>（一）基金财产清算小组：自出现《基金合同》终止事由之日起</w:t>
      </w:r>
      <w:r>
        <w:rPr>
          <w:bCs/>
          <w:szCs w:val="21"/>
        </w:rPr>
        <w:t>30</w:t>
      </w:r>
      <w:r>
        <w:rPr>
          <w:rFonts w:hint="eastAsia"/>
          <w:bCs/>
          <w:szCs w:val="21"/>
        </w:rPr>
        <w:t>个工作日内成立清算小组，基金管理人组织基金财产清算小组并在中国证监会的监督下进行基金清算。</w:t>
      </w:r>
    </w:p>
    <w:p w14:paraId="41297349" w14:textId="77777777" w:rsidR="00AF5B2D" w:rsidRDefault="00D8229E">
      <w:pPr>
        <w:spacing w:line="360" w:lineRule="auto"/>
        <w:ind w:firstLineChars="200" w:firstLine="420"/>
        <w:rPr>
          <w:bCs/>
          <w:szCs w:val="21"/>
        </w:rPr>
      </w:pPr>
      <w:r>
        <w:rPr>
          <w:rFonts w:hint="eastAsia"/>
          <w:bCs/>
          <w:szCs w:val="21"/>
        </w:rPr>
        <w:t>（二）基金财产清算小组组成：基金财产清算小组成员由基金管理人、基金托管人、符合《证券法》规定的注册会计师、律师以及中国证监会指定的人员组成。基金财产清算小组可以聘用必要的工作人员。</w:t>
      </w:r>
    </w:p>
    <w:p w14:paraId="6E38801F" w14:textId="77777777" w:rsidR="00AF5B2D" w:rsidRDefault="00D8229E">
      <w:pPr>
        <w:spacing w:line="360" w:lineRule="auto"/>
        <w:ind w:firstLineChars="200" w:firstLine="420"/>
        <w:rPr>
          <w:bCs/>
          <w:szCs w:val="21"/>
        </w:rPr>
      </w:pPr>
      <w:r>
        <w:rPr>
          <w:rFonts w:hint="eastAsia"/>
          <w:bCs/>
          <w:szCs w:val="21"/>
        </w:rPr>
        <w:t>（三）基金财产清算小组职责：基金财产清算小组负责基金财产的保管、清理、估价、变现和分配，并按照法律法规规定和基金合同约定履行信息披露义务。基金财产清算小组可以依法进行必要的民事活动。</w:t>
      </w:r>
    </w:p>
    <w:p w14:paraId="089825D8" w14:textId="77777777" w:rsidR="00AF5B2D" w:rsidRDefault="00D8229E">
      <w:pPr>
        <w:spacing w:line="360" w:lineRule="auto"/>
        <w:ind w:firstLineChars="200" w:firstLine="420"/>
        <w:rPr>
          <w:bCs/>
          <w:szCs w:val="21"/>
        </w:rPr>
      </w:pPr>
      <w:r>
        <w:rPr>
          <w:rFonts w:hint="eastAsia"/>
          <w:bCs/>
          <w:szCs w:val="21"/>
        </w:rPr>
        <w:t>（四）基金财产清算程序：</w:t>
      </w:r>
    </w:p>
    <w:p w14:paraId="4FF07741" w14:textId="77777777" w:rsidR="00AF5B2D" w:rsidRDefault="00D8229E">
      <w:pPr>
        <w:spacing w:line="360" w:lineRule="auto"/>
        <w:ind w:firstLineChars="200" w:firstLine="420"/>
        <w:rPr>
          <w:bCs/>
          <w:szCs w:val="21"/>
        </w:rPr>
      </w:pPr>
      <w:r>
        <w:rPr>
          <w:rFonts w:hint="eastAsia"/>
          <w:bCs/>
          <w:szCs w:val="21"/>
        </w:rPr>
        <w:t>1</w:t>
      </w:r>
      <w:r>
        <w:rPr>
          <w:rFonts w:hint="eastAsia"/>
          <w:bCs/>
          <w:szCs w:val="21"/>
        </w:rPr>
        <w:t>、《基金合同》终止情形出现时，由基金财产清算小组统一接管基金。</w:t>
      </w:r>
    </w:p>
    <w:p w14:paraId="571BE3C2" w14:textId="77777777" w:rsidR="00AF5B2D" w:rsidRDefault="00D8229E">
      <w:pPr>
        <w:spacing w:line="360" w:lineRule="auto"/>
        <w:ind w:firstLineChars="200" w:firstLine="420"/>
        <w:rPr>
          <w:bCs/>
          <w:szCs w:val="21"/>
        </w:rPr>
      </w:pPr>
      <w:r>
        <w:rPr>
          <w:rFonts w:hint="eastAsia"/>
          <w:bCs/>
          <w:szCs w:val="21"/>
        </w:rPr>
        <w:t>2</w:t>
      </w:r>
      <w:r>
        <w:rPr>
          <w:rFonts w:hint="eastAsia"/>
          <w:bCs/>
          <w:szCs w:val="21"/>
        </w:rPr>
        <w:t>、对基金财产和债权债务进行清理和确认。</w:t>
      </w:r>
    </w:p>
    <w:p w14:paraId="63FD7FF0" w14:textId="77777777" w:rsidR="00AF5B2D" w:rsidRDefault="00D8229E">
      <w:pPr>
        <w:spacing w:line="360" w:lineRule="auto"/>
        <w:ind w:firstLineChars="200" w:firstLine="420"/>
        <w:rPr>
          <w:bCs/>
          <w:szCs w:val="21"/>
        </w:rPr>
      </w:pPr>
      <w:r>
        <w:rPr>
          <w:rFonts w:hint="eastAsia"/>
          <w:bCs/>
          <w:szCs w:val="21"/>
        </w:rPr>
        <w:t>3</w:t>
      </w:r>
      <w:r>
        <w:rPr>
          <w:rFonts w:hint="eastAsia"/>
          <w:bCs/>
          <w:szCs w:val="21"/>
        </w:rPr>
        <w:t>、对基金财产进行估值和变现。</w:t>
      </w:r>
    </w:p>
    <w:p w14:paraId="0F21FAB3" w14:textId="77777777" w:rsidR="00AF5B2D" w:rsidRDefault="00D8229E">
      <w:pPr>
        <w:spacing w:line="360" w:lineRule="auto"/>
        <w:ind w:firstLineChars="200" w:firstLine="420"/>
        <w:rPr>
          <w:bCs/>
          <w:szCs w:val="21"/>
        </w:rPr>
      </w:pPr>
      <w:r>
        <w:rPr>
          <w:rFonts w:hint="eastAsia"/>
          <w:bCs/>
          <w:szCs w:val="21"/>
        </w:rPr>
        <w:t>4</w:t>
      </w:r>
      <w:r>
        <w:rPr>
          <w:rFonts w:hint="eastAsia"/>
          <w:bCs/>
          <w:szCs w:val="21"/>
        </w:rPr>
        <w:t>、制作清算报告。</w:t>
      </w:r>
    </w:p>
    <w:p w14:paraId="259B56B5" w14:textId="77777777" w:rsidR="00AF5B2D" w:rsidRDefault="00D8229E">
      <w:pPr>
        <w:spacing w:line="360" w:lineRule="auto"/>
        <w:ind w:firstLineChars="200" w:firstLine="420"/>
        <w:rPr>
          <w:bCs/>
          <w:szCs w:val="21"/>
        </w:rPr>
      </w:pPr>
      <w:r>
        <w:rPr>
          <w:rFonts w:hint="eastAsia"/>
          <w:bCs/>
          <w:szCs w:val="21"/>
        </w:rPr>
        <w:t>5</w:t>
      </w:r>
      <w:r>
        <w:rPr>
          <w:rFonts w:hint="eastAsia"/>
          <w:bCs/>
          <w:szCs w:val="21"/>
        </w:rPr>
        <w:t>、聘请符合《证券法》规定的会计师事务所对清算报告进行外部审计，聘请律师事务所对清算报告出具法律意见书。</w:t>
      </w:r>
    </w:p>
    <w:p w14:paraId="535A21A3" w14:textId="77777777" w:rsidR="00AF5B2D" w:rsidRDefault="00D8229E">
      <w:pPr>
        <w:spacing w:line="360" w:lineRule="auto"/>
        <w:ind w:firstLineChars="200" w:firstLine="420"/>
        <w:rPr>
          <w:bCs/>
          <w:szCs w:val="21"/>
        </w:rPr>
      </w:pPr>
      <w:r>
        <w:rPr>
          <w:rFonts w:hint="eastAsia"/>
          <w:bCs/>
          <w:szCs w:val="21"/>
        </w:rPr>
        <w:t>6</w:t>
      </w:r>
      <w:r>
        <w:rPr>
          <w:rFonts w:hint="eastAsia"/>
          <w:bCs/>
          <w:szCs w:val="21"/>
        </w:rPr>
        <w:t>、将清算报告报中国证监会备案并公告。</w:t>
      </w:r>
    </w:p>
    <w:p w14:paraId="43C959C8" w14:textId="77777777" w:rsidR="00AF5B2D" w:rsidRDefault="00D8229E">
      <w:pPr>
        <w:spacing w:line="360" w:lineRule="auto"/>
        <w:ind w:firstLineChars="200" w:firstLine="420"/>
        <w:rPr>
          <w:bCs/>
          <w:szCs w:val="21"/>
        </w:rPr>
      </w:pPr>
      <w:r>
        <w:rPr>
          <w:rFonts w:hint="eastAsia"/>
          <w:bCs/>
          <w:szCs w:val="21"/>
        </w:rPr>
        <w:t>7</w:t>
      </w:r>
      <w:r>
        <w:rPr>
          <w:rFonts w:hint="eastAsia"/>
          <w:bCs/>
          <w:szCs w:val="21"/>
        </w:rPr>
        <w:t>、对基金剩余财产进行分配。</w:t>
      </w:r>
    </w:p>
    <w:p w14:paraId="1E4F4629" w14:textId="77777777" w:rsidR="00AF5B2D" w:rsidRDefault="00D8229E">
      <w:pPr>
        <w:spacing w:line="360" w:lineRule="auto"/>
        <w:ind w:firstLineChars="200" w:firstLine="420"/>
        <w:rPr>
          <w:bCs/>
          <w:szCs w:val="21"/>
        </w:rPr>
      </w:pPr>
      <w:r>
        <w:rPr>
          <w:rFonts w:hint="eastAsia"/>
          <w:bCs/>
          <w:szCs w:val="21"/>
        </w:rPr>
        <w:t>（五）基金财产清算的期限为</w:t>
      </w:r>
      <w:r>
        <w:rPr>
          <w:rFonts w:hint="eastAsia"/>
          <w:bCs/>
          <w:szCs w:val="21"/>
        </w:rPr>
        <w:t>24</w:t>
      </w:r>
      <w:r>
        <w:rPr>
          <w:rFonts w:hint="eastAsia"/>
          <w:bCs/>
          <w:szCs w:val="21"/>
        </w:rPr>
        <w:t>个月但因本基金所持基础设施资产支持证券或其他证券的流动性受到限制而不能及时变现的，清算期限可相应顺延，若清算时间超过</w:t>
      </w:r>
      <w:r>
        <w:rPr>
          <w:rFonts w:hint="eastAsia"/>
          <w:bCs/>
          <w:szCs w:val="21"/>
        </w:rPr>
        <w:t>24</w:t>
      </w:r>
      <w:r>
        <w:rPr>
          <w:rFonts w:hint="eastAsia"/>
          <w:bCs/>
          <w:szCs w:val="21"/>
        </w:rPr>
        <w:t>个月则应当以公告形式告知基金份额持有人，此后每顺延</w:t>
      </w:r>
      <w:r>
        <w:rPr>
          <w:rFonts w:hint="eastAsia"/>
          <w:bCs/>
          <w:szCs w:val="21"/>
        </w:rPr>
        <w:t>12</w:t>
      </w:r>
      <w:r>
        <w:rPr>
          <w:rFonts w:hint="eastAsia"/>
          <w:bCs/>
          <w:szCs w:val="21"/>
        </w:rPr>
        <w:t>个月应当公告一次。在清算期间，管理人可以将已清算的基金财产按比例分配给持有人。在清算完成后，管理人应当在清算完成日期起计的</w:t>
      </w:r>
      <w:r>
        <w:rPr>
          <w:rFonts w:hint="eastAsia"/>
          <w:bCs/>
          <w:szCs w:val="21"/>
        </w:rPr>
        <w:t>1</w:t>
      </w:r>
      <w:r>
        <w:rPr>
          <w:rFonts w:hint="eastAsia"/>
          <w:bCs/>
          <w:szCs w:val="21"/>
        </w:rPr>
        <w:t>个月内</w:t>
      </w:r>
      <w:proofErr w:type="gramStart"/>
      <w:r>
        <w:rPr>
          <w:rFonts w:hint="eastAsia"/>
          <w:bCs/>
          <w:szCs w:val="21"/>
        </w:rPr>
        <w:t>作出</w:t>
      </w:r>
      <w:proofErr w:type="gramEnd"/>
      <w:r>
        <w:rPr>
          <w:rFonts w:hint="eastAsia"/>
          <w:bCs/>
          <w:szCs w:val="21"/>
        </w:rPr>
        <w:t>一次性的分配。</w:t>
      </w:r>
    </w:p>
    <w:p w14:paraId="4F2232C1" w14:textId="0DD17003" w:rsidR="00A4720E" w:rsidRPr="00776199" w:rsidRDefault="00A4720E" w:rsidP="00A4720E">
      <w:pPr>
        <w:overflowPunct w:val="0"/>
        <w:adjustRightInd w:val="0"/>
        <w:spacing w:beforeLines="50" w:before="156" w:afterLines="50" w:after="156" w:line="360" w:lineRule="auto"/>
        <w:ind w:firstLineChars="200" w:firstLine="420"/>
        <w:contextualSpacing/>
        <w:rPr>
          <w:bCs/>
          <w:szCs w:val="21"/>
        </w:rPr>
      </w:pPr>
      <w:r w:rsidRPr="00776199">
        <w:rPr>
          <w:bCs/>
          <w:szCs w:val="21"/>
        </w:rPr>
        <w:t>（六）基金清算涉及基础设施项目处置的，基金管理人应当遵循基金份额持有人利益优先的原则，按照法律法规规定进行资产处置，并尽快完成剩余财产的分配。资产处置期间，基金管理人应当按照法律法规规定和基金合同约定履行信息披露义务</w:t>
      </w:r>
      <w:r>
        <w:rPr>
          <w:rFonts w:hint="eastAsia"/>
          <w:bCs/>
          <w:szCs w:val="21"/>
        </w:rPr>
        <w:t>。</w:t>
      </w:r>
    </w:p>
    <w:p w14:paraId="62435AAD" w14:textId="77777777" w:rsidR="00AF5B2D" w:rsidRDefault="00D8229E">
      <w:pPr>
        <w:spacing w:line="360" w:lineRule="auto"/>
        <w:ind w:firstLineChars="200" w:firstLine="420"/>
        <w:rPr>
          <w:bCs/>
          <w:szCs w:val="21"/>
        </w:rPr>
      </w:pPr>
      <w:r>
        <w:rPr>
          <w:rFonts w:hint="eastAsia"/>
          <w:bCs/>
          <w:szCs w:val="21"/>
        </w:rPr>
        <w:t>四、清算费用</w:t>
      </w:r>
    </w:p>
    <w:p w14:paraId="4CFA7923" w14:textId="77777777" w:rsidR="00AF5B2D" w:rsidRDefault="00D8229E">
      <w:pPr>
        <w:spacing w:line="360" w:lineRule="auto"/>
        <w:ind w:firstLineChars="200" w:firstLine="420"/>
        <w:rPr>
          <w:bCs/>
          <w:szCs w:val="21"/>
        </w:rPr>
      </w:pPr>
      <w:r>
        <w:rPr>
          <w:rFonts w:hint="eastAsia"/>
          <w:bCs/>
          <w:szCs w:val="21"/>
        </w:rPr>
        <w:t>清算费用是指基金财产清算小组在进行基金清算过程中发生的所有合理费用，包括基础设施项目资产处置的相关费用等，清算费用由基金财产清算小组优先从基金财产中支付。</w:t>
      </w:r>
    </w:p>
    <w:p w14:paraId="400608D5" w14:textId="77777777" w:rsidR="00AF5B2D" w:rsidRDefault="00D8229E">
      <w:pPr>
        <w:spacing w:line="360" w:lineRule="auto"/>
        <w:ind w:firstLineChars="200" w:firstLine="420"/>
        <w:rPr>
          <w:bCs/>
          <w:szCs w:val="21"/>
        </w:rPr>
      </w:pPr>
      <w:r>
        <w:rPr>
          <w:rFonts w:hint="eastAsia"/>
          <w:bCs/>
          <w:szCs w:val="21"/>
        </w:rPr>
        <w:t>五、基金财产清算剩余资产的分配</w:t>
      </w:r>
    </w:p>
    <w:p w14:paraId="428DBA68" w14:textId="77777777" w:rsidR="00AF5B2D" w:rsidRDefault="00D8229E">
      <w:pPr>
        <w:spacing w:line="360" w:lineRule="auto"/>
        <w:ind w:firstLineChars="200" w:firstLine="420"/>
        <w:rPr>
          <w:bCs/>
          <w:szCs w:val="21"/>
        </w:rPr>
      </w:pPr>
      <w:r>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5234F841" w14:textId="77777777" w:rsidR="00AF5B2D" w:rsidRDefault="00D8229E">
      <w:pPr>
        <w:spacing w:line="360" w:lineRule="auto"/>
        <w:ind w:firstLineChars="200" w:firstLine="420"/>
        <w:rPr>
          <w:bCs/>
          <w:szCs w:val="21"/>
        </w:rPr>
      </w:pPr>
      <w:r>
        <w:rPr>
          <w:rFonts w:hint="eastAsia"/>
          <w:bCs/>
          <w:szCs w:val="21"/>
        </w:rPr>
        <w:t>六、基金财产清算的公告</w:t>
      </w:r>
    </w:p>
    <w:p w14:paraId="5524B299" w14:textId="77777777" w:rsidR="00AF5B2D" w:rsidRDefault="00D8229E">
      <w:pPr>
        <w:spacing w:line="360" w:lineRule="auto"/>
        <w:ind w:firstLineChars="200" w:firstLine="420"/>
        <w:rPr>
          <w:bCs/>
          <w:szCs w:val="21"/>
        </w:rPr>
      </w:pPr>
      <w:r>
        <w:rPr>
          <w:rFonts w:hint="eastAsia"/>
          <w:bCs/>
          <w:szCs w:val="21"/>
        </w:rPr>
        <w:t>清算过程中的有关重大事项须及时公告；基金财产清算报告</w:t>
      </w:r>
      <w:proofErr w:type="gramStart"/>
      <w:r>
        <w:rPr>
          <w:rFonts w:hint="eastAsia"/>
          <w:bCs/>
          <w:szCs w:val="21"/>
        </w:rPr>
        <w:t>经符合</w:t>
      </w:r>
      <w:proofErr w:type="gramEnd"/>
      <w:r>
        <w:rPr>
          <w:rFonts w:hint="eastAsia"/>
          <w:bCs/>
          <w:szCs w:val="21"/>
        </w:rPr>
        <w:t>《证券法》规定的会计师事务所审计并由律师事务所出具法律意见书后报中国证监会备案并公告。基金财产清算公告于基金财产清算报告报中国证监会备案后</w:t>
      </w:r>
      <w:r>
        <w:rPr>
          <w:bCs/>
          <w:szCs w:val="21"/>
        </w:rPr>
        <w:t>5</w:t>
      </w:r>
      <w:r>
        <w:rPr>
          <w:rFonts w:hint="eastAsia"/>
          <w:bCs/>
          <w:szCs w:val="21"/>
        </w:rPr>
        <w:t>个工作日内由基金财产清算小组进行公告。基金财产清算小组应当将清算报告登载在规定网站上，并将清算报告提示性公告登载在规定报刊上。</w:t>
      </w:r>
    </w:p>
    <w:p w14:paraId="7BE48161" w14:textId="77777777" w:rsidR="00AF5B2D" w:rsidRDefault="00D8229E">
      <w:pPr>
        <w:spacing w:line="360" w:lineRule="auto"/>
        <w:ind w:firstLineChars="200" w:firstLine="420"/>
        <w:rPr>
          <w:bCs/>
          <w:szCs w:val="21"/>
        </w:rPr>
      </w:pPr>
      <w:r>
        <w:rPr>
          <w:rFonts w:hint="eastAsia"/>
          <w:bCs/>
          <w:szCs w:val="21"/>
        </w:rPr>
        <w:t>七、基金财产清算账册及文件的保存</w:t>
      </w:r>
    </w:p>
    <w:p w14:paraId="0844525D" w14:textId="77777777" w:rsidR="00AF5B2D" w:rsidRDefault="00D8229E">
      <w:pPr>
        <w:spacing w:line="360" w:lineRule="auto"/>
        <w:ind w:firstLineChars="200" w:firstLine="420"/>
        <w:rPr>
          <w:bCs/>
          <w:szCs w:val="21"/>
        </w:rPr>
      </w:pPr>
      <w:r>
        <w:rPr>
          <w:rFonts w:hint="eastAsia"/>
          <w:bCs/>
          <w:szCs w:val="21"/>
        </w:rPr>
        <w:t>基金财产清算账册及有关文件由基金托管人保存到《基金合同》终止后</w:t>
      </w:r>
      <w:r>
        <w:rPr>
          <w:bCs/>
          <w:szCs w:val="21"/>
        </w:rPr>
        <w:t>20</w:t>
      </w:r>
      <w:r>
        <w:rPr>
          <w:rFonts w:hint="eastAsia"/>
          <w:bCs/>
          <w:szCs w:val="21"/>
        </w:rPr>
        <w:t>年以上。</w:t>
      </w:r>
    </w:p>
    <w:p w14:paraId="40187175" w14:textId="77777777" w:rsidR="00AF5B2D" w:rsidRDefault="00D8229E">
      <w:pPr>
        <w:pStyle w:val="1"/>
        <w:spacing w:beforeLines="50" w:before="156" w:afterLines="50" w:after="156"/>
        <w:jc w:val="center"/>
        <w:rPr>
          <w:rFonts w:ascii="Times New Roman"/>
          <w:color w:val="auto"/>
          <w:sz w:val="21"/>
          <w:szCs w:val="21"/>
        </w:rPr>
      </w:pPr>
      <w:bookmarkStart w:id="415" w:name="_Toc12191"/>
      <w:bookmarkStart w:id="416" w:name="_Toc27058"/>
      <w:bookmarkStart w:id="417" w:name="_Toc30645"/>
      <w:bookmarkStart w:id="418" w:name="_Toc23022"/>
      <w:bookmarkStart w:id="419" w:name="_Toc123102467"/>
      <w:bookmarkStart w:id="420" w:name="_Toc451430941"/>
      <w:bookmarkStart w:id="421" w:name="_Toc13398"/>
      <w:bookmarkStart w:id="422" w:name="_Toc79392641"/>
      <w:bookmarkStart w:id="423" w:name="_Toc141703901"/>
      <w:bookmarkStart w:id="424" w:name="_Toc139991750"/>
      <w:bookmarkStart w:id="425" w:name="_Toc21240"/>
      <w:bookmarkStart w:id="426" w:name="_Toc123112248"/>
      <w:bookmarkStart w:id="427" w:name="_Toc7367"/>
      <w:bookmarkStart w:id="428" w:name="_Toc48649720"/>
      <w:bookmarkStart w:id="429" w:name="_Toc98560365"/>
      <w:bookmarkStart w:id="430" w:name="_Toc123051466"/>
      <w:bookmarkStart w:id="431" w:name="_Toc9708"/>
      <w:bookmarkStart w:id="432" w:name="_Toc23166"/>
      <w:bookmarkStart w:id="433" w:name="_Toc28549"/>
      <w:bookmarkStart w:id="434" w:name="_Toc8710"/>
      <w:bookmarkStart w:id="435" w:name="_Toc150794455"/>
      <w:bookmarkEnd w:id="414"/>
      <w:r>
        <w:rPr>
          <w:rFonts w:ascii="Times New Roman" w:hint="eastAsia"/>
          <w:color w:val="auto"/>
          <w:sz w:val="21"/>
          <w:szCs w:val="21"/>
        </w:rPr>
        <w:t>第二十三部分</w:t>
      </w:r>
      <w:r>
        <w:rPr>
          <w:rFonts w:ascii="Times New Roman"/>
          <w:color w:val="auto"/>
          <w:sz w:val="21"/>
          <w:szCs w:val="21"/>
        </w:rPr>
        <w:t xml:space="preserve">  </w:t>
      </w:r>
      <w:r>
        <w:rPr>
          <w:rFonts w:ascii="Times New Roman" w:hint="eastAsia"/>
          <w:color w:val="auto"/>
          <w:sz w:val="21"/>
          <w:szCs w:val="21"/>
        </w:rPr>
        <w:t>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4C56DC6" w14:textId="77777777" w:rsidR="00AF5B2D" w:rsidRDefault="00D8229E">
      <w:pPr>
        <w:spacing w:line="360" w:lineRule="auto"/>
        <w:ind w:firstLineChars="200" w:firstLine="420"/>
        <w:rPr>
          <w:bCs/>
          <w:szCs w:val="21"/>
        </w:rPr>
      </w:pPr>
      <w:r>
        <w:rPr>
          <w:rFonts w:hint="eastAsia"/>
          <w:bCs/>
          <w:szCs w:val="21"/>
        </w:rPr>
        <w:t>一、基金管理人、基金托管人在履行各自职责的过程中，违反《基金法》等法律法规的规定或者《基金合同》约定，给基金财产、基金份额持有人或其他基金合同当事人造成损失的，应当分别对各自的行为依法承担赔偿责任；因共同行为给基金财产或者基金份额持有人造成损害的，应当承担连带赔偿责任。对损失的赔偿，仅限于直接损失。但是如发生下列情况，相应的当事人应当免责：</w:t>
      </w:r>
    </w:p>
    <w:p w14:paraId="2510F75C" w14:textId="77777777" w:rsidR="00AF5B2D" w:rsidRDefault="00D8229E">
      <w:pPr>
        <w:spacing w:line="360" w:lineRule="auto"/>
        <w:ind w:firstLineChars="200" w:firstLine="422"/>
        <w:rPr>
          <w:b/>
          <w:bCs/>
          <w:szCs w:val="21"/>
        </w:rPr>
      </w:pPr>
      <w:r>
        <w:rPr>
          <w:rFonts w:hint="eastAsia"/>
          <w:b/>
          <w:bCs/>
          <w:szCs w:val="21"/>
        </w:rPr>
        <w:t>（一）不可抗力。</w:t>
      </w:r>
    </w:p>
    <w:p w14:paraId="16EE4144" w14:textId="77777777" w:rsidR="00AF5B2D" w:rsidRDefault="00D8229E">
      <w:pPr>
        <w:spacing w:line="360" w:lineRule="auto"/>
        <w:ind w:firstLineChars="200" w:firstLine="422"/>
        <w:rPr>
          <w:b/>
          <w:bCs/>
          <w:szCs w:val="21"/>
        </w:rPr>
      </w:pPr>
      <w:r>
        <w:rPr>
          <w:rFonts w:hint="eastAsia"/>
          <w:b/>
          <w:bCs/>
          <w:szCs w:val="21"/>
        </w:rPr>
        <w:t>（二）基金管理人、基金托管人按照当时有效的法律法规或中国证监会的规定作为或不作为而造成的损失等。</w:t>
      </w:r>
    </w:p>
    <w:p w14:paraId="4D4A940F" w14:textId="77777777" w:rsidR="00AF5B2D" w:rsidRDefault="00D8229E">
      <w:pPr>
        <w:spacing w:line="360" w:lineRule="auto"/>
        <w:ind w:firstLineChars="200" w:firstLine="422"/>
        <w:rPr>
          <w:b/>
          <w:bCs/>
          <w:szCs w:val="21"/>
        </w:rPr>
      </w:pPr>
      <w:r>
        <w:rPr>
          <w:rFonts w:hint="eastAsia"/>
          <w:b/>
          <w:bCs/>
          <w:szCs w:val="21"/>
        </w:rPr>
        <w:t>（三）基金管理人由于按照基金合同规定的投资原则投资或不投资造成的损失等。</w:t>
      </w:r>
    </w:p>
    <w:p w14:paraId="411EF2CB" w14:textId="77777777" w:rsidR="00AF5B2D" w:rsidRDefault="00D8229E">
      <w:pPr>
        <w:spacing w:line="360" w:lineRule="auto"/>
        <w:ind w:firstLineChars="200" w:firstLine="422"/>
        <w:rPr>
          <w:b/>
          <w:bCs/>
          <w:szCs w:val="21"/>
        </w:rPr>
      </w:pPr>
      <w:r>
        <w:rPr>
          <w:rFonts w:hint="eastAsia"/>
          <w:b/>
          <w:bCs/>
          <w:szCs w:val="21"/>
        </w:rPr>
        <w:t>（四）</w:t>
      </w:r>
      <w:r>
        <w:rPr>
          <w:rFonts w:hint="eastAsia"/>
          <w:b/>
        </w:rPr>
        <w:t>原始权益人、其他参与机构不履行法定义务或存在其他违法违规行为的，</w:t>
      </w:r>
      <w:proofErr w:type="gramStart"/>
      <w:r>
        <w:rPr>
          <w:rFonts w:hint="eastAsia"/>
          <w:b/>
        </w:rPr>
        <w:t>且基金</w:t>
      </w:r>
      <w:proofErr w:type="gramEnd"/>
      <w:r>
        <w:rPr>
          <w:rFonts w:hint="eastAsia"/>
          <w:b/>
        </w:rPr>
        <w:t>管理人、基金托管人并无违反《基础设施基金指引》等相关法规情形的。</w:t>
      </w:r>
    </w:p>
    <w:p w14:paraId="2E650C88" w14:textId="77777777" w:rsidR="00AF5B2D" w:rsidRDefault="00D8229E">
      <w:pPr>
        <w:spacing w:line="360" w:lineRule="auto"/>
        <w:ind w:firstLineChars="200" w:firstLine="420"/>
        <w:rPr>
          <w:bCs/>
          <w:szCs w:val="21"/>
        </w:rPr>
      </w:pPr>
      <w:r>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59E9AB0" w14:textId="77777777" w:rsidR="00AF5B2D" w:rsidRDefault="00D8229E">
      <w:pPr>
        <w:spacing w:line="360" w:lineRule="auto"/>
        <w:ind w:firstLineChars="200" w:firstLine="420"/>
        <w:rPr>
          <w:bCs/>
          <w:szCs w:val="21"/>
        </w:rPr>
      </w:pPr>
      <w:r>
        <w:rPr>
          <w:rFonts w:hint="eastAsia"/>
          <w:bCs/>
          <w:szCs w:val="21"/>
        </w:rPr>
        <w:t>三、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60A1579C" w14:textId="77777777" w:rsidR="00AF5B2D" w:rsidRDefault="00D8229E">
      <w:pPr>
        <w:spacing w:line="360" w:lineRule="auto"/>
        <w:ind w:firstLineChars="200" w:firstLine="420"/>
        <w:rPr>
          <w:bCs/>
          <w:szCs w:val="21"/>
        </w:rPr>
      </w:pPr>
      <w:r>
        <w:rPr>
          <w:rFonts w:hint="eastAsia"/>
          <w:bCs/>
          <w:szCs w:val="21"/>
        </w:rPr>
        <w:t>四、基金管理人、基金托管人及其从业人员等违反法律、行政法规及中国证监会规定的，应当承担相应行政责任；涉嫌犯罪的，依法追究刑事责任。</w:t>
      </w:r>
    </w:p>
    <w:p w14:paraId="28AAD750" w14:textId="77777777" w:rsidR="00AF5B2D" w:rsidRDefault="00D8229E">
      <w:pPr>
        <w:pStyle w:val="1"/>
        <w:spacing w:beforeLines="50" w:before="156" w:afterLines="50" w:after="156"/>
        <w:jc w:val="center"/>
        <w:rPr>
          <w:rFonts w:ascii="Times New Roman"/>
          <w:color w:val="auto"/>
          <w:sz w:val="21"/>
          <w:szCs w:val="21"/>
        </w:rPr>
      </w:pPr>
      <w:bookmarkStart w:id="436" w:name="_Toc98560366"/>
      <w:bookmarkStart w:id="437" w:name="_Toc139991751"/>
      <w:bookmarkStart w:id="438" w:name="_Toc21983"/>
      <w:bookmarkStart w:id="439" w:name="_Toc8636"/>
      <w:bookmarkStart w:id="440" w:name="_Toc141703902"/>
      <w:bookmarkStart w:id="441" w:name="_Toc123102468"/>
      <w:bookmarkStart w:id="442" w:name="_Toc3319"/>
      <w:bookmarkStart w:id="443" w:name="_Toc6110"/>
      <w:bookmarkStart w:id="444" w:name="_Toc1790"/>
      <w:bookmarkStart w:id="445" w:name="_Toc25651"/>
      <w:bookmarkStart w:id="446" w:name="_Toc123112249"/>
      <w:bookmarkStart w:id="447" w:name="_Toc7288"/>
      <w:bookmarkStart w:id="448" w:name="_Toc30350"/>
      <w:bookmarkStart w:id="449" w:name="_Toc6202"/>
      <w:bookmarkStart w:id="450" w:name="_Toc150794456"/>
      <w:bookmarkStart w:id="451" w:name="_Toc23999"/>
      <w:bookmarkStart w:id="452" w:name="_Toc451430942"/>
      <w:bookmarkStart w:id="453" w:name="_Toc24923"/>
      <w:bookmarkStart w:id="454" w:name="_Toc123051467"/>
      <w:r>
        <w:rPr>
          <w:rFonts w:ascii="Times New Roman" w:hint="eastAsia"/>
          <w:color w:val="auto"/>
          <w:sz w:val="21"/>
          <w:szCs w:val="21"/>
        </w:rPr>
        <w:t>第二十四部分</w:t>
      </w:r>
      <w:r>
        <w:rPr>
          <w:rFonts w:ascii="Times New Roman"/>
          <w:color w:val="auto"/>
          <w:sz w:val="21"/>
          <w:szCs w:val="21"/>
        </w:rPr>
        <w:t xml:space="preserve">  </w:t>
      </w:r>
      <w:r>
        <w:rPr>
          <w:rFonts w:ascii="Times New Roman" w:hint="eastAsia"/>
          <w:color w:val="auto"/>
          <w:sz w:val="21"/>
          <w:szCs w:val="21"/>
        </w:rPr>
        <w:t>争议的处理</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D12D129" w14:textId="77777777" w:rsidR="00AF5B2D" w:rsidRPr="001328FB" w:rsidRDefault="00D8229E">
      <w:pPr>
        <w:spacing w:line="360" w:lineRule="auto"/>
        <w:ind w:firstLineChars="200" w:firstLine="420"/>
        <w:rPr>
          <w:szCs w:val="21"/>
        </w:rPr>
      </w:pPr>
      <w:r w:rsidRPr="001328FB">
        <w:rPr>
          <w:rFonts w:hint="eastAsia"/>
          <w:szCs w:val="21"/>
        </w:rPr>
        <w:t>各方当事人同意，因《基金合同》而产生的或与《基金合同》有关的一切争议，如经友好协商未能解决的，应提交中国国际经济贸易仲裁委员会，按照该会届时有效的仲裁规则进行仲裁。仲裁地点为北京，仲裁裁决是终局性的并对各方当事人具有约束力，除非仲裁裁决另有规定，仲裁费用由败诉方承担。</w:t>
      </w:r>
    </w:p>
    <w:p w14:paraId="15EED51C" w14:textId="77777777" w:rsidR="00AF5B2D" w:rsidRPr="001328FB" w:rsidRDefault="00D8229E">
      <w:pPr>
        <w:spacing w:line="360" w:lineRule="auto"/>
        <w:ind w:firstLineChars="200" w:firstLine="420"/>
        <w:rPr>
          <w:szCs w:val="21"/>
        </w:rPr>
      </w:pPr>
      <w:r w:rsidRPr="001328FB">
        <w:rPr>
          <w:rFonts w:hint="eastAsia"/>
          <w:szCs w:val="21"/>
        </w:rPr>
        <w:t>争议处理期间，基金管理人和基金托管人应恪守各自的职责，继续忠实、勤勉、尽责地履行基金合同规定的义务，维护基金份额持有人的合法权益。</w:t>
      </w:r>
    </w:p>
    <w:p w14:paraId="06724407" w14:textId="071EA5F4" w:rsidR="00AF5B2D" w:rsidRPr="001328FB" w:rsidRDefault="00D8229E">
      <w:pPr>
        <w:spacing w:line="360" w:lineRule="auto"/>
        <w:ind w:firstLineChars="200" w:firstLine="420"/>
        <w:rPr>
          <w:szCs w:val="21"/>
        </w:rPr>
      </w:pPr>
      <w:r w:rsidRPr="001328FB">
        <w:rPr>
          <w:rFonts w:hint="eastAsia"/>
          <w:szCs w:val="21"/>
        </w:rPr>
        <w:t>《基金合同》受中国法律</w:t>
      </w:r>
      <w:r w:rsidR="00F47F1E" w:rsidRPr="001328FB">
        <w:rPr>
          <w:rFonts w:hint="eastAsia"/>
          <w:szCs w:val="21"/>
        </w:rPr>
        <w:t>（为本基金合同之目的，不包括</w:t>
      </w:r>
      <w:r w:rsidR="00DE53B0" w:rsidRPr="001328FB">
        <w:rPr>
          <w:rFonts w:hint="eastAsia"/>
          <w:szCs w:val="21"/>
        </w:rPr>
        <w:t>中华人民共和国</w:t>
      </w:r>
      <w:r w:rsidR="00F47F1E" w:rsidRPr="001328FB">
        <w:rPr>
          <w:rFonts w:hint="eastAsia"/>
          <w:szCs w:val="21"/>
        </w:rPr>
        <w:t>香港特别行政区、</w:t>
      </w:r>
      <w:r w:rsidR="00DE53B0" w:rsidRPr="001328FB">
        <w:rPr>
          <w:rFonts w:hint="eastAsia"/>
          <w:szCs w:val="21"/>
        </w:rPr>
        <w:t>中华人民共和国</w:t>
      </w:r>
      <w:r w:rsidR="00F47F1E" w:rsidRPr="001328FB">
        <w:rPr>
          <w:rFonts w:hint="eastAsia"/>
          <w:szCs w:val="21"/>
        </w:rPr>
        <w:t>澳门特别行政区和</w:t>
      </w:r>
      <w:r w:rsidR="00DE53B0" w:rsidRPr="001328FB">
        <w:rPr>
          <w:rFonts w:hint="eastAsia"/>
          <w:szCs w:val="21"/>
        </w:rPr>
        <w:t>中华人民共和国</w:t>
      </w:r>
      <w:r w:rsidR="00F47F1E" w:rsidRPr="001328FB">
        <w:rPr>
          <w:rFonts w:hint="eastAsia"/>
          <w:szCs w:val="21"/>
        </w:rPr>
        <w:t>台湾</w:t>
      </w:r>
      <w:r w:rsidR="00030E36" w:rsidRPr="001328FB">
        <w:rPr>
          <w:rFonts w:hint="eastAsia"/>
          <w:szCs w:val="21"/>
        </w:rPr>
        <w:t>省</w:t>
      </w:r>
      <w:r w:rsidR="00F47F1E" w:rsidRPr="001328FB">
        <w:rPr>
          <w:rFonts w:hint="eastAsia"/>
          <w:szCs w:val="21"/>
        </w:rPr>
        <w:t>法律）</w:t>
      </w:r>
      <w:r w:rsidRPr="001328FB">
        <w:rPr>
          <w:rFonts w:hint="eastAsia"/>
          <w:szCs w:val="21"/>
        </w:rPr>
        <w:t>管辖并从其解释。</w:t>
      </w:r>
    </w:p>
    <w:p w14:paraId="68A88480" w14:textId="77777777" w:rsidR="00AF5B2D" w:rsidRDefault="00AF5B2D">
      <w:pPr>
        <w:spacing w:line="360" w:lineRule="auto"/>
        <w:ind w:firstLineChars="200" w:firstLine="422"/>
        <w:rPr>
          <w:b/>
          <w:bCs/>
          <w:szCs w:val="21"/>
        </w:rPr>
      </w:pPr>
    </w:p>
    <w:p w14:paraId="23F0190A" w14:textId="77777777" w:rsidR="00AF5B2D" w:rsidRDefault="00D8229E">
      <w:pPr>
        <w:pStyle w:val="1"/>
        <w:spacing w:beforeLines="50" w:before="156" w:afterLines="50" w:after="156"/>
        <w:jc w:val="center"/>
        <w:rPr>
          <w:rFonts w:ascii="Times New Roman"/>
          <w:color w:val="auto"/>
          <w:sz w:val="21"/>
          <w:szCs w:val="21"/>
        </w:rPr>
      </w:pPr>
      <w:bookmarkStart w:id="455" w:name="_Toc26461"/>
      <w:bookmarkStart w:id="456" w:name="_Toc123102469"/>
      <w:bookmarkStart w:id="457" w:name="_Toc20350"/>
      <w:bookmarkStart w:id="458" w:name="_Toc123051468"/>
      <w:bookmarkStart w:id="459" w:name="_Toc2532"/>
      <w:bookmarkStart w:id="460" w:name="_Toc139991752"/>
      <w:bookmarkStart w:id="461" w:name="_Toc31966"/>
      <w:bookmarkStart w:id="462" w:name="_Toc11618"/>
      <w:bookmarkStart w:id="463" w:name="_Toc123112250"/>
      <w:bookmarkStart w:id="464" w:name="_Toc8454"/>
      <w:bookmarkStart w:id="465" w:name="_Toc451430943"/>
      <w:bookmarkStart w:id="466" w:name="_Toc484"/>
      <w:bookmarkStart w:id="467" w:name="_Toc29505"/>
      <w:bookmarkStart w:id="468" w:name="_Toc8703"/>
      <w:bookmarkStart w:id="469" w:name="_Toc150794457"/>
      <w:bookmarkStart w:id="470" w:name="_Toc28690"/>
      <w:bookmarkStart w:id="471" w:name="_Toc23991"/>
      <w:bookmarkStart w:id="472" w:name="_Toc141703903"/>
      <w:r>
        <w:rPr>
          <w:rFonts w:ascii="Times New Roman" w:hint="eastAsia"/>
          <w:color w:val="auto"/>
          <w:sz w:val="21"/>
          <w:szCs w:val="21"/>
        </w:rPr>
        <w:t>第二十五部分</w:t>
      </w:r>
      <w:r>
        <w:rPr>
          <w:rFonts w:ascii="Times New Roman"/>
          <w:color w:val="auto"/>
          <w:sz w:val="21"/>
          <w:szCs w:val="21"/>
        </w:rPr>
        <w:t xml:space="preserve">  </w:t>
      </w:r>
      <w:r>
        <w:rPr>
          <w:rFonts w:ascii="Times New Roman" w:hint="eastAsia"/>
          <w:color w:val="auto"/>
          <w:sz w:val="21"/>
          <w:szCs w:val="21"/>
        </w:rPr>
        <w:t>基金合同的效力</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CFD55BF" w14:textId="77777777" w:rsidR="00AF5B2D" w:rsidRDefault="00D8229E">
      <w:pPr>
        <w:spacing w:line="360" w:lineRule="auto"/>
        <w:ind w:firstLineChars="200" w:firstLine="420"/>
        <w:rPr>
          <w:bCs/>
          <w:szCs w:val="21"/>
        </w:rPr>
      </w:pPr>
      <w:r>
        <w:rPr>
          <w:rFonts w:hint="eastAsia"/>
          <w:bCs/>
          <w:szCs w:val="21"/>
        </w:rPr>
        <w:t>《基金合同》是约定基金合同当事人之间权利义务关系的法律文件。</w:t>
      </w:r>
    </w:p>
    <w:p w14:paraId="2DCF544F" w14:textId="77777777" w:rsidR="00AF5B2D" w:rsidRDefault="00D8229E">
      <w:pPr>
        <w:spacing w:line="360" w:lineRule="auto"/>
        <w:ind w:firstLineChars="200" w:firstLine="420"/>
        <w:rPr>
          <w:bCs/>
          <w:szCs w:val="21"/>
        </w:rPr>
      </w:pPr>
      <w:r>
        <w:rPr>
          <w:rFonts w:hint="eastAsia"/>
          <w:bCs/>
          <w:szCs w:val="21"/>
        </w:rPr>
        <w:t>一、《基金合同》经基金管理人、基金托管人双方盖章以及双方法定代表人或授权代表签字（或盖章）并在募集结束后经基金管理人向中国证监会办理基金备案手续，并经中国证监会书面确认后生效。</w:t>
      </w:r>
    </w:p>
    <w:p w14:paraId="05E21EF6" w14:textId="77777777" w:rsidR="00AF5B2D" w:rsidRDefault="00D8229E">
      <w:pPr>
        <w:spacing w:line="360" w:lineRule="auto"/>
        <w:ind w:firstLineChars="200" w:firstLine="420"/>
        <w:rPr>
          <w:bCs/>
          <w:szCs w:val="21"/>
        </w:rPr>
      </w:pPr>
      <w:r>
        <w:rPr>
          <w:rFonts w:hint="eastAsia"/>
          <w:bCs/>
          <w:szCs w:val="21"/>
        </w:rPr>
        <w:t>二、《基金合同》的有效期自其生效之日起至基金财产清算结果报中国证监会备案并公告之日止。</w:t>
      </w:r>
    </w:p>
    <w:p w14:paraId="4ECA890D" w14:textId="77777777" w:rsidR="00AF5B2D" w:rsidRDefault="00D8229E">
      <w:pPr>
        <w:spacing w:line="360" w:lineRule="auto"/>
        <w:ind w:firstLineChars="200" w:firstLine="420"/>
        <w:rPr>
          <w:bCs/>
          <w:szCs w:val="21"/>
        </w:rPr>
      </w:pPr>
      <w:r>
        <w:rPr>
          <w:rFonts w:hint="eastAsia"/>
          <w:bCs/>
          <w:szCs w:val="21"/>
        </w:rPr>
        <w:t>三、《基金合同》自生效之日起对包括基金管理人、基金托管人和基金份额持有人在内的《基金合同》各方当事人具有同等的法律约束力。</w:t>
      </w:r>
    </w:p>
    <w:p w14:paraId="4AF88EB7" w14:textId="3DD123BC" w:rsidR="00AF5B2D" w:rsidRDefault="00D8229E">
      <w:pPr>
        <w:spacing w:line="360" w:lineRule="auto"/>
        <w:ind w:firstLineChars="200" w:firstLine="420"/>
        <w:rPr>
          <w:bCs/>
          <w:szCs w:val="21"/>
        </w:rPr>
      </w:pPr>
      <w:r>
        <w:rPr>
          <w:rFonts w:hint="eastAsia"/>
          <w:bCs/>
          <w:szCs w:val="21"/>
        </w:rPr>
        <w:t>四、《基金合同》正本一式陆份，除上报有关监管机构贰份外，基金管理人、基金托管人各持有贰份，每份具有同等的法律效力。</w:t>
      </w:r>
    </w:p>
    <w:p w14:paraId="3C87D7E6" w14:textId="77777777" w:rsidR="00AF5B2D" w:rsidRDefault="00D8229E">
      <w:pPr>
        <w:spacing w:line="360" w:lineRule="auto"/>
        <w:ind w:firstLineChars="200" w:firstLine="420"/>
        <w:rPr>
          <w:bCs/>
          <w:szCs w:val="21"/>
        </w:rPr>
      </w:pPr>
      <w:r>
        <w:rPr>
          <w:rFonts w:hint="eastAsia"/>
          <w:bCs/>
          <w:szCs w:val="21"/>
        </w:rPr>
        <w:t>五、《基金合同》可印制成册或供投资者在基金管理人、基金托管人、销售机构的办公场所和营业场所查阅，但应以基金合同正本为准。</w:t>
      </w:r>
    </w:p>
    <w:p w14:paraId="42726F17" w14:textId="77777777" w:rsidR="00AF5B2D" w:rsidRDefault="00D8229E">
      <w:pPr>
        <w:pStyle w:val="1"/>
        <w:spacing w:beforeLines="50" w:before="156" w:afterLines="50" w:after="156"/>
        <w:jc w:val="center"/>
        <w:rPr>
          <w:rFonts w:ascii="Times New Roman"/>
          <w:color w:val="auto"/>
          <w:sz w:val="21"/>
          <w:szCs w:val="21"/>
        </w:rPr>
      </w:pPr>
      <w:bookmarkStart w:id="473" w:name="_Toc21726"/>
      <w:bookmarkStart w:id="474" w:name="_Toc451430944"/>
      <w:bookmarkStart w:id="475" w:name="_Toc9704"/>
      <w:bookmarkStart w:id="476" w:name="_Toc150794458"/>
      <w:r>
        <w:rPr>
          <w:rFonts w:ascii="Times New Roman" w:hint="eastAsia"/>
          <w:color w:val="auto"/>
          <w:sz w:val="21"/>
          <w:szCs w:val="21"/>
        </w:rPr>
        <w:t>第二十六部分</w:t>
      </w:r>
      <w:r>
        <w:rPr>
          <w:rFonts w:ascii="Times New Roman"/>
          <w:color w:val="auto"/>
          <w:sz w:val="21"/>
          <w:szCs w:val="21"/>
        </w:rPr>
        <w:t xml:space="preserve">  </w:t>
      </w:r>
      <w:r>
        <w:rPr>
          <w:rFonts w:ascii="Times New Roman" w:hint="eastAsia"/>
          <w:color w:val="auto"/>
          <w:sz w:val="21"/>
          <w:szCs w:val="21"/>
        </w:rPr>
        <w:t>其他事项</w:t>
      </w:r>
      <w:bookmarkEnd w:id="473"/>
      <w:bookmarkEnd w:id="474"/>
      <w:bookmarkEnd w:id="475"/>
      <w:bookmarkEnd w:id="476"/>
    </w:p>
    <w:p w14:paraId="3B1CABB5" w14:textId="77777777" w:rsidR="00AF5B2D" w:rsidRDefault="00D8229E">
      <w:pPr>
        <w:spacing w:line="360" w:lineRule="auto"/>
        <w:ind w:firstLineChars="200" w:firstLine="420"/>
        <w:rPr>
          <w:rFonts w:ascii="宋体" w:hAnsi="宋体"/>
          <w:szCs w:val="21"/>
        </w:rPr>
      </w:pPr>
      <w:r>
        <w:rPr>
          <w:rFonts w:ascii="宋体" w:hAnsi="宋体" w:hint="eastAsia"/>
          <w:szCs w:val="21"/>
        </w:rPr>
        <w:t>《基金合同》如有未尽事宜，由《基金合同》当事人各方按有关法律法规协商解决。</w:t>
      </w:r>
      <w:bookmarkStart w:id="477" w:name="_Toc32355"/>
      <w:bookmarkStart w:id="478" w:name="_Toc7437"/>
      <w:bookmarkStart w:id="479" w:name="_Toc21122"/>
      <w:bookmarkStart w:id="480" w:name="_Toc17263"/>
      <w:bookmarkStart w:id="481" w:name="_Toc12499"/>
      <w:bookmarkStart w:id="482" w:name="_Toc20098"/>
      <w:bookmarkStart w:id="483" w:name="_Toc15045"/>
      <w:bookmarkStart w:id="484" w:name="_Toc1360"/>
      <w:bookmarkStart w:id="485" w:name="_Toc5108"/>
      <w:bookmarkStart w:id="486" w:name="_Toc141703905"/>
      <w:bookmarkStart w:id="487" w:name="_Toc15664"/>
      <w:bookmarkStart w:id="488" w:name="_Toc9054"/>
      <w:bookmarkEnd w:id="67"/>
      <w:bookmarkEnd w:id="68"/>
    </w:p>
    <w:bookmarkEnd w:id="477"/>
    <w:bookmarkEnd w:id="478"/>
    <w:bookmarkEnd w:id="479"/>
    <w:bookmarkEnd w:id="480"/>
    <w:bookmarkEnd w:id="481"/>
    <w:bookmarkEnd w:id="482"/>
    <w:bookmarkEnd w:id="483"/>
    <w:bookmarkEnd w:id="484"/>
    <w:bookmarkEnd w:id="485"/>
    <w:bookmarkEnd w:id="486"/>
    <w:bookmarkEnd w:id="487"/>
    <w:bookmarkEnd w:id="488"/>
    <w:p w14:paraId="414E049D" w14:textId="77777777" w:rsidR="00AF5B2D" w:rsidRDefault="00D8229E">
      <w:pPr>
        <w:spacing w:line="360" w:lineRule="auto"/>
        <w:ind w:firstLineChars="200" w:firstLine="420"/>
        <w:rPr>
          <w:bCs/>
          <w:szCs w:val="21"/>
        </w:rPr>
      </w:pPr>
      <w:r>
        <w:rPr>
          <w:bCs/>
          <w:szCs w:val="21"/>
        </w:rPr>
        <w:br w:type="page"/>
      </w:r>
    </w:p>
    <w:p w14:paraId="111288E0" w14:textId="7BA7C237" w:rsidR="00AF5B2D" w:rsidRDefault="00D8229E">
      <w:pPr>
        <w:spacing w:line="360" w:lineRule="auto"/>
        <w:rPr>
          <w:rFonts w:ascii="宋体" w:hAnsi="宋体"/>
        </w:rPr>
      </w:pPr>
      <w:r>
        <w:rPr>
          <w:rFonts w:ascii="宋体" w:hAnsi="宋体" w:hint="eastAsia"/>
        </w:rPr>
        <w:t>（本页为《华夏中海</w:t>
      </w:r>
      <w:r w:rsidR="00D52891">
        <w:rPr>
          <w:rFonts w:ascii="宋体" w:hAnsi="宋体" w:hint="eastAsia"/>
        </w:rPr>
        <w:t>消费</w:t>
      </w:r>
      <w:r>
        <w:rPr>
          <w:rFonts w:ascii="宋体" w:hAnsi="宋体" w:hint="eastAsia"/>
        </w:rPr>
        <w:t>封闭式基础设施证券投资基金基金合同》签署页，无正文。）</w:t>
      </w:r>
    </w:p>
    <w:bookmarkEnd w:id="39"/>
    <w:p w14:paraId="51EDFF51" w14:textId="77777777" w:rsidR="00AF5B2D" w:rsidRDefault="00AF5B2D">
      <w:pPr>
        <w:spacing w:line="360" w:lineRule="auto"/>
        <w:rPr>
          <w:bCs/>
          <w:szCs w:val="21"/>
        </w:rPr>
      </w:pPr>
    </w:p>
    <w:sectPr w:rsidR="00AF5B2D" w:rsidSect="00114C38">
      <w:foot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865F" w14:textId="77777777" w:rsidR="00472DF6" w:rsidRDefault="00472DF6">
      <w:r>
        <w:separator/>
      </w:r>
    </w:p>
  </w:endnote>
  <w:endnote w:type="continuationSeparator" w:id="0">
    <w:p w14:paraId="174EEB09" w14:textId="77777777" w:rsidR="00472DF6" w:rsidRDefault="0047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E0A2" w14:textId="77777777" w:rsidR="00B06537" w:rsidRDefault="00B0653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3F19" w14:textId="77777777" w:rsidR="00C7660C" w:rsidRDefault="00C7660C">
    <w:pPr>
      <w:pStyle w:val="1c"/>
      <w:framePr w:wrap="around" w:vAnchor="text" w:hAnchor="margin" w:xAlign="center" w:yAlign="top"/>
    </w:pPr>
  </w:p>
  <w:p w14:paraId="407366F1" w14:textId="77777777" w:rsidR="00C7660C" w:rsidRDefault="00C7660C">
    <w:pPr>
      <w:pStyle w:val="1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DF0E" w14:textId="77777777" w:rsidR="00C7660C" w:rsidRDefault="00C7660C">
    <w:pPr>
      <w:pStyle w:val="af0"/>
      <w:jc w:val="center"/>
    </w:pPr>
  </w:p>
  <w:p w14:paraId="4DD5D0AF" w14:textId="77777777" w:rsidR="00C7660C" w:rsidRDefault="00C7660C">
    <w:pPr>
      <w:pStyle w:val="1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087971"/>
    </w:sdtPr>
    <w:sdtContent>
      <w:p w14:paraId="4FD251DF" w14:textId="4B3B1E36" w:rsidR="00C7660C" w:rsidRDefault="00C7660C">
        <w:pPr>
          <w:pStyle w:val="af0"/>
          <w:jc w:val="center"/>
        </w:pPr>
        <w:r>
          <w:rPr>
            <w:lang w:val="zh-CN"/>
          </w:rPr>
          <w:fldChar w:fldCharType="begin"/>
        </w:r>
        <w:r>
          <w:rPr>
            <w:lang w:val="zh-CN"/>
          </w:rPr>
          <w:instrText>PAGE   \* MERGEFORMAT</w:instrText>
        </w:r>
        <w:r>
          <w:rPr>
            <w:lang w:val="zh-CN"/>
          </w:rPr>
          <w:fldChar w:fldCharType="separate"/>
        </w:r>
        <w:r w:rsidR="005D41D4">
          <w:rPr>
            <w:noProof/>
            <w:lang w:val="zh-CN"/>
          </w:rPr>
          <w:t>25</w:t>
        </w:r>
        <w:r>
          <w:rPr>
            <w:lang w:val="zh-CN"/>
          </w:rPr>
          <w:fldChar w:fldCharType="end"/>
        </w:r>
      </w:p>
    </w:sdtContent>
  </w:sdt>
  <w:p w14:paraId="529BA8C9" w14:textId="77777777" w:rsidR="00C7660C" w:rsidRDefault="00C7660C">
    <w:pPr>
      <w:pStyle w:val="1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F5C3" w14:textId="77777777" w:rsidR="00472DF6" w:rsidRDefault="00472DF6">
      <w:r>
        <w:separator/>
      </w:r>
    </w:p>
  </w:footnote>
  <w:footnote w:type="continuationSeparator" w:id="0">
    <w:p w14:paraId="67FBA1AB" w14:textId="77777777" w:rsidR="00472DF6" w:rsidRDefault="0047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3E59" w14:textId="77777777" w:rsidR="00B06537" w:rsidRDefault="00B0653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BF6" w14:textId="2B5A4D44" w:rsidR="00C7660C" w:rsidRDefault="00C7660C">
    <w:pPr>
      <w:pStyle w:val="15"/>
      <w:pBdr>
        <w:bottom w:val="single" w:sz="4" w:space="10" w:color="auto"/>
      </w:pBdr>
      <w:tabs>
        <w:tab w:val="right" w:pos="8280"/>
      </w:tabs>
      <w:wordWrap w:val="0"/>
      <w:adjustRightInd w:val="0"/>
      <w:jc w:val="right"/>
      <w:rPr>
        <w:sz w:val="21"/>
        <w:szCs w:val="21"/>
      </w:rPr>
    </w:pPr>
    <w:r>
      <w:rPr>
        <w:rFonts w:hint="eastAsia"/>
        <w:color w:val="000000"/>
        <w:szCs w:val="18"/>
      </w:rPr>
      <w:t>华夏合肥高新创新产业园封闭式基础设施证券投资基金（</w:t>
    </w:r>
    <w:r>
      <w:rPr>
        <w:rFonts w:hint="eastAsia"/>
        <w:color w:val="000000"/>
        <w:szCs w:val="18"/>
      </w:rPr>
      <w:t>REITs</w:t>
    </w:r>
    <w:r>
      <w:rPr>
        <w:rFonts w:hint="eastAsia"/>
        <w:color w:val="000000"/>
        <w:szCs w:val="18"/>
      </w:rPr>
      <w:t>）基金合同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43C9" w14:textId="77777777" w:rsidR="00C7660C" w:rsidRDefault="00C7660C">
    <w:pPr>
      <w:pStyle w:val="15"/>
      <w:pBdr>
        <w:bottom w:val="none" w:sz="0" w:space="0" w:color="auto"/>
      </w:pBdr>
    </w:pPr>
    <w:r>
      <w:rPr>
        <w:noProof/>
      </w:rPr>
      <mc:AlternateContent>
        <mc:Choice Requires="wps">
          <w:drawing>
            <wp:anchor distT="0" distB="0" distL="114300" distR="114300" simplePos="0" relativeHeight="251659264" behindDoc="0" locked="0" layoutInCell="1" allowOverlap="1" wp14:anchorId="59A7FB87" wp14:editId="1C694190">
              <wp:simplePos x="0" y="0"/>
              <wp:positionH relativeFrom="margin">
                <wp:align>center</wp:align>
              </wp:positionH>
              <wp:positionV relativeFrom="margin">
                <wp:align>center</wp:align>
              </wp:positionV>
              <wp:extent cx="4867275" cy="857250"/>
              <wp:effectExtent l="0" t="0" r="0" b="0"/>
              <wp:wrapNone/>
              <wp:docPr id="3" name="未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4867275" cy="857250"/>
                      </a:xfrm>
                      <a:custGeom>
                        <a:avLst/>
                        <a:gdLst/>
                        <a:ahLst/>
                        <a:cxnLst/>
                        <a:rect l="0" t="0" r="r" b="b"/>
                        <a:pathLst/>
                      </a:custGeom>
                      <a:solidFill>
                        <a:srgbClr val="CCCCCC">
                          <a:alpha val="70979"/>
                        </a:srgbClr>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未知" o:spid="_x0000_s1026" o:spt="100" style="position:absolute;left:0pt;height:67.5pt;width:383.25pt;mso-position-horizontal:center;mso-position-horizontal-relative:margin;mso-position-vertical:center;mso-position-vertical-relative:margin;rotation:-2949120f;z-index:251659264;mso-width-relative:page;mso-height-relative:page;" fillcolor="#CCCCCC" filled="t" stroked="f" coordsize="4867275,857250" o:gfxdata="UEsDBAoAAAAAAIdO4kAAAAAAAAAAAAAAAAAEAAAAZHJzL1BLAwQUAAAACACHTuJAwhqHpNUAAAAF&#10;AQAADwAAAGRycy9kb3ducmV2LnhtbE2PwU7DMBBE70j8g7VI3KgdqqYlxKkAiQsHWkoPPTrxkkTY&#10;6yh22/D3LFzgMtJqRjNvy/XknTjhGPtAGrKZAoHUBNtTq2H//nyzAhGTIWtcINTwhRHW1eVFaQob&#10;zvSGp11qBZdQLIyGLqWhkDI2HXoTZ2FAYu8jjN4kPsdW2tGcudw7eatULr3piRc6M+BTh83n7ug1&#10;bLbL2B82Uz1/fbybskE9vOzdVuvrq0zdg0g4pb8w/OAzOlTMVIcj2SicBn4k/Sp7yzxfgKg5NF8o&#10;kFUp/9NX31BLAwQUAAAACACHTuJApY67MUQCAACQBAAADgAAAGRycy9lMm9Eb2MueG1srVTNjtMw&#10;EL4j8Q6W79ukpd22UdPVqtUipAVWWniAieMkFo5tbKfp8ixInLjwYPAajJ22lHLZAzlY82N/nvnm&#10;c1Y3+1aSHbdOaJXT8SilhCumS6HqnH78cHe1oMR5UCVIrXhOn7ijN+uXL1a9yfhEN1qW3BIEUS7r&#10;TU4b702WJI41vAU30oYrTFbatuDRtXVSWugRvZXJJE2vk17b0ljNuHMY3Q5JekC0zwHUVSUY32rW&#10;tVz5AdVyCR5bco0wjq5jtVXFmX9fVY57InOKnfq44iVoF2FN1ivIagumEexQAjynhIueWhAKLz1B&#10;bcED6az4B6oVzGqnKz9iuk2GRiIj2MU4veDmsQHDYy9ItTMn0t3/g2Xvdg+WiDKnryhR0OLAf379&#10;8evb98BMb1yGGx7Ngw29OXOv2SdHlN40oGp+6wzyixoKe5O/NgfH4TFS9G91iaDQeR0J2le2JVbj&#10;savJPA1fDCMTZB/H8nQaC997wjA4XVzPJ/MZJQxzi9l8MotzSyALYKEy1jn/mutow+7e+WGs5dGC&#10;5mixvTqaFou/lIWNsigGWRjwh3N41fkVTktR3gkpIyu2LjbSkh2gxDbxix2BNA0M0Xm6nC8jSUji&#10;sB0JQ/scR6qApnTADXxCFiKR1sDkMI1Cl0/IauQPJYzPGIlstP1CSY8izqn73IHllMg3ClWyHE+n&#10;QfXRmSJz6NjzTHGeAcUQKqeeksHc+OGldMaKuomTHmq8xWlWIrAc6xuqOjgo1Fj94VGFl3Dux11/&#10;fiT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Iah6TVAAAABQEAAA8AAAAAAAAAAQAgAAAAIgAA&#10;AGRycy9kb3ducmV2LnhtbFBLAQIUABQAAAAIAIdO4kCljrsxRAIAAJAEAAAOAAAAAAAAAAEAIAAA&#10;ACQBAABkcnMvZTJvRG9jLnhtbFBLBQYAAAAABgAGAFkBAADaBQAAAAA=&#10;">
              <v:fill on="t" opacity="46516f" focussize="0,0"/>
              <v:stroke on="f"/>
              <v:imagedata o:title=""/>
              <o:lock v:ext="edit" aspectratio="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094B" w14:textId="3D83FF3A" w:rsidR="00C7660C" w:rsidRDefault="00C7660C">
    <w:pPr>
      <w:pStyle w:val="15"/>
      <w:pBdr>
        <w:bottom w:val="single" w:sz="4" w:space="1" w:color="auto"/>
      </w:pBdr>
      <w:tabs>
        <w:tab w:val="right" w:pos="8280"/>
      </w:tabs>
      <w:wordWrap w:val="0"/>
      <w:adjustRightInd w:val="0"/>
      <w:jc w:val="right"/>
    </w:pPr>
    <w:r>
      <w:rPr>
        <w:rFonts w:hint="eastAsia"/>
        <w:color w:val="000000"/>
      </w:rPr>
      <w:t>华夏中</w:t>
    </w:r>
    <w:proofErr w:type="gramStart"/>
    <w:r>
      <w:rPr>
        <w:rFonts w:hint="eastAsia"/>
        <w:color w:val="000000"/>
      </w:rPr>
      <w:t>海</w:t>
    </w:r>
    <w:r w:rsidR="00B06537">
      <w:rPr>
        <w:rFonts w:hint="eastAsia"/>
        <w:color w:val="000000"/>
      </w:rPr>
      <w:t>消费</w:t>
    </w:r>
    <w:proofErr w:type="gramEnd"/>
    <w:r>
      <w:rPr>
        <w:noProof/>
        <w:color w:val="000000"/>
      </w:rPr>
      <mc:AlternateContent>
        <mc:Choice Requires="wps">
          <w:drawing>
            <wp:anchor distT="0" distB="0" distL="114300" distR="114300" simplePos="0" relativeHeight="251661312" behindDoc="0" locked="0" layoutInCell="1" allowOverlap="1" wp14:anchorId="0D04EAC9" wp14:editId="10AFE0B6">
              <wp:simplePos x="0" y="0"/>
              <wp:positionH relativeFrom="margin">
                <wp:align>center</wp:align>
              </wp:positionH>
              <wp:positionV relativeFrom="margin">
                <wp:align>center</wp:align>
              </wp:positionV>
              <wp:extent cx="4867275" cy="857250"/>
              <wp:effectExtent l="0" t="0" r="0" b="0"/>
              <wp:wrapNone/>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4867275" cy="857250"/>
                      </a:xfrm>
                      <a:custGeom>
                        <a:avLst/>
                        <a:gdLst/>
                        <a:ahLst/>
                        <a:cxnLst/>
                        <a:rect l="0" t="0" r="r" b="b"/>
                        <a:pathLst/>
                      </a:custGeom>
                      <a:solidFill>
                        <a:srgbClr val="CCCCCC">
                          <a:alpha val="70979"/>
                        </a:srgbClr>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AutoShape 3" o:spid="_x0000_s1026" o:spt="100" style="position:absolute;left:0pt;height:67.5pt;width:383.25pt;mso-position-horizontal:center;mso-position-horizontal-relative:margin;mso-position-vertical:center;mso-position-vertical-relative:margin;rotation:-2949120f;z-index:251661312;mso-width-relative:page;mso-height-relative:page;" fillcolor="#CCCCCC" filled="t" stroked="f" coordsize="4867275,857250" o:gfxdata="UEsDBAoAAAAAAIdO4kAAAAAAAAAAAAAAAAAEAAAAZHJzL1BLAwQUAAAACACHTuJAwhqHpNUAAAAF&#10;AQAADwAAAGRycy9kb3ducmV2LnhtbE2PwU7DMBBE70j8g7VI3KgdqqYlxKkAiQsHWkoPPTrxkkTY&#10;6yh22/D3LFzgMtJqRjNvy/XknTjhGPtAGrKZAoHUBNtTq2H//nyzAhGTIWtcINTwhRHW1eVFaQob&#10;zvSGp11qBZdQLIyGLqWhkDI2HXoTZ2FAYu8jjN4kPsdW2tGcudw7eatULr3piRc6M+BTh83n7ug1&#10;bLbL2B82Uz1/fbybskE9vOzdVuvrq0zdg0g4pb8w/OAzOlTMVIcj2SicBn4k/Sp7yzxfgKg5NF8o&#10;kFUp/9NX31BLAwQUAAAACACHTuJAYcOeGToCAACVBAAADgAAAGRycy9lMm9Eb2MueG1srVTBjtsg&#10;EL1X6j8g7hs7brJJrDirVaKtKm3blbb9gDHGNioGCjhO+vUdcJKm6WUP9QHNDPBm5s3D64dDJ8me&#10;Wye0Kuh0klLCFdOVUE1Bv397ultS4jyoCqRWvKBH7ujD5v279WBynulWy4pbgiDK5YMpaOu9yZPE&#10;sZZ34CbacIWbtbYdeHRtk1QWBkTvZJKl6X0yaFsZqxl3DqO7cZOeEO1bAHVdC8Z3mvUdV35EtVyC&#10;x5ZcK4yjm1htXXPmv9a1457IgmKnPq6YBO0yrMlmDXljwbSCnUqAt5Rw01MHQmHSC9QOPJDein+g&#10;OsGsdrr2E6a7ZGwkMoJdTNMbbl5bMDz2glQ7cyHd/T9Y9mX/YomoCppRoqDDgT/2XsfM5EOgZzAu&#10;x1Ov5sWGBp151uyHI0pvW1ANf3QGSUYhhbPJX4eD4/AaKYfPukJkQOTI0qG2HbEar91lizR8MYx0&#10;kEOczfEyG37whGFwtrxfZIs5JQz3lvNFNo/DSyAPYKEy1jv/ketow/7Z+XG21dmC9myxgzqbFou/&#10;1YaN2ihHbRjwp3uY6jqF01JUT0LKyIptyq20ZA+os238YkcgTQtjdJGuFqtIEpI4HkfC0L7GkSqg&#10;KR1wA5+Qh0ikNTA5TqPU1RFZjfyhjvEtI5Gttr8oGVDJBXU/e7CcEvlJoVRW09ksSD86M2QOHXu9&#10;U17vgGIIVVBPyWhu/fhcemNF08ZJjzUGndQisBzrG6s6OajWWP3pZYXncO3HU3/+J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qHpNUAAAAFAQAADwAAAAAAAAABACAAAAAiAAAAZHJzL2Rvd25y&#10;ZXYueG1sUEsBAhQAFAAAAAgAh07iQGHDnhk6AgAAlQQAAA4AAAAAAAAAAQAgAAAAJAEAAGRycy9l&#10;Mm9Eb2MueG1sUEsFBgAAAAAGAAYAWQEAANAFAAAAAA==&#10;">
              <v:fill on="t" opacity="46516f" focussize="0,0"/>
              <v:stroke on="f"/>
              <v:imagedata o:title=""/>
              <o:lock v:ext="edit" aspectratio="t"/>
            </v:shape>
          </w:pict>
        </mc:Fallback>
      </mc:AlternateContent>
    </w:r>
    <w:r>
      <w:rPr>
        <w:noProof/>
        <w:color w:val="000000"/>
      </w:rPr>
      <mc:AlternateContent>
        <mc:Choice Requires="wps">
          <w:drawing>
            <wp:anchor distT="0" distB="0" distL="114300" distR="114300" simplePos="0" relativeHeight="251660288" behindDoc="0" locked="0" layoutInCell="1" allowOverlap="1" wp14:anchorId="464C68BA" wp14:editId="7C5A93C3">
              <wp:simplePos x="0" y="0"/>
              <wp:positionH relativeFrom="margin">
                <wp:align>center</wp:align>
              </wp:positionH>
              <wp:positionV relativeFrom="margin">
                <wp:align>center</wp:align>
              </wp:positionV>
              <wp:extent cx="4867275" cy="857250"/>
              <wp:effectExtent l="0" t="0" r="0" b="0"/>
              <wp:wrapNone/>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2700000">
                        <a:off x="0" y="0"/>
                        <a:ext cx="4867275" cy="857250"/>
                      </a:xfrm>
                      <a:custGeom>
                        <a:avLst/>
                        <a:gdLst/>
                        <a:ahLst/>
                        <a:cxnLst/>
                        <a:rect l="0" t="0" r="r" b="b"/>
                        <a:pathLst/>
                      </a:custGeom>
                      <a:solidFill>
                        <a:srgbClr val="CCCCCC">
                          <a:alpha val="70979"/>
                        </a:srgbClr>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AutoShape 2" o:spid="_x0000_s1026" o:spt="100" style="position:absolute;left:0pt;height:67.5pt;width:383.25pt;mso-position-horizontal:center;mso-position-horizontal-relative:margin;mso-position-vertical:center;mso-position-vertical-relative:margin;rotation:-2949120f;z-index:251660288;mso-width-relative:page;mso-height-relative:page;" fillcolor="#CCCCCC" filled="t" stroked="f" coordsize="4867275,857250" o:gfxdata="UEsDBAoAAAAAAIdO4kAAAAAAAAAAAAAAAAAEAAAAZHJzL1BLAwQUAAAACACHTuJAwhqHpNUAAAAF&#10;AQAADwAAAGRycy9kb3ducmV2LnhtbE2PwU7DMBBE70j8g7VI3KgdqqYlxKkAiQsHWkoPPTrxkkTY&#10;6yh22/D3LFzgMtJqRjNvy/XknTjhGPtAGrKZAoHUBNtTq2H//nyzAhGTIWtcINTwhRHW1eVFaQob&#10;zvSGp11qBZdQLIyGLqWhkDI2HXoTZ2FAYu8jjN4kPsdW2tGcudw7eatULr3piRc6M+BTh83n7ug1&#10;bLbL2B82Uz1/fbybskE9vOzdVuvrq0zdg0g4pb8w/OAzOlTMVIcj2SicBn4k/Sp7yzxfgKg5NF8o&#10;kFUp/9NX31BLAwQUAAAACACHTuJAF3WsKDoCAACVBAAADgAAAGRycy9lMm9Eb2MueG1srVTBbtsw&#10;DL0P2D8Iujd2jKROjDhFkaDDgG4r0O0DGFm2hcmSJslxsq8fJSdpll16mA8CSUmP5OOTVw+HTpI9&#10;t05oVdLpJKWEK6YroZqS/vj+dLegxHlQFUiteEmP3NGH9ccPq8EUPNOtlhW3BEGUKwZT0tZ7UySJ&#10;Yy3vwE204Qo3a2078OjaJqksDIjeySRL0/tk0LYyVjPuHEa34yY9Idr3AOq6FoxvNes7rvyIarkE&#10;jy25VhhH17HauubMf6trxz2RJcVOfVwxCdq7sCbrFRSNBdMKdioB3lPCTU8dCIVJL1Bb8EB6K/6B&#10;6gSz2unaT5jukrGRyAh2MU1vuHltwfDYC1LtzIV09/9g2df9iyWiQiVQoqDDgT/2XsfMJAv0DMYV&#10;eOrVvNjQoDPPmv10ROlNC6rhj84gyeE6nk3+Ohwch9fIbviiK0QGRI4sHWrbEavx2l2Wp+GLYaSD&#10;HOJsjpfZ8IMnDIOzxX2e5XNKGO4t5nk2j8NLoAhgoTLWO/+J62jD/tn5cbbV2YL2bLGDOpsWi7/V&#10;ho3a2I3aMOBP9zDVdQqnpaiehJSRFdvsNtKSPaDONvGLHYE0LYzRPF3my0gSkjgeR8LQvsaRKqAp&#10;HXADn1CESKQ1MDlOY6erI7Ia+UMd41tGIlttf1MyoJJL6n71YDkl8rNCqSyns1mQfnRmyBw69npn&#10;d70DiiFUST0lo7nx43PpjRVNGyc91hh0UovAcqxvrOrkoFpj9aeXFZ7DtR9Pvf1N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qHpNUAAAAFAQAADwAAAAAAAAABACAAAAAiAAAAZHJzL2Rvd25y&#10;ZXYueG1sUEsBAhQAFAAAAAgAh07iQBd1rCg6AgAAlQQAAA4AAAAAAAAAAQAgAAAAJAEAAGRycy9l&#10;Mm9Eb2MueG1sUEsFBgAAAAAGAAYAWQEAANAFAAAAAA==&#10;">
              <v:fill on="t" opacity="46516f" focussize="0,0"/>
              <v:stroke on="f"/>
              <v:imagedata o:title=""/>
              <o:lock v:ext="edit" aspectratio="t"/>
            </v:shape>
          </w:pict>
        </mc:Fallback>
      </mc:AlternateContent>
    </w:r>
    <w:r>
      <w:rPr>
        <w:rFonts w:hint="eastAsia"/>
        <w:color w:val="000000"/>
      </w:rPr>
      <w:t>封闭式基础设施证券投资</w:t>
    </w:r>
    <w:proofErr w:type="gramStart"/>
    <w:r>
      <w:rPr>
        <w:rFonts w:hint="eastAsia"/>
        <w:color w:val="000000"/>
      </w:rPr>
      <w:t>基金</w:t>
    </w:r>
    <w:r>
      <w:rPr>
        <w:rFonts w:hint="eastAsia"/>
      </w:rPr>
      <w:t>基金</w:t>
    </w:r>
    <w:proofErr w:type="gramEnd"/>
    <w:r>
      <w:rPr>
        <w:rFonts w:hint="eastAsia"/>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C52E5"/>
    <w:multiLevelType w:val="singleLevel"/>
    <w:tmpl w:val="310C52E5"/>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376A0E8F"/>
    <w:multiLevelType w:val="multilevel"/>
    <w:tmpl w:val="376A0E8F"/>
    <w:lvl w:ilvl="0">
      <w:start w:val="1"/>
      <w:numFmt w:val="decimal"/>
      <w:lvlText w:val="第%1条"/>
      <w:lvlJc w:val="left"/>
      <w:pPr>
        <w:ind w:left="425" w:hanging="425"/>
      </w:pPr>
      <w:rPr>
        <w:rFonts w:hint="eastAsia"/>
        <w:lang w:val="en-US"/>
      </w:rPr>
    </w:lvl>
    <w:lvl w:ilvl="1">
      <w:start w:val="1"/>
      <w:numFmt w:val="decimal"/>
      <w:pStyle w:val="a"/>
      <w:lvlText w:val="%1.%2"/>
      <w:lvlJc w:val="left"/>
      <w:pPr>
        <w:ind w:left="992" w:hanging="567"/>
      </w:pPr>
      <w:rPr>
        <w:rFonts w:hint="eastAsia"/>
        <w:b/>
        <w:bCs w:val="0"/>
        <w:i w:val="0"/>
        <w:iCs/>
        <w:color w:val="000000" w:themeColor="text1"/>
      </w:rPr>
    </w:lvl>
    <w:lvl w:ilvl="2">
      <w:start w:val="1"/>
      <w:numFmt w:val="decimal"/>
      <w:pStyle w:val="a0"/>
      <w:lvlText w:val="%1.%2.%3"/>
      <w:lvlJc w:val="left"/>
      <w:pPr>
        <w:ind w:left="4395" w:hanging="567"/>
      </w:pPr>
      <w:rPr>
        <w:rFonts w:ascii="Times New Roman" w:hAnsi="Times New Roman" w:cs="Times New Roman" w:hint="default"/>
        <w:b/>
        <w:i w:val="0"/>
        <w:caps w:val="0"/>
        <w:color w:val="000000" w:themeColor="text1"/>
        <w:sz w:val="24"/>
        <w:szCs w:val="24"/>
      </w:rPr>
    </w:lvl>
    <w:lvl w:ilvl="3">
      <w:start w:val="1"/>
      <w:numFmt w:val="decimal"/>
      <w:pStyle w:val="a1"/>
      <w:lvlText w:val="%1.%2.%3.%4"/>
      <w:lvlJc w:val="left"/>
      <w:pPr>
        <w:ind w:left="2694" w:hanging="567"/>
      </w:pPr>
      <w:rPr>
        <w:rFonts w:ascii="Times New Roman" w:hAnsi="Times New Roman" w:cs="Times New Roman" w:hint="default"/>
        <w:b w: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14B42C1"/>
    <w:multiLevelType w:val="multilevel"/>
    <w:tmpl w:val="614B42C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806164225">
    <w:abstractNumId w:val="0"/>
  </w:num>
  <w:num w:numId="2" w16cid:durableId="1395813302">
    <w:abstractNumId w:val="1"/>
  </w:num>
  <w:num w:numId="3" w16cid:durableId="99025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DB"/>
    <w:rsid w:val="00001954"/>
    <w:rsid w:val="00001D9B"/>
    <w:rsid w:val="000021CA"/>
    <w:rsid w:val="00002581"/>
    <w:rsid w:val="0000382E"/>
    <w:rsid w:val="000038C8"/>
    <w:rsid w:val="00003AD9"/>
    <w:rsid w:val="00003CE3"/>
    <w:rsid w:val="00004067"/>
    <w:rsid w:val="00004342"/>
    <w:rsid w:val="00004887"/>
    <w:rsid w:val="00004988"/>
    <w:rsid w:val="000049DF"/>
    <w:rsid w:val="00004C46"/>
    <w:rsid w:val="000053BB"/>
    <w:rsid w:val="00006657"/>
    <w:rsid w:val="00007AB7"/>
    <w:rsid w:val="000100C8"/>
    <w:rsid w:val="00010CD6"/>
    <w:rsid w:val="00010D0B"/>
    <w:rsid w:val="00012127"/>
    <w:rsid w:val="00012301"/>
    <w:rsid w:val="00012CE0"/>
    <w:rsid w:val="00012F35"/>
    <w:rsid w:val="00014AD9"/>
    <w:rsid w:val="0001535E"/>
    <w:rsid w:val="000155F1"/>
    <w:rsid w:val="000158EA"/>
    <w:rsid w:val="00015FFE"/>
    <w:rsid w:val="00021463"/>
    <w:rsid w:val="00021B4E"/>
    <w:rsid w:val="000226DE"/>
    <w:rsid w:val="00022709"/>
    <w:rsid w:val="00022AA1"/>
    <w:rsid w:val="00023266"/>
    <w:rsid w:val="00024004"/>
    <w:rsid w:val="0002500B"/>
    <w:rsid w:val="0002527A"/>
    <w:rsid w:val="00025BE6"/>
    <w:rsid w:val="000264CE"/>
    <w:rsid w:val="00027A31"/>
    <w:rsid w:val="0003000B"/>
    <w:rsid w:val="00030E36"/>
    <w:rsid w:val="000310BC"/>
    <w:rsid w:val="0003139D"/>
    <w:rsid w:val="00031637"/>
    <w:rsid w:val="0003285B"/>
    <w:rsid w:val="00032BFE"/>
    <w:rsid w:val="00032CA2"/>
    <w:rsid w:val="00033BA6"/>
    <w:rsid w:val="0003405A"/>
    <w:rsid w:val="000342BB"/>
    <w:rsid w:val="0003578E"/>
    <w:rsid w:val="00035E11"/>
    <w:rsid w:val="0003652D"/>
    <w:rsid w:val="000369D3"/>
    <w:rsid w:val="0003700D"/>
    <w:rsid w:val="00037185"/>
    <w:rsid w:val="00037B75"/>
    <w:rsid w:val="00037CE4"/>
    <w:rsid w:val="00040654"/>
    <w:rsid w:val="0004194B"/>
    <w:rsid w:val="00041E8A"/>
    <w:rsid w:val="000428F2"/>
    <w:rsid w:val="00042B61"/>
    <w:rsid w:val="00042F1D"/>
    <w:rsid w:val="000431D4"/>
    <w:rsid w:val="0004395E"/>
    <w:rsid w:val="000439D9"/>
    <w:rsid w:val="00043A52"/>
    <w:rsid w:val="00043FF1"/>
    <w:rsid w:val="00044EDF"/>
    <w:rsid w:val="000459D5"/>
    <w:rsid w:val="00045C66"/>
    <w:rsid w:val="00045D79"/>
    <w:rsid w:val="000461DB"/>
    <w:rsid w:val="00046433"/>
    <w:rsid w:val="000470AB"/>
    <w:rsid w:val="0004742B"/>
    <w:rsid w:val="00050238"/>
    <w:rsid w:val="000505A3"/>
    <w:rsid w:val="00050757"/>
    <w:rsid w:val="0005377D"/>
    <w:rsid w:val="000537AD"/>
    <w:rsid w:val="00054351"/>
    <w:rsid w:val="0005530D"/>
    <w:rsid w:val="00055671"/>
    <w:rsid w:val="00055D24"/>
    <w:rsid w:val="00056510"/>
    <w:rsid w:val="00056BBE"/>
    <w:rsid w:val="00057386"/>
    <w:rsid w:val="0005795B"/>
    <w:rsid w:val="00057B08"/>
    <w:rsid w:val="00060D7A"/>
    <w:rsid w:val="000610CD"/>
    <w:rsid w:val="0006117F"/>
    <w:rsid w:val="00061FDF"/>
    <w:rsid w:val="0006257A"/>
    <w:rsid w:val="00063507"/>
    <w:rsid w:val="00064300"/>
    <w:rsid w:val="0006483F"/>
    <w:rsid w:val="00064B0C"/>
    <w:rsid w:val="00066169"/>
    <w:rsid w:val="00066267"/>
    <w:rsid w:val="000675A2"/>
    <w:rsid w:val="00067642"/>
    <w:rsid w:val="00067784"/>
    <w:rsid w:val="0006781F"/>
    <w:rsid w:val="000709BC"/>
    <w:rsid w:val="00070EDF"/>
    <w:rsid w:val="000712FA"/>
    <w:rsid w:val="00071967"/>
    <w:rsid w:val="00071B0B"/>
    <w:rsid w:val="0007210E"/>
    <w:rsid w:val="0007239E"/>
    <w:rsid w:val="000731E8"/>
    <w:rsid w:val="0007433D"/>
    <w:rsid w:val="00074367"/>
    <w:rsid w:val="00074AE9"/>
    <w:rsid w:val="00074EBD"/>
    <w:rsid w:val="000750EB"/>
    <w:rsid w:val="0007568E"/>
    <w:rsid w:val="00075898"/>
    <w:rsid w:val="0007590C"/>
    <w:rsid w:val="000764E9"/>
    <w:rsid w:val="000765EF"/>
    <w:rsid w:val="00076AF8"/>
    <w:rsid w:val="00076FAA"/>
    <w:rsid w:val="00077752"/>
    <w:rsid w:val="00077B16"/>
    <w:rsid w:val="00077F13"/>
    <w:rsid w:val="00080ACE"/>
    <w:rsid w:val="00081BF4"/>
    <w:rsid w:val="00082007"/>
    <w:rsid w:val="0008287B"/>
    <w:rsid w:val="00082C92"/>
    <w:rsid w:val="00082EFF"/>
    <w:rsid w:val="000838A1"/>
    <w:rsid w:val="00084062"/>
    <w:rsid w:val="000840DB"/>
    <w:rsid w:val="00084667"/>
    <w:rsid w:val="000857D9"/>
    <w:rsid w:val="00086CCE"/>
    <w:rsid w:val="000874F6"/>
    <w:rsid w:val="00087E20"/>
    <w:rsid w:val="00087ECD"/>
    <w:rsid w:val="00091072"/>
    <w:rsid w:val="0009116F"/>
    <w:rsid w:val="00092543"/>
    <w:rsid w:val="00092845"/>
    <w:rsid w:val="000928D4"/>
    <w:rsid w:val="00092BF1"/>
    <w:rsid w:val="00094AE4"/>
    <w:rsid w:val="00094F1D"/>
    <w:rsid w:val="000955E9"/>
    <w:rsid w:val="000957FF"/>
    <w:rsid w:val="0009675C"/>
    <w:rsid w:val="00097A12"/>
    <w:rsid w:val="00097AB5"/>
    <w:rsid w:val="000A0382"/>
    <w:rsid w:val="000A076E"/>
    <w:rsid w:val="000A1079"/>
    <w:rsid w:val="000A1B6F"/>
    <w:rsid w:val="000A1C1E"/>
    <w:rsid w:val="000A257B"/>
    <w:rsid w:val="000A2935"/>
    <w:rsid w:val="000A29C4"/>
    <w:rsid w:val="000A302A"/>
    <w:rsid w:val="000A4267"/>
    <w:rsid w:val="000A4BC5"/>
    <w:rsid w:val="000A510B"/>
    <w:rsid w:val="000A5465"/>
    <w:rsid w:val="000A5B05"/>
    <w:rsid w:val="000A5DDE"/>
    <w:rsid w:val="000A6379"/>
    <w:rsid w:val="000A7044"/>
    <w:rsid w:val="000A7AA9"/>
    <w:rsid w:val="000B0564"/>
    <w:rsid w:val="000B0761"/>
    <w:rsid w:val="000B3F08"/>
    <w:rsid w:val="000B4A39"/>
    <w:rsid w:val="000B4E25"/>
    <w:rsid w:val="000B60CF"/>
    <w:rsid w:val="000B622B"/>
    <w:rsid w:val="000B66F8"/>
    <w:rsid w:val="000B6A11"/>
    <w:rsid w:val="000B6D2B"/>
    <w:rsid w:val="000B75C1"/>
    <w:rsid w:val="000B7758"/>
    <w:rsid w:val="000C0090"/>
    <w:rsid w:val="000C06AA"/>
    <w:rsid w:val="000C07FD"/>
    <w:rsid w:val="000C1284"/>
    <w:rsid w:val="000C2C3D"/>
    <w:rsid w:val="000C2F27"/>
    <w:rsid w:val="000C35BB"/>
    <w:rsid w:val="000C3709"/>
    <w:rsid w:val="000C39D1"/>
    <w:rsid w:val="000C4499"/>
    <w:rsid w:val="000C44B8"/>
    <w:rsid w:val="000C4F8C"/>
    <w:rsid w:val="000C4FCA"/>
    <w:rsid w:val="000C6DC6"/>
    <w:rsid w:val="000C6F61"/>
    <w:rsid w:val="000D16E3"/>
    <w:rsid w:val="000D1E73"/>
    <w:rsid w:val="000D1FF5"/>
    <w:rsid w:val="000D49BC"/>
    <w:rsid w:val="000D5BC0"/>
    <w:rsid w:val="000D627A"/>
    <w:rsid w:val="000D6B0D"/>
    <w:rsid w:val="000D7615"/>
    <w:rsid w:val="000E041A"/>
    <w:rsid w:val="000E0A8B"/>
    <w:rsid w:val="000E1D13"/>
    <w:rsid w:val="000E1F9A"/>
    <w:rsid w:val="000E4788"/>
    <w:rsid w:val="000E5523"/>
    <w:rsid w:val="000E6095"/>
    <w:rsid w:val="000E6808"/>
    <w:rsid w:val="000E7558"/>
    <w:rsid w:val="000F0525"/>
    <w:rsid w:val="000F081A"/>
    <w:rsid w:val="000F0A5E"/>
    <w:rsid w:val="000F193E"/>
    <w:rsid w:val="000F3F0D"/>
    <w:rsid w:val="000F45F3"/>
    <w:rsid w:val="000F5632"/>
    <w:rsid w:val="000F5916"/>
    <w:rsid w:val="000F5F39"/>
    <w:rsid w:val="000F6F31"/>
    <w:rsid w:val="000F7342"/>
    <w:rsid w:val="000F7D51"/>
    <w:rsid w:val="00100188"/>
    <w:rsid w:val="001007D3"/>
    <w:rsid w:val="00100E71"/>
    <w:rsid w:val="001011FC"/>
    <w:rsid w:val="00102352"/>
    <w:rsid w:val="0010288B"/>
    <w:rsid w:val="00102F7E"/>
    <w:rsid w:val="00103443"/>
    <w:rsid w:val="001036AD"/>
    <w:rsid w:val="00103FB4"/>
    <w:rsid w:val="00104C2D"/>
    <w:rsid w:val="00104D8C"/>
    <w:rsid w:val="001056B1"/>
    <w:rsid w:val="001064C0"/>
    <w:rsid w:val="0010699C"/>
    <w:rsid w:val="00106E5E"/>
    <w:rsid w:val="001070F6"/>
    <w:rsid w:val="00110047"/>
    <w:rsid w:val="0011014F"/>
    <w:rsid w:val="001103F5"/>
    <w:rsid w:val="00110921"/>
    <w:rsid w:val="00110DC4"/>
    <w:rsid w:val="0011166A"/>
    <w:rsid w:val="00112D87"/>
    <w:rsid w:val="00112DC0"/>
    <w:rsid w:val="00113723"/>
    <w:rsid w:val="0011439B"/>
    <w:rsid w:val="001143A2"/>
    <w:rsid w:val="00114811"/>
    <w:rsid w:val="00114894"/>
    <w:rsid w:val="00114ABB"/>
    <w:rsid w:val="00114C38"/>
    <w:rsid w:val="00114E03"/>
    <w:rsid w:val="00114E8D"/>
    <w:rsid w:val="00115158"/>
    <w:rsid w:val="001164B0"/>
    <w:rsid w:val="001173C7"/>
    <w:rsid w:val="001174CC"/>
    <w:rsid w:val="00117A87"/>
    <w:rsid w:val="00121078"/>
    <w:rsid w:val="001210AE"/>
    <w:rsid w:val="00121923"/>
    <w:rsid w:val="00122DDF"/>
    <w:rsid w:val="00124A8D"/>
    <w:rsid w:val="001271EE"/>
    <w:rsid w:val="0012744E"/>
    <w:rsid w:val="00132087"/>
    <w:rsid w:val="001328FB"/>
    <w:rsid w:val="00132F7D"/>
    <w:rsid w:val="00133579"/>
    <w:rsid w:val="001339E0"/>
    <w:rsid w:val="00134EDF"/>
    <w:rsid w:val="001358B2"/>
    <w:rsid w:val="00135B92"/>
    <w:rsid w:val="00135D07"/>
    <w:rsid w:val="00135EBE"/>
    <w:rsid w:val="00136331"/>
    <w:rsid w:val="00137283"/>
    <w:rsid w:val="00137329"/>
    <w:rsid w:val="001376A3"/>
    <w:rsid w:val="00140316"/>
    <w:rsid w:val="0014090B"/>
    <w:rsid w:val="00140BB9"/>
    <w:rsid w:val="0014304C"/>
    <w:rsid w:val="00143483"/>
    <w:rsid w:val="00143AA1"/>
    <w:rsid w:val="00143E54"/>
    <w:rsid w:val="00144E70"/>
    <w:rsid w:val="00144E92"/>
    <w:rsid w:val="00145620"/>
    <w:rsid w:val="00146F4F"/>
    <w:rsid w:val="00147355"/>
    <w:rsid w:val="0014758D"/>
    <w:rsid w:val="001478CE"/>
    <w:rsid w:val="001512F2"/>
    <w:rsid w:val="00151702"/>
    <w:rsid w:val="00152A2A"/>
    <w:rsid w:val="00153E6F"/>
    <w:rsid w:val="00154CA6"/>
    <w:rsid w:val="00155125"/>
    <w:rsid w:val="0015566B"/>
    <w:rsid w:val="00155FE9"/>
    <w:rsid w:val="0015706C"/>
    <w:rsid w:val="00157515"/>
    <w:rsid w:val="0015765B"/>
    <w:rsid w:val="001578FE"/>
    <w:rsid w:val="0016033A"/>
    <w:rsid w:val="00160B04"/>
    <w:rsid w:val="00160C10"/>
    <w:rsid w:val="00161D26"/>
    <w:rsid w:val="00161D38"/>
    <w:rsid w:val="00161FA1"/>
    <w:rsid w:val="00161FF6"/>
    <w:rsid w:val="001623AD"/>
    <w:rsid w:val="00162728"/>
    <w:rsid w:val="00162FD4"/>
    <w:rsid w:val="00162FF0"/>
    <w:rsid w:val="0016371A"/>
    <w:rsid w:val="0016378A"/>
    <w:rsid w:val="00164A38"/>
    <w:rsid w:val="00164AF5"/>
    <w:rsid w:val="00164E23"/>
    <w:rsid w:val="00165469"/>
    <w:rsid w:val="00165A3E"/>
    <w:rsid w:val="00165F05"/>
    <w:rsid w:val="00166A5E"/>
    <w:rsid w:val="00167531"/>
    <w:rsid w:val="00167800"/>
    <w:rsid w:val="00167C1A"/>
    <w:rsid w:val="00170118"/>
    <w:rsid w:val="0017047E"/>
    <w:rsid w:val="00171B7B"/>
    <w:rsid w:val="00172013"/>
    <w:rsid w:val="00172637"/>
    <w:rsid w:val="00172A27"/>
    <w:rsid w:val="00172E6C"/>
    <w:rsid w:val="00173861"/>
    <w:rsid w:val="001740DE"/>
    <w:rsid w:val="00174216"/>
    <w:rsid w:val="001747AE"/>
    <w:rsid w:val="0017605B"/>
    <w:rsid w:val="001772BF"/>
    <w:rsid w:val="00177349"/>
    <w:rsid w:val="001775C7"/>
    <w:rsid w:val="00180BEF"/>
    <w:rsid w:val="001814FA"/>
    <w:rsid w:val="00181981"/>
    <w:rsid w:val="001820BA"/>
    <w:rsid w:val="00182693"/>
    <w:rsid w:val="001827B3"/>
    <w:rsid w:val="001831E1"/>
    <w:rsid w:val="00183F18"/>
    <w:rsid w:val="00184520"/>
    <w:rsid w:val="001851DA"/>
    <w:rsid w:val="00185497"/>
    <w:rsid w:val="00186023"/>
    <w:rsid w:val="001860D4"/>
    <w:rsid w:val="0018724E"/>
    <w:rsid w:val="001875C0"/>
    <w:rsid w:val="001875D6"/>
    <w:rsid w:val="001876C4"/>
    <w:rsid w:val="00187B90"/>
    <w:rsid w:val="0019255B"/>
    <w:rsid w:val="00192D7C"/>
    <w:rsid w:val="00193556"/>
    <w:rsid w:val="001938D0"/>
    <w:rsid w:val="00194CFA"/>
    <w:rsid w:val="00194D69"/>
    <w:rsid w:val="00194E6F"/>
    <w:rsid w:val="00195055"/>
    <w:rsid w:val="0019562F"/>
    <w:rsid w:val="00196360"/>
    <w:rsid w:val="00196AB4"/>
    <w:rsid w:val="00196D9B"/>
    <w:rsid w:val="00196E56"/>
    <w:rsid w:val="00197786"/>
    <w:rsid w:val="001A0068"/>
    <w:rsid w:val="001A0286"/>
    <w:rsid w:val="001A0812"/>
    <w:rsid w:val="001A0E28"/>
    <w:rsid w:val="001A1BCC"/>
    <w:rsid w:val="001A24D4"/>
    <w:rsid w:val="001A3BB6"/>
    <w:rsid w:val="001A4711"/>
    <w:rsid w:val="001A494B"/>
    <w:rsid w:val="001A4B05"/>
    <w:rsid w:val="001A55D8"/>
    <w:rsid w:val="001A584F"/>
    <w:rsid w:val="001A59D3"/>
    <w:rsid w:val="001A5A9B"/>
    <w:rsid w:val="001A5AA5"/>
    <w:rsid w:val="001A5CB4"/>
    <w:rsid w:val="001A6B23"/>
    <w:rsid w:val="001A70DF"/>
    <w:rsid w:val="001A7C19"/>
    <w:rsid w:val="001B239A"/>
    <w:rsid w:val="001B32FF"/>
    <w:rsid w:val="001B3EA8"/>
    <w:rsid w:val="001B3FB2"/>
    <w:rsid w:val="001B4ABA"/>
    <w:rsid w:val="001B5C5E"/>
    <w:rsid w:val="001B6343"/>
    <w:rsid w:val="001B6367"/>
    <w:rsid w:val="001C0672"/>
    <w:rsid w:val="001C0BB4"/>
    <w:rsid w:val="001C0D74"/>
    <w:rsid w:val="001C1508"/>
    <w:rsid w:val="001C2319"/>
    <w:rsid w:val="001C26F6"/>
    <w:rsid w:val="001C2D56"/>
    <w:rsid w:val="001C38AA"/>
    <w:rsid w:val="001C3A08"/>
    <w:rsid w:val="001C40E9"/>
    <w:rsid w:val="001C4410"/>
    <w:rsid w:val="001C639C"/>
    <w:rsid w:val="001C674F"/>
    <w:rsid w:val="001C7CD5"/>
    <w:rsid w:val="001D0531"/>
    <w:rsid w:val="001D0FB9"/>
    <w:rsid w:val="001D16A5"/>
    <w:rsid w:val="001D1C1C"/>
    <w:rsid w:val="001D1E9D"/>
    <w:rsid w:val="001D2B3A"/>
    <w:rsid w:val="001D361F"/>
    <w:rsid w:val="001D3B2E"/>
    <w:rsid w:val="001D49D4"/>
    <w:rsid w:val="001D76E5"/>
    <w:rsid w:val="001D771F"/>
    <w:rsid w:val="001D7794"/>
    <w:rsid w:val="001D7BF7"/>
    <w:rsid w:val="001D7D0F"/>
    <w:rsid w:val="001D7D13"/>
    <w:rsid w:val="001E079F"/>
    <w:rsid w:val="001E1443"/>
    <w:rsid w:val="001E1F3B"/>
    <w:rsid w:val="001E2704"/>
    <w:rsid w:val="001E2C49"/>
    <w:rsid w:val="001E2C4F"/>
    <w:rsid w:val="001E2DA5"/>
    <w:rsid w:val="001E31BD"/>
    <w:rsid w:val="001E4A9D"/>
    <w:rsid w:val="001E4BC0"/>
    <w:rsid w:val="001E59B5"/>
    <w:rsid w:val="001E5D0B"/>
    <w:rsid w:val="001E623B"/>
    <w:rsid w:val="001E6287"/>
    <w:rsid w:val="001E7DE1"/>
    <w:rsid w:val="001E7EE4"/>
    <w:rsid w:val="001F0018"/>
    <w:rsid w:val="001F0353"/>
    <w:rsid w:val="001F1F9F"/>
    <w:rsid w:val="001F25C1"/>
    <w:rsid w:val="001F2769"/>
    <w:rsid w:val="001F2C49"/>
    <w:rsid w:val="001F2C6C"/>
    <w:rsid w:val="001F2ED6"/>
    <w:rsid w:val="001F3903"/>
    <w:rsid w:val="001F3C23"/>
    <w:rsid w:val="001F4258"/>
    <w:rsid w:val="001F47B2"/>
    <w:rsid w:val="001F5E6D"/>
    <w:rsid w:val="001F6039"/>
    <w:rsid w:val="001F6091"/>
    <w:rsid w:val="001F6F83"/>
    <w:rsid w:val="001F6F8F"/>
    <w:rsid w:val="001F7150"/>
    <w:rsid w:val="001F719A"/>
    <w:rsid w:val="00200322"/>
    <w:rsid w:val="00200676"/>
    <w:rsid w:val="00200F3F"/>
    <w:rsid w:val="00201F13"/>
    <w:rsid w:val="0020231E"/>
    <w:rsid w:val="002025FC"/>
    <w:rsid w:val="00202C1F"/>
    <w:rsid w:val="00203644"/>
    <w:rsid w:val="002039A6"/>
    <w:rsid w:val="002039AA"/>
    <w:rsid w:val="002047A4"/>
    <w:rsid w:val="00204A58"/>
    <w:rsid w:val="0020543F"/>
    <w:rsid w:val="00206095"/>
    <w:rsid w:val="00206BA8"/>
    <w:rsid w:val="00207988"/>
    <w:rsid w:val="00207AAA"/>
    <w:rsid w:val="00207F94"/>
    <w:rsid w:val="002107DB"/>
    <w:rsid w:val="00211EE5"/>
    <w:rsid w:val="00212975"/>
    <w:rsid w:val="00212F45"/>
    <w:rsid w:val="002131D6"/>
    <w:rsid w:val="00214538"/>
    <w:rsid w:val="00214F8B"/>
    <w:rsid w:val="00215610"/>
    <w:rsid w:val="00215D6B"/>
    <w:rsid w:val="00215F91"/>
    <w:rsid w:val="002162E8"/>
    <w:rsid w:val="00216320"/>
    <w:rsid w:val="00216377"/>
    <w:rsid w:val="002165CB"/>
    <w:rsid w:val="0021673F"/>
    <w:rsid w:val="00216E01"/>
    <w:rsid w:val="00221370"/>
    <w:rsid w:val="00222785"/>
    <w:rsid w:val="002242C8"/>
    <w:rsid w:val="00224756"/>
    <w:rsid w:val="00225A6A"/>
    <w:rsid w:val="00227D52"/>
    <w:rsid w:val="00230B8F"/>
    <w:rsid w:val="00230C89"/>
    <w:rsid w:val="00231EB6"/>
    <w:rsid w:val="002326D1"/>
    <w:rsid w:val="00232A0F"/>
    <w:rsid w:val="00232C1F"/>
    <w:rsid w:val="00234086"/>
    <w:rsid w:val="002347F5"/>
    <w:rsid w:val="002349D4"/>
    <w:rsid w:val="00234E1E"/>
    <w:rsid w:val="00235D51"/>
    <w:rsid w:val="0023619B"/>
    <w:rsid w:val="00236822"/>
    <w:rsid w:val="00236D97"/>
    <w:rsid w:val="00236FD0"/>
    <w:rsid w:val="002370C7"/>
    <w:rsid w:val="002374DB"/>
    <w:rsid w:val="002405AA"/>
    <w:rsid w:val="0024115E"/>
    <w:rsid w:val="00241806"/>
    <w:rsid w:val="00241C5E"/>
    <w:rsid w:val="00243223"/>
    <w:rsid w:val="00243657"/>
    <w:rsid w:val="002439F1"/>
    <w:rsid w:val="002440CD"/>
    <w:rsid w:val="002456F8"/>
    <w:rsid w:val="002458F5"/>
    <w:rsid w:val="00246EF7"/>
    <w:rsid w:val="00246FA9"/>
    <w:rsid w:val="002473D5"/>
    <w:rsid w:val="0025066A"/>
    <w:rsid w:val="00251704"/>
    <w:rsid w:val="00251D2C"/>
    <w:rsid w:val="00252E3F"/>
    <w:rsid w:val="00253863"/>
    <w:rsid w:val="00254149"/>
    <w:rsid w:val="00254446"/>
    <w:rsid w:val="0025495A"/>
    <w:rsid w:val="002552F0"/>
    <w:rsid w:val="00256603"/>
    <w:rsid w:val="00256AFA"/>
    <w:rsid w:val="00256CCD"/>
    <w:rsid w:val="0025711C"/>
    <w:rsid w:val="002601DA"/>
    <w:rsid w:val="00261652"/>
    <w:rsid w:val="002635EE"/>
    <w:rsid w:val="00263E2B"/>
    <w:rsid w:val="00264909"/>
    <w:rsid w:val="0026495C"/>
    <w:rsid w:val="00264B43"/>
    <w:rsid w:val="00265270"/>
    <w:rsid w:val="002653A9"/>
    <w:rsid w:val="0027050E"/>
    <w:rsid w:val="002707DB"/>
    <w:rsid w:val="0027101D"/>
    <w:rsid w:val="00272C0F"/>
    <w:rsid w:val="00272DE7"/>
    <w:rsid w:val="002732B7"/>
    <w:rsid w:val="002732BA"/>
    <w:rsid w:val="00273487"/>
    <w:rsid w:val="0027363E"/>
    <w:rsid w:val="00274126"/>
    <w:rsid w:val="00275F04"/>
    <w:rsid w:val="002760C6"/>
    <w:rsid w:val="002761DB"/>
    <w:rsid w:val="0027748B"/>
    <w:rsid w:val="00280558"/>
    <w:rsid w:val="002816A9"/>
    <w:rsid w:val="00281896"/>
    <w:rsid w:val="00281AF8"/>
    <w:rsid w:val="00281ED0"/>
    <w:rsid w:val="00283226"/>
    <w:rsid w:val="0028344E"/>
    <w:rsid w:val="002834EB"/>
    <w:rsid w:val="00283D01"/>
    <w:rsid w:val="00283F6A"/>
    <w:rsid w:val="002841EE"/>
    <w:rsid w:val="00284B59"/>
    <w:rsid w:val="00285F9B"/>
    <w:rsid w:val="00286210"/>
    <w:rsid w:val="00286331"/>
    <w:rsid w:val="00286CDC"/>
    <w:rsid w:val="00286D98"/>
    <w:rsid w:val="00286DF8"/>
    <w:rsid w:val="002870D0"/>
    <w:rsid w:val="00290CD1"/>
    <w:rsid w:val="00291E48"/>
    <w:rsid w:val="00293730"/>
    <w:rsid w:val="002946A5"/>
    <w:rsid w:val="00296E79"/>
    <w:rsid w:val="00297157"/>
    <w:rsid w:val="00297267"/>
    <w:rsid w:val="00297D35"/>
    <w:rsid w:val="002A0C00"/>
    <w:rsid w:val="002A0C41"/>
    <w:rsid w:val="002A15AC"/>
    <w:rsid w:val="002A1F68"/>
    <w:rsid w:val="002A2319"/>
    <w:rsid w:val="002A3492"/>
    <w:rsid w:val="002A47D8"/>
    <w:rsid w:val="002A5C04"/>
    <w:rsid w:val="002A635A"/>
    <w:rsid w:val="002A649D"/>
    <w:rsid w:val="002A7647"/>
    <w:rsid w:val="002A77A2"/>
    <w:rsid w:val="002B18C7"/>
    <w:rsid w:val="002B262A"/>
    <w:rsid w:val="002B2DE8"/>
    <w:rsid w:val="002B34AD"/>
    <w:rsid w:val="002B454B"/>
    <w:rsid w:val="002B48E3"/>
    <w:rsid w:val="002B59A3"/>
    <w:rsid w:val="002B76A0"/>
    <w:rsid w:val="002B7FAB"/>
    <w:rsid w:val="002C1748"/>
    <w:rsid w:val="002C2116"/>
    <w:rsid w:val="002C21A9"/>
    <w:rsid w:val="002C2453"/>
    <w:rsid w:val="002C2C8E"/>
    <w:rsid w:val="002C3C85"/>
    <w:rsid w:val="002C402F"/>
    <w:rsid w:val="002C5571"/>
    <w:rsid w:val="002C5606"/>
    <w:rsid w:val="002C6529"/>
    <w:rsid w:val="002C71EE"/>
    <w:rsid w:val="002C7F1B"/>
    <w:rsid w:val="002D01AD"/>
    <w:rsid w:val="002D10B9"/>
    <w:rsid w:val="002D10CF"/>
    <w:rsid w:val="002D1208"/>
    <w:rsid w:val="002D1757"/>
    <w:rsid w:val="002D1FE1"/>
    <w:rsid w:val="002D232C"/>
    <w:rsid w:val="002D23C5"/>
    <w:rsid w:val="002D258A"/>
    <w:rsid w:val="002D360D"/>
    <w:rsid w:val="002D3824"/>
    <w:rsid w:val="002D396E"/>
    <w:rsid w:val="002D3B96"/>
    <w:rsid w:val="002D43C1"/>
    <w:rsid w:val="002D43C8"/>
    <w:rsid w:val="002D4790"/>
    <w:rsid w:val="002D481E"/>
    <w:rsid w:val="002D5024"/>
    <w:rsid w:val="002D61E1"/>
    <w:rsid w:val="002D66A1"/>
    <w:rsid w:val="002D7411"/>
    <w:rsid w:val="002D7818"/>
    <w:rsid w:val="002D79AC"/>
    <w:rsid w:val="002D7D4F"/>
    <w:rsid w:val="002D7E75"/>
    <w:rsid w:val="002E0D1B"/>
    <w:rsid w:val="002E1296"/>
    <w:rsid w:val="002E14E7"/>
    <w:rsid w:val="002E245A"/>
    <w:rsid w:val="002E2D56"/>
    <w:rsid w:val="002E36D5"/>
    <w:rsid w:val="002E38F3"/>
    <w:rsid w:val="002E3B2D"/>
    <w:rsid w:val="002E3E4A"/>
    <w:rsid w:val="002E49EA"/>
    <w:rsid w:val="002E56FD"/>
    <w:rsid w:val="002E5957"/>
    <w:rsid w:val="002E5F94"/>
    <w:rsid w:val="002E66D8"/>
    <w:rsid w:val="002E6BB7"/>
    <w:rsid w:val="002E6C18"/>
    <w:rsid w:val="002E6CED"/>
    <w:rsid w:val="002E75AA"/>
    <w:rsid w:val="002E76A9"/>
    <w:rsid w:val="002E76B2"/>
    <w:rsid w:val="002F07DC"/>
    <w:rsid w:val="002F0CBE"/>
    <w:rsid w:val="002F1E1E"/>
    <w:rsid w:val="002F26F9"/>
    <w:rsid w:val="002F3DA4"/>
    <w:rsid w:val="002F3E0D"/>
    <w:rsid w:val="002F45C3"/>
    <w:rsid w:val="002F48A6"/>
    <w:rsid w:val="002F5D5C"/>
    <w:rsid w:val="002F65AD"/>
    <w:rsid w:val="00300D5E"/>
    <w:rsid w:val="00301513"/>
    <w:rsid w:val="00301CA4"/>
    <w:rsid w:val="00302289"/>
    <w:rsid w:val="003022D3"/>
    <w:rsid w:val="00302361"/>
    <w:rsid w:val="00302459"/>
    <w:rsid w:val="003025CE"/>
    <w:rsid w:val="003025FB"/>
    <w:rsid w:val="003040D7"/>
    <w:rsid w:val="00304149"/>
    <w:rsid w:val="00304E1F"/>
    <w:rsid w:val="00304F5F"/>
    <w:rsid w:val="003058E1"/>
    <w:rsid w:val="00306442"/>
    <w:rsid w:val="00306544"/>
    <w:rsid w:val="00306FEC"/>
    <w:rsid w:val="0030735C"/>
    <w:rsid w:val="00307BFB"/>
    <w:rsid w:val="0031000F"/>
    <w:rsid w:val="00310ACD"/>
    <w:rsid w:val="00311452"/>
    <w:rsid w:val="003115DC"/>
    <w:rsid w:val="003119E9"/>
    <w:rsid w:val="00311E8A"/>
    <w:rsid w:val="00312ABF"/>
    <w:rsid w:val="00313D2C"/>
    <w:rsid w:val="00313DAD"/>
    <w:rsid w:val="00313E74"/>
    <w:rsid w:val="00314EFB"/>
    <w:rsid w:val="00314F61"/>
    <w:rsid w:val="00316001"/>
    <w:rsid w:val="00316A6B"/>
    <w:rsid w:val="00320750"/>
    <w:rsid w:val="00321A29"/>
    <w:rsid w:val="00321E67"/>
    <w:rsid w:val="00324D7F"/>
    <w:rsid w:val="00324E17"/>
    <w:rsid w:val="00325B30"/>
    <w:rsid w:val="00325FFA"/>
    <w:rsid w:val="003268DA"/>
    <w:rsid w:val="00326D53"/>
    <w:rsid w:val="00327330"/>
    <w:rsid w:val="003277AD"/>
    <w:rsid w:val="003305B5"/>
    <w:rsid w:val="00330E0A"/>
    <w:rsid w:val="0033379B"/>
    <w:rsid w:val="00333EB5"/>
    <w:rsid w:val="003340CB"/>
    <w:rsid w:val="00334113"/>
    <w:rsid w:val="00334D55"/>
    <w:rsid w:val="00335B01"/>
    <w:rsid w:val="00335B3E"/>
    <w:rsid w:val="003373D0"/>
    <w:rsid w:val="00337CBD"/>
    <w:rsid w:val="00337F3C"/>
    <w:rsid w:val="00340846"/>
    <w:rsid w:val="00342CF1"/>
    <w:rsid w:val="00343415"/>
    <w:rsid w:val="0034394C"/>
    <w:rsid w:val="00343B9E"/>
    <w:rsid w:val="00343F8F"/>
    <w:rsid w:val="003440EA"/>
    <w:rsid w:val="00345373"/>
    <w:rsid w:val="00345F7B"/>
    <w:rsid w:val="00346CFC"/>
    <w:rsid w:val="0035084E"/>
    <w:rsid w:val="00350FF9"/>
    <w:rsid w:val="00351203"/>
    <w:rsid w:val="00351741"/>
    <w:rsid w:val="00351BA5"/>
    <w:rsid w:val="003520EC"/>
    <w:rsid w:val="00352BBB"/>
    <w:rsid w:val="00353A9E"/>
    <w:rsid w:val="00353C97"/>
    <w:rsid w:val="00354E74"/>
    <w:rsid w:val="003561F7"/>
    <w:rsid w:val="00356233"/>
    <w:rsid w:val="003566D9"/>
    <w:rsid w:val="003569A4"/>
    <w:rsid w:val="003576A2"/>
    <w:rsid w:val="00360E5B"/>
    <w:rsid w:val="003617BF"/>
    <w:rsid w:val="0036186B"/>
    <w:rsid w:val="0036240D"/>
    <w:rsid w:val="003624F1"/>
    <w:rsid w:val="0036263A"/>
    <w:rsid w:val="00362E73"/>
    <w:rsid w:val="00363CC2"/>
    <w:rsid w:val="00364AD2"/>
    <w:rsid w:val="003656AE"/>
    <w:rsid w:val="00366401"/>
    <w:rsid w:val="003666FF"/>
    <w:rsid w:val="00367598"/>
    <w:rsid w:val="003704A5"/>
    <w:rsid w:val="00370604"/>
    <w:rsid w:val="00371C59"/>
    <w:rsid w:val="00371FD3"/>
    <w:rsid w:val="003747A0"/>
    <w:rsid w:val="00374A18"/>
    <w:rsid w:val="00374E00"/>
    <w:rsid w:val="003753E5"/>
    <w:rsid w:val="00375782"/>
    <w:rsid w:val="00375D71"/>
    <w:rsid w:val="00376254"/>
    <w:rsid w:val="00376C53"/>
    <w:rsid w:val="0037748F"/>
    <w:rsid w:val="00377B95"/>
    <w:rsid w:val="00377EF2"/>
    <w:rsid w:val="00377F77"/>
    <w:rsid w:val="003801C1"/>
    <w:rsid w:val="0038029B"/>
    <w:rsid w:val="003805A9"/>
    <w:rsid w:val="00381356"/>
    <w:rsid w:val="00381359"/>
    <w:rsid w:val="003814D1"/>
    <w:rsid w:val="00382C1D"/>
    <w:rsid w:val="00382C3C"/>
    <w:rsid w:val="00383165"/>
    <w:rsid w:val="003843C6"/>
    <w:rsid w:val="00384AD0"/>
    <w:rsid w:val="00384AD2"/>
    <w:rsid w:val="003853C1"/>
    <w:rsid w:val="00386123"/>
    <w:rsid w:val="0038688F"/>
    <w:rsid w:val="00386DCA"/>
    <w:rsid w:val="00386E18"/>
    <w:rsid w:val="0038700A"/>
    <w:rsid w:val="00387BAD"/>
    <w:rsid w:val="00387C32"/>
    <w:rsid w:val="00387F77"/>
    <w:rsid w:val="003914A4"/>
    <w:rsid w:val="003914E4"/>
    <w:rsid w:val="003918E1"/>
    <w:rsid w:val="00391E29"/>
    <w:rsid w:val="00392134"/>
    <w:rsid w:val="00392F56"/>
    <w:rsid w:val="00392F6C"/>
    <w:rsid w:val="00393038"/>
    <w:rsid w:val="00393340"/>
    <w:rsid w:val="0039374A"/>
    <w:rsid w:val="0039437B"/>
    <w:rsid w:val="003946C6"/>
    <w:rsid w:val="00396383"/>
    <w:rsid w:val="0039678F"/>
    <w:rsid w:val="00396881"/>
    <w:rsid w:val="00396BA3"/>
    <w:rsid w:val="00397DCD"/>
    <w:rsid w:val="003A01EF"/>
    <w:rsid w:val="003A033F"/>
    <w:rsid w:val="003A0819"/>
    <w:rsid w:val="003A0F4A"/>
    <w:rsid w:val="003A1996"/>
    <w:rsid w:val="003A2266"/>
    <w:rsid w:val="003A23E4"/>
    <w:rsid w:val="003A2521"/>
    <w:rsid w:val="003A29B9"/>
    <w:rsid w:val="003A2B5D"/>
    <w:rsid w:val="003A31FE"/>
    <w:rsid w:val="003A3BDF"/>
    <w:rsid w:val="003A4272"/>
    <w:rsid w:val="003A4353"/>
    <w:rsid w:val="003A5754"/>
    <w:rsid w:val="003A63C9"/>
    <w:rsid w:val="003A6836"/>
    <w:rsid w:val="003B0338"/>
    <w:rsid w:val="003B0816"/>
    <w:rsid w:val="003B09E2"/>
    <w:rsid w:val="003B0EBA"/>
    <w:rsid w:val="003B0F6F"/>
    <w:rsid w:val="003B2207"/>
    <w:rsid w:val="003B279C"/>
    <w:rsid w:val="003B29B9"/>
    <w:rsid w:val="003B2B78"/>
    <w:rsid w:val="003B371B"/>
    <w:rsid w:val="003B3CAB"/>
    <w:rsid w:val="003B4D07"/>
    <w:rsid w:val="003B4E0D"/>
    <w:rsid w:val="003B5AF9"/>
    <w:rsid w:val="003B6C95"/>
    <w:rsid w:val="003B6D02"/>
    <w:rsid w:val="003B775C"/>
    <w:rsid w:val="003C011D"/>
    <w:rsid w:val="003C0182"/>
    <w:rsid w:val="003C08C7"/>
    <w:rsid w:val="003C0F18"/>
    <w:rsid w:val="003C1900"/>
    <w:rsid w:val="003C1F1F"/>
    <w:rsid w:val="003C284C"/>
    <w:rsid w:val="003C4460"/>
    <w:rsid w:val="003C4947"/>
    <w:rsid w:val="003C5CFF"/>
    <w:rsid w:val="003D15AC"/>
    <w:rsid w:val="003D1A35"/>
    <w:rsid w:val="003D33C9"/>
    <w:rsid w:val="003D3A48"/>
    <w:rsid w:val="003D3B70"/>
    <w:rsid w:val="003D43E8"/>
    <w:rsid w:val="003D4444"/>
    <w:rsid w:val="003D4461"/>
    <w:rsid w:val="003D46B7"/>
    <w:rsid w:val="003D6237"/>
    <w:rsid w:val="003D6667"/>
    <w:rsid w:val="003D6C00"/>
    <w:rsid w:val="003D6D1A"/>
    <w:rsid w:val="003D7308"/>
    <w:rsid w:val="003D7DD0"/>
    <w:rsid w:val="003E06FD"/>
    <w:rsid w:val="003E253C"/>
    <w:rsid w:val="003E329D"/>
    <w:rsid w:val="003E33AF"/>
    <w:rsid w:val="003E383B"/>
    <w:rsid w:val="003E4A04"/>
    <w:rsid w:val="003E4ABA"/>
    <w:rsid w:val="003E4B22"/>
    <w:rsid w:val="003E55CF"/>
    <w:rsid w:val="003E56FF"/>
    <w:rsid w:val="003E64D9"/>
    <w:rsid w:val="003E7044"/>
    <w:rsid w:val="003E7B68"/>
    <w:rsid w:val="003E7DCC"/>
    <w:rsid w:val="003E7FE7"/>
    <w:rsid w:val="003F0A55"/>
    <w:rsid w:val="003F0ED9"/>
    <w:rsid w:val="003F1C73"/>
    <w:rsid w:val="003F1FB8"/>
    <w:rsid w:val="003F30B7"/>
    <w:rsid w:val="003F3400"/>
    <w:rsid w:val="003F43F4"/>
    <w:rsid w:val="003F49F1"/>
    <w:rsid w:val="003F5537"/>
    <w:rsid w:val="003F5A8A"/>
    <w:rsid w:val="003F5DA8"/>
    <w:rsid w:val="003F6C8F"/>
    <w:rsid w:val="003F7B52"/>
    <w:rsid w:val="003F7CB6"/>
    <w:rsid w:val="003F7E6C"/>
    <w:rsid w:val="00400B13"/>
    <w:rsid w:val="004028A9"/>
    <w:rsid w:val="00403048"/>
    <w:rsid w:val="00404B05"/>
    <w:rsid w:val="00405171"/>
    <w:rsid w:val="004055DD"/>
    <w:rsid w:val="00406EEE"/>
    <w:rsid w:val="00406F42"/>
    <w:rsid w:val="004070B7"/>
    <w:rsid w:val="00407414"/>
    <w:rsid w:val="00410265"/>
    <w:rsid w:val="004108A9"/>
    <w:rsid w:val="0041185C"/>
    <w:rsid w:val="00413B61"/>
    <w:rsid w:val="0041446F"/>
    <w:rsid w:val="00414A2C"/>
    <w:rsid w:val="004150ED"/>
    <w:rsid w:val="00415693"/>
    <w:rsid w:val="00415B3A"/>
    <w:rsid w:val="00416001"/>
    <w:rsid w:val="0041622F"/>
    <w:rsid w:val="00416383"/>
    <w:rsid w:val="0041702F"/>
    <w:rsid w:val="0041735E"/>
    <w:rsid w:val="00417B74"/>
    <w:rsid w:val="004201F8"/>
    <w:rsid w:val="004208DA"/>
    <w:rsid w:val="00420AD2"/>
    <w:rsid w:val="0042175E"/>
    <w:rsid w:val="0042213B"/>
    <w:rsid w:val="0042272E"/>
    <w:rsid w:val="00423990"/>
    <w:rsid w:val="00423D75"/>
    <w:rsid w:val="004241ED"/>
    <w:rsid w:val="004246D8"/>
    <w:rsid w:val="00424BFE"/>
    <w:rsid w:val="00424F08"/>
    <w:rsid w:val="004256D9"/>
    <w:rsid w:val="00425F32"/>
    <w:rsid w:val="0043245C"/>
    <w:rsid w:val="004346FA"/>
    <w:rsid w:val="00434921"/>
    <w:rsid w:val="00434E7F"/>
    <w:rsid w:val="00434FE9"/>
    <w:rsid w:val="00435F7F"/>
    <w:rsid w:val="0043610E"/>
    <w:rsid w:val="004363F7"/>
    <w:rsid w:val="004421A8"/>
    <w:rsid w:val="004423E2"/>
    <w:rsid w:val="00442864"/>
    <w:rsid w:val="0044365F"/>
    <w:rsid w:val="00444071"/>
    <w:rsid w:val="0044425B"/>
    <w:rsid w:val="0044454B"/>
    <w:rsid w:val="0044527F"/>
    <w:rsid w:val="00445BC4"/>
    <w:rsid w:val="00445CCA"/>
    <w:rsid w:val="00446102"/>
    <w:rsid w:val="00446219"/>
    <w:rsid w:val="0044644C"/>
    <w:rsid w:val="00446E19"/>
    <w:rsid w:val="00446FE2"/>
    <w:rsid w:val="00447CAD"/>
    <w:rsid w:val="00447D0D"/>
    <w:rsid w:val="00447E53"/>
    <w:rsid w:val="00450229"/>
    <w:rsid w:val="0045097A"/>
    <w:rsid w:val="00450AA8"/>
    <w:rsid w:val="00451BA1"/>
    <w:rsid w:val="00452550"/>
    <w:rsid w:val="00455155"/>
    <w:rsid w:val="0045551B"/>
    <w:rsid w:val="00456AFA"/>
    <w:rsid w:val="00456CAC"/>
    <w:rsid w:val="00457287"/>
    <w:rsid w:val="00457E97"/>
    <w:rsid w:val="00460302"/>
    <w:rsid w:val="0046055D"/>
    <w:rsid w:val="00461796"/>
    <w:rsid w:val="00461E13"/>
    <w:rsid w:val="00461FDE"/>
    <w:rsid w:val="00462027"/>
    <w:rsid w:val="00462682"/>
    <w:rsid w:val="00462701"/>
    <w:rsid w:val="0046356B"/>
    <w:rsid w:val="004639D8"/>
    <w:rsid w:val="00463CB5"/>
    <w:rsid w:val="004650E1"/>
    <w:rsid w:val="0046780C"/>
    <w:rsid w:val="00467AF5"/>
    <w:rsid w:val="00470851"/>
    <w:rsid w:val="00471CE8"/>
    <w:rsid w:val="00471D4A"/>
    <w:rsid w:val="00471F34"/>
    <w:rsid w:val="00472433"/>
    <w:rsid w:val="00472A7F"/>
    <w:rsid w:val="00472ABE"/>
    <w:rsid w:val="00472DF6"/>
    <w:rsid w:val="004743CE"/>
    <w:rsid w:val="00474472"/>
    <w:rsid w:val="0047550E"/>
    <w:rsid w:val="00475779"/>
    <w:rsid w:val="0047596A"/>
    <w:rsid w:val="00475F0F"/>
    <w:rsid w:val="00476000"/>
    <w:rsid w:val="0047726B"/>
    <w:rsid w:val="004776FB"/>
    <w:rsid w:val="004778AF"/>
    <w:rsid w:val="00477ADC"/>
    <w:rsid w:val="00477FB7"/>
    <w:rsid w:val="004802F9"/>
    <w:rsid w:val="00481957"/>
    <w:rsid w:val="00481DBD"/>
    <w:rsid w:val="0048259C"/>
    <w:rsid w:val="00483211"/>
    <w:rsid w:val="00483223"/>
    <w:rsid w:val="00483D1B"/>
    <w:rsid w:val="004845CD"/>
    <w:rsid w:val="004849ED"/>
    <w:rsid w:val="00484B44"/>
    <w:rsid w:val="00484BB7"/>
    <w:rsid w:val="00484C3D"/>
    <w:rsid w:val="00485408"/>
    <w:rsid w:val="0048619F"/>
    <w:rsid w:val="004865DA"/>
    <w:rsid w:val="00490142"/>
    <w:rsid w:val="00490369"/>
    <w:rsid w:val="004903F6"/>
    <w:rsid w:val="00490AD7"/>
    <w:rsid w:val="00490B9A"/>
    <w:rsid w:val="0049191A"/>
    <w:rsid w:val="00491A9E"/>
    <w:rsid w:val="004934CA"/>
    <w:rsid w:val="00493C34"/>
    <w:rsid w:val="00493E75"/>
    <w:rsid w:val="004941F5"/>
    <w:rsid w:val="004947A9"/>
    <w:rsid w:val="004951C9"/>
    <w:rsid w:val="00495665"/>
    <w:rsid w:val="00496685"/>
    <w:rsid w:val="00496889"/>
    <w:rsid w:val="0049748C"/>
    <w:rsid w:val="004975F8"/>
    <w:rsid w:val="004A172F"/>
    <w:rsid w:val="004A1D89"/>
    <w:rsid w:val="004A297B"/>
    <w:rsid w:val="004A2F94"/>
    <w:rsid w:val="004A32C7"/>
    <w:rsid w:val="004A3957"/>
    <w:rsid w:val="004A3CA4"/>
    <w:rsid w:val="004A47C9"/>
    <w:rsid w:val="004A5257"/>
    <w:rsid w:val="004A6B1C"/>
    <w:rsid w:val="004A6E5B"/>
    <w:rsid w:val="004A79BC"/>
    <w:rsid w:val="004A7B79"/>
    <w:rsid w:val="004B00DF"/>
    <w:rsid w:val="004B1905"/>
    <w:rsid w:val="004B1E08"/>
    <w:rsid w:val="004B2BD4"/>
    <w:rsid w:val="004B3B8C"/>
    <w:rsid w:val="004B4C97"/>
    <w:rsid w:val="004B5655"/>
    <w:rsid w:val="004B624A"/>
    <w:rsid w:val="004B750C"/>
    <w:rsid w:val="004B7602"/>
    <w:rsid w:val="004B7EA7"/>
    <w:rsid w:val="004C00C9"/>
    <w:rsid w:val="004C046B"/>
    <w:rsid w:val="004C100A"/>
    <w:rsid w:val="004C23A0"/>
    <w:rsid w:val="004C2585"/>
    <w:rsid w:val="004C265D"/>
    <w:rsid w:val="004C3223"/>
    <w:rsid w:val="004C3460"/>
    <w:rsid w:val="004C3587"/>
    <w:rsid w:val="004C3D04"/>
    <w:rsid w:val="004C3F50"/>
    <w:rsid w:val="004C45E3"/>
    <w:rsid w:val="004C4905"/>
    <w:rsid w:val="004C568E"/>
    <w:rsid w:val="004C5ADC"/>
    <w:rsid w:val="004C6309"/>
    <w:rsid w:val="004C64CA"/>
    <w:rsid w:val="004D0A31"/>
    <w:rsid w:val="004D17AA"/>
    <w:rsid w:val="004D1B1E"/>
    <w:rsid w:val="004D2017"/>
    <w:rsid w:val="004D2622"/>
    <w:rsid w:val="004D302A"/>
    <w:rsid w:val="004D305D"/>
    <w:rsid w:val="004D32E3"/>
    <w:rsid w:val="004D46B9"/>
    <w:rsid w:val="004D56F4"/>
    <w:rsid w:val="004D5EC0"/>
    <w:rsid w:val="004D6271"/>
    <w:rsid w:val="004D76B0"/>
    <w:rsid w:val="004E081E"/>
    <w:rsid w:val="004E1332"/>
    <w:rsid w:val="004E16F5"/>
    <w:rsid w:val="004E3C33"/>
    <w:rsid w:val="004E57FE"/>
    <w:rsid w:val="004E6E64"/>
    <w:rsid w:val="004F0104"/>
    <w:rsid w:val="004F05E9"/>
    <w:rsid w:val="004F0AF1"/>
    <w:rsid w:val="004F0E1D"/>
    <w:rsid w:val="004F143B"/>
    <w:rsid w:val="004F1885"/>
    <w:rsid w:val="004F1AF9"/>
    <w:rsid w:val="004F2976"/>
    <w:rsid w:val="004F2991"/>
    <w:rsid w:val="004F29EB"/>
    <w:rsid w:val="004F4343"/>
    <w:rsid w:val="004F492F"/>
    <w:rsid w:val="004F4C03"/>
    <w:rsid w:val="004F5507"/>
    <w:rsid w:val="004F5678"/>
    <w:rsid w:val="004F5CE7"/>
    <w:rsid w:val="004F624D"/>
    <w:rsid w:val="004F6D7D"/>
    <w:rsid w:val="004F7D7C"/>
    <w:rsid w:val="0050212E"/>
    <w:rsid w:val="00503065"/>
    <w:rsid w:val="00503182"/>
    <w:rsid w:val="00503DFA"/>
    <w:rsid w:val="005042E9"/>
    <w:rsid w:val="005049A4"/>
    <w:rsid w:val="00504B58"/>
    <w:rsid w:val="00504CCE"/>
    <w:rsid w:val="00504DA4"/>
    <w:rsid w:val="00505023"/>
    <w:rsid w:val="00505322"/>
    <w:rsid w:val="00510DA2"/>
    <w:rsid w:val="00511066"/>
    <w:rsid w:val="00512FB3"/>
    <w:rsid w:val="00513685"/>
    <w:rsid w:val="00516365"/>
    <w:rsid w:val="00520AF6"/>
    <w:rsid w:val="00521194"/>
    <w:rsid w:val="0052281E"/>
    <w:rsid w:val="00522837"/>
    <w:rsid w:val="00522F09"/>
    <w:rsid w:val="00522F14"/>
    <w:rsid w:val="00523E88"/>
    <w:rsid w:val="005246F4"/>
    <w:rsid w:val="00524AA4"/>
    <w:rsid w:val="005256A0"/>
    <w:rsid w:val="005260DD"/>
    <w:rsid w:val="00526367"/>
    <w:rsid w:val="00527553"/>
    <w:rsid w:val="005276A1"/>
    <w:rsid w:val="00530B00"/>
    <w:rsid w:val="00532029"/>
    <w:rsid w:val="00532DB9"/>
    <w:rsid w:val="005340C7"/>
    <w:rsid w:val="0053511B"/>
    <w:rsid w:val="0053519C"/>
    <w:rsid w:val="00535DB3"/>
    <w:rsid w:val="0054074C"/>
    <w:rsid w:val="0054220C"/>
    <w:rsid w:val="00542276"/>
    <w:rsid w:val="00542815"/>
    <w:rsid w:val="00543688"/>
    <w:rsid w:val="00544394"/>
    <w:rsid w:val="0054530D"/>
    <w:rsid w:val="005455B7"/>
    <w:rsid w:val="005455CE"/>
    <w:rsid w:val="00545924"/>
    <w:rsid w:val="00545B7C"/>
    <w:rsid w:val="00546332"/>
    <w:rsid w:val="00546F36"/>
    <w:rsid w:val="005476D1"/>
    <w:rsid w:val="005477DB"/>
    <w:rsid w:val="00547D94"/>
    <w:rsid w:val="00550F6F"/>
    <w:rsid w:val="0055174A"/>
    <w:rsid w:val="005528D7"/>
    <w:rsid w:val="00553F0D"/>
    <w:rsid w:val="00554589"/>
    <w:rsid w:val="005548AC"/>
    <w:rsid w:val="00555DF3"/>
    <w:rsid w:val="00557B32"/>
    <w:rsid w:val="00561B12"/>
    <w:rsid w:val="0056244A"/>
    <w:rsid w:val="0056340C"/>
    <w:rsid w:val="00564A8E"/>
    <w:rsid w:val="00565EB2"/>
    <w:rsid w:val="00565EBC"/>
    <w:rsid w:val="005665E4"/>
    <w:rsid w:val="00566BD0"/>
    <w:rsid w:val="00566F3D"/>
    <w:rsid w:val="00566FBE"/>
    <w:rsid w:val="005670A4"/>
    <w:rsid w:val="00571066"/>
    <w:rsid w:val="00571131"/>
    <w:rsid w:val="00571577"/>
    <w:rsid w:val="00571A34"/>
    <w:rsid w:val="005725B2"/>
    <w:rsid w:val="00572897"/>
    <w:rsid w:val="00573C17"/>
    <w:rsid w:val="00573C73"/>
    <w:rsid w:val="0057458F"/>
    <w:rsid w:val="00574E41"/>
    <w:rsid w:val="00576531"/>
    <w:rsid w:val="00576856"/>
    <w:rsid w:val="00576CA5"/>
    <w:rsid w:val="0057717F"/>
    <w:rsid w:val="00577801"/>
    <w:rsid w:val="0058030E"/>
    <w:rsid w:val="005810EE"/>
    <w:rsid w:val="005811CE"/>
    <w:rsid w:val="005815E7"/>
    <w:rsid w:val="00581E64"/>
    <w:rsid w:val="00583068"/>
    <w:rsid w:val="005841DA"/>
    <w:rsid w:val="00585FC5"/>
    <w:rsid w:val="005867E1"/>
    <w:rsid w:val="00586D62"/>
    <w:rsid w:val="00586FAE"/>
    <w:rsid w:val="00587570"/>
    <w:rsid w:val="00587B6D"/>
    <w:rsid w:val="005906B6"/>
    <w:rsid w:val="0059126F"/>
    <w:rsid w:val="00591373"/>
    <w:rsid w:val="0059146A"/>
    <w:rsid w:val="00591725"/>
    <w:rsid w:val="00592209"/>
    <w:rsid w:val="00592AAD"/>
    <w:rsid w:val="005940D8"/>
    <w:rsid w:val="005949C9"/>
    <w:rsid w:val="00594DC3"/>
    <w:rsid w:val="00595954"/>
    <w:rsid w:val="00595F99"/>
    <w:rsid w:val="00596172"/>
    <w:rsid w:val="0059687F"/>
    <w:rsid w:val="00596C91"/>
    <w:rsid w:val="005A1649"/>
    <w:rsid w:val="005A1783"/>
    <w:rsid w:val="005A2060"/>
    <w:rsid w:val="005A289F"/>
    <w:rsid w:val="005A2CDC"/>
    <w:rsid w:val="005A30D0"/>
    <w:rsid w:val="005A38F7"/>
    <w:rsid w:val="005A3F48"/>
    <w:rsid w:val="005A3F59"/>
    <w:rsid w:val="005A3FFE"/>
    <w:rsid w:val="005A5499"/>
    <w:rsid w:val="005A58D6"/>
    <w:rsid w:val="005A6123"/>
    <w:rsid w:val="005A618F"/>
    <w:rsid w:val="005A6631"/>
    <w:rsid w:val="005A7838"/>
    <w:rsid w:val="005A7A13"/>
    <w:rsid w:val="005B0745"/>
    <w:rsid w:val="005B0D5E"/>
    <w:rsid w:val="005B1E2E"/>
    <w:rsid w:val="005B2F6F"/>
    <w:rsid w:val="005B2FC7"/>
    <w:rsid w:val="005B3080"/>
    <w:rsid w:val="005B3749"/>
    <w:rsid w:val="005B4E84"/>
    <w:rsid w:val="005B52A2"/>
    <w:rsid w:val="005B5F54"/>
    <w:rsid w:val="005B7045"/>
    <w:rsid w:val="005C068F"/>
    <w:rsid w:val="005C1389"/>
    <w:rsid w:val="005C28B6"/>
    <w:rsid w:val="005C5659"/>
    <w:rsid w:val="005C67BB"/>
    <w:rsid w:val="005C7B21"/>
    <w:rsid w:val="005D1408"/>
    <w:rsid w:val="005D21DB"/>
    <w:rsid w:val="005D3E1E"/>
    <w:rsid w:val="005D41D4"/>
    <w:rsid w:val="005D425E"/>
    <w:rsid w:val="005D44E0"/>
    <w:rsid w:val="005D459A"/>
    <w:rsid w:val="005D4C66"/>
    <w:rsid w:val="005D4D37"/>
    <w:rsid w:val="005D694E"/>
    <w:rsid w:val="005D7123"/>
    <w:rsid w:val="005D7361"/>
    <w:rsid w:val="005D769C"/>
    <w:rsid w:val="005D7D81"/>
    <w:rsid w:val="005D7E01"/>
    <w:rsid w:val="005E02C5"/>
    <w:rsid w:val="005E096D"/>
    <w:rsid w:val="005E0C6C"/>
    <w:rsid w:val="005E1645"/>
    <w:rsid w:val="005E1E1D"/>
    <w:rsid w:val="005E1FEF"/>
    <w:rsid w:val="005E3315"/>
    <w:rsid w:val="005E434B"/>
    <w:rsid w:val="005E466C"/>
    <w:rsid w:val="005E482F"/>
    <w:rsid w:val="005E4DDE"/>
    <w:rsid w:val="005E4F21"/>
    <w:rsid w:val="005E6316"/>
    <w:rsid w:val="005E758C"/>
    <w:rsid w:val="005F0391"/>
    <w:rsid w:val="005F04E7"/>
    <w:rsid w:val="005F0F73"/>
    <w:rsid w:val="005F131E"/>
    <w:rsid w:val="005F1F74"/>
    <w:rsid w:val="005F2C03"/>
    <w:rsid w:val="005F313E"/>
    <w:rsid w:val="005F3A59"/>
    <w:rsid w:val="005F3B60"/>
    <w:rsid w:val="005F5069"/>
    <w:rsid w:val="005F5B8D"/>
    <w:rsid w:val="005F61FD"/>
    <w:rsid w:val="005F6705"/>
    <w:rsid w:val="005F7AFD"/>
    <w:rsid w:val="005F7E45"/>
    <w:rsid w:val="0060035F"/>
    <w:rsid w:val="00600737"/>
    <w:rsid w:val="0060111A"/>
    <w:rsid w:val="00601136"/>
    <w:rsid w:val="00601D5F"/>
    <w:rsid w:val="006021F4"/>
    <w:rsid w:val="00602BC6"/>
    <w:rsid w:val="00602DAB"/>
    <w:rsid w:val="0060301F"/>
    <w:rsid w:val="006036EA"/>
    <w:rsid w:val="00603AF2"/>
    <w:rsid w:val="006041C6"/>
    <w:rsid w:val="00604279"/>
    <w:rsid w:val="00604691"/>
    <w:rsid w:val="006047A7"/>
    <w:rsid w:val="00605314"/>
    <w:rsid w:val="006071E4"/>
    <w:rsid w:val="006075F0"/>
    <w:rsid w:val="00607CD9"/>
    <w:rsid w:val="00610058"/>
    <w:rsid w:val="00610728"/>
    <w:rsid w:val="00610796"/>
    <w:rsid w:val="006119BD"/>
    <w:rsid w:val="00611C03"/>
    <w:rsid w:val="0061241B"/>
    <w:rsid w:val="00612450"/>
    <w:rsid w:val="00612599"/>
    <w:rsid w:val="00612794"/>
    <w:rsid w:val="00612DF8"/>
    <w:rsid w:val="00612FB8"/>
    <w:rsid w:val="006140F6"/>
    <w:rsid w:val="00615029"/>
    <w:rsid w:val="006150C4"/>
    <w:rsid w:val="0061581E"/>
    <w:rsid w:val="00615891"/>
    <w:rsid w:val="006162A0"/>
    <w:rsid w:val="00616580"/>
    <w:rsid w:val="006167BB"/>
    <w:rsid w:val="006167BD"/>
    <w:rsid w:val="00616BA6"/>
    <w:rsid w:val="00616CF2"/>
    <w:rsid w:val="00616E4F"/>
    <w:rsid w:val="006170BD"/>
    <w:rsid w:val="00617B3B"/>
    <w:rsid w:val="00617BEE"/>
    <w:rsid w:val="00621B1E"/>
    <w:rsid w:val="00622874"/>
    <w:rsid w:val="00622B3C"/>
    <w:rsid w:val="00623077"/>
    <w:rsid w:val="00625CA6"/>
    <w:rsid w:val="006265C7"/>
    <w:rsid w:val="00626B41"/>
    <w:rsid w:val="0062761D"/>
    <w:rsid w:val="00627BC5"/>
    <w:rsid w:val="00630034"/>
    <w:rsid w:val="00630B10"/>
    <w:rsid w:val="00630F98"/>
    <w:rsid w:val="00631481"/>
    <w:rsid w:val="006326A3"/>
    <w:rsid w:val="006329C3"/>
    <w:rsid w:val="00632FD6"/>
    <w:rsid w:val="00633B73"/>
    <w:rsid w:val="00633DAF"/>
    <w:rsid w:val="00633E87"/>
    <w:rsid w:val="006343C7"/>
    <w:rsid w:val="00634B8C"/>
    <w:rsid w:val="00635FD1"/>
    <w:rsid w:val="0063743B"/>
    <w:rsid w:val="0063788F"/>
    <w:rsid w:val="00640495"/>
    <w:rsid w:val="00640746"/>
    <w:rsid w:val="00640DE3"/>
    <w:rsid w:val="006412CD"/>
    <w:rsid w:val="0064138B"/>
    <w:rsid w:val="0064170F"/>
    <w:rsid w:val="00641EF3"/>
    <w:rsid w:val="0064220D"/>
    <w:rsid w:val="00642C67"/>
    <w:rsid w:val="00642F00"/>
    <w:rsid w:val="00643740"/>
    <w:rsid w:val="00644414"/>
    <w:rsid w:val="006446EA"/>
    <w:rsid w:val="0064573E"/>
    <w:rsid w:val="006478E1"/>
    <w:rsid w:val="0064793F"/>
    <w:rsid w:val="00647C39"/>
    <w:rsid w:val="00647CAC"/>
    <w:rsid w:val="00647FC9"/>
    <w:rsid w:val="0065000B"/>
    <w:rsid w:val="00650B0C"/>
    <w:rsid w:val="00650F6C"/>
    <w:rsid w:val="00651E2D"/>
    <w:rsid w:val="00651F85"/>
    <w:rsid w:val="00652C40"/>
    <w:rsid w:val="006542CB"/>
    <w:rsid w:val="00654BFE"/>
    <w:rsid w:val="00654DE8"/>
    <w:rsid w:val="00654F23"/>
    <w:rsid w:val="0065596D"/>
    <w:rsid w:val="00655D7E"/>
    <w:rsid w:val="006561BF"/>
    <w:rsid w:val="00656764"/>
    <w:rsid w:val="006567FA"/>
    <w:rsid w:val="006572AB"/>
    <w:rsid w:val="0066023C"/>
    <w:rsid w:val="006608FC"/>
    <w:rsid w:val="006609CD"/>
    <w:rsid w:val="00660C95"/>
    <w:rsid w:val="0066198E"/>
    <w:rsid w:val="00662618"/>
    <w:rsid w:val="00662F06"/>
    <w:rsid w:val="0066312C"/>
    <w:rsid w:val="006632A0"/>
    <w:rsid w:val="00663315"/>
    <w:rsid w:val="0066348D"/>
    <w:rsid w:val="00663C01"/>
    <w:rsid w:val="006643D7"/>
    <w:rsid w:val="00664F2C"/>
    <w:rsid w:val="00665056"/>
    <w:rsid w:val="00665302"/>
    <w:rsid w:val="00665AB2"/>
    <w:rsid w:val="00666270"/>
    <w:rsid w:val="00666526"/>
    <w:rsid w:val="00666B03"/>
    <w:rsid w:val="00667234"/>
    <w:rsid w:val="00672217"/>
    <w:rsid w:val="00674B0E"/>
    <w:rsid w:val="0067539A"/>
    <w:rsid w:val="00675807"/>
    <w:rsid w:val="0067697A"/>
    <w:rsid w:val="00676C3F"/>
    <w:rsid w:val="00677132"/>
    <w:rsid w:val="006775F9"/>
    <w:rsid w:val="0067767E"/>
    <w:rsid w:val="00677882"/>
    <w:rsid w:val="006803D6"/>
    <w:rsid w:val="006809B5"/>
    <w:rsid w:val="00681B75"/>
    <w:rsid w:val="00682322"/>
    <w:rsid w:val="00684482"/>
    <w:rsid w:val="00684ACE"/>
    <w:rsid w:val="00684D50"/>
    <w:rsid w:val="00685E94"/>
    <w:rsid w:val="00686490"/>
    <w:rsid w:val="006872E9"/>
    <w:rsid w:val="006872F1"/>
    <w:rsid w:val="00687DAE"/>
    <w:rsid w:val="0069094D"/>
    <w:rsid w:val="006909D9"/>
    <w:rsid w:val="00691168"/>
    <w:rsid w:val="006919AA"/>
    <w:rsid w:val="0069320D"/>
    <w:rsid w:val="00693C32"/>
    <w:rsid w:val="006955F8"/>
    <w:rsid w:val="006969D1"/>
    <w:rsid w:val="006977FB"/>
    <w:rsid w:val="006A0490"/>
    <w:rsid w:val="006A08B0"/>
    <w:rsid w:val="006A0D40"/>
    <w:rsid w:val="006A0FAB"/>
    <w:rsid w:val="006A1B15"/>
    <w:rsid w:val="006A2593"/>
    <w:rsid w:val="006A2ADD"/>
    <w:rsid w:val="006A2F26"/>
    <w:rsid w:val="006A30B7"/>
    <w:rsid w:val="006A3377"/>
    <w:rsid w:val="006A365E"/>
    <w:rsid w:val="006A4798"/>
    <w:rsid w:val="006A5A4A"/>
    <w:rsid w:val="006A6B9F"/>
    <w:rsid w:val="006A6C39"/>
    <w:rsid w:val="006A7682"/>
    <w:rsid w:val="006A786B"/>
    <w:rsid w:val="006A7C21"/>
    <w:rsid w:val="006B0985"/>
    <w:rsid w:val="006B1E0E"/>
    <w:rsid w:val="006B22BB"/>
    <w:rsid w:val="006B34ED"/>
    <w:rsid w:val="006B4CE7"/>
    <w:rsid w:val="006B5181"/>
    <w:rsid w:val="006B7117"/>
    <w:rsid w:val="006B72DD"/>
    <w:rsid w:val="006B7AD4"/>
    <w:rsid w:val="006C16AF"/>
    <w:rsid w:val="006C16CF"/>
    <w:rsid w:val="006C1F55"/>
    <w:rsid w:val="006C27F9"/>
    <w:rsid w:val="006C2888"/>
    <w:rsid w:val="006C2DBA"/>
    <w:rsid w:val="006C2F36"/>
    <w:rsid w:val="006C31EC"/>
    <w:rsid w:val="006C3A08"/>
    <w:rsid w:val="006C3FFF"/>
    <w:rsid w:val="006C471F"/>
    <w:rsid w:val="006C53FD"/>
    <w:rsid w:val="006C5B88"/>
    <w:rsid w:val="006C697B"/>
    <w:rsid w:val="006C7644"/>
    <w:rsid w:val="006C7713"/>
    <w:rsid w:val="006C7FAD"/>
    <w:rsid w:val="006D0FF4"/>
    <w:rsid w:val="006D1011"/>
    <w:rsid w:val="006D15AA"/>
    <w:rsid w:val="006D187A"/>
    <w:rsid w:val="006D242E"/>
    <w:rsid w:val="006D243F"/>
    <w:rsid w:val="006D3116"/>
    <w:rsid w:val="006D37F0"/>
    <w:rsid w:val="006D3DBE"/>
    <w:rsid w:val="006D45F6"/>
    <w:rsid w:val="006D4C02"/>
    <w:rsid w:val="006D5778"/>
    <w:rsid w:val="006D58F2"/>
    <w:rsid w:val="006D5ABC"/>
    <w:rsid w:val="006D5FCB"/>
    <w:rsid w:val="006D608D"/>
    <w:rsid w:val="006D6B82"/>
    <w:rsid w:val="006D6D61"/>
    <w:rsid w:val="006D705F"/>
    <w:rsid w:val="006D7B75"/>
    <w:rsid w:val="006D7BD9"/>
    <w:rsid w:val="006E042E"/>
    <w:rsid w:val="006E25C2"/>
    <w:rsid w:val="006E27CC"/>
    <w:rsid w:val="006E37DD"/>
    <w:rsid w:val="006E53F1"/>
    <w:rsid w:val="006E5931"/>
    <w:rsid w:val="006E5ADE"/>
    <w:rsid w:val="006E717F"/>
    <w:rsid w:val="006E7B59"/>
    <w:rsid w:val="006F000E"/>
    <w:rsid w:val="006F02AE"/>
    <w:rsid w:val="006F0DD3"/>
    <w:rsid w:val="006F0E58"/>
    <w:rsid w:val="006F2D79"/>
    <w:rsid w:val="006F3BF1"/>
    <w:rsid w:val="006F3EB0"/>
    <w:rsid w:val="006F5E61"/>
    <w:rsid w:val="006F6512"/>
    <w:rsid w:val="006F6B8C"/>
    <w:rsid w:val="006F6F83"/>
    <w:rsid w:val="006F793E"/>
    <w:rsid w:val="006F7C63"/>
    <w:rsid w:val="006F7DD8"/>
    <w:rsid w:val="00701AD9"/>
    <w:rsid w:val="00701C3A"/>
    <w:rsid w:val="007030C4"/>
    <w:rsid w:val="0070356C"/>
    <w:rsid w:val="00703F6D"/>
    <w:rsid w:val="0070618F"/>
    <w:rsid w:val="007067DE"/>
    <w:rsid w:val="007078A5"/>
    <w:rsid w:val="00707FFC"/>
    <w:rsid w:val="00711502"/>
    <w:rsid w:val="00712F84"/>
    <w:rsid w:val="0071366E"/>
    <w:rsid w:val="00713850"/>
    <w:rsid w:val="00715C2D"/>
    <w:rsid w:val="00716A45"/>
    <w:rsid w:val="00716FBB"/>
    <w:rsid w:val="00717021"/>
    <w:rsid w:val="007176E6"/>
    <w:rsid w:val="00720338"/>
    <w:rsid w:val="00720B35"/>
    <w:rsid w:val="00720F04"/>
    <w:rsid w:val="007214BF"/>
    <w:rsid w:val="00722257"/>
    <w:rsid w:val="00722C49"/>
    <w:rsid w:val="0072323C"/>
    <w:rsid w:val="00723B78"/>
    <w:rsid w:val="0072470D"/>
    <w:rsid w:val="00725112"/>
    <w:rsid w:val="00725DF0"/>
    <w:rsid w:val="00725FBB"/>
    <w:rsid w:val="00725FE5"/>
    <w:rsid w:val="0073015C"/>
    <w:rsid w:val="007307C0"/>
    <w:rsid w:val="00730894"/>
    <w:rsid w:val="00730FFF"/>
    <w:rsid w:val="007321A2"/>
    <w:rsid w:val="007322F2"/>
    <w:rsid w:val="00732CCD"/>
    <w:rsid w:val="00733185"/>
    <w:rsid w:val="00733A63"/>
    <w:rsid w:val="00733F28"/>
    <w:rsid w:val="007353B6"/>
    <w:rsid w:val="0073567E"/>
    <w:rsid w:val="00735A15"/>
    <w:rsid w:val="00735ADB"/>
    <w:rsid w:val="00735D69"/>
    <w:rsid w:val="007365CA"/>
    <w:rsid w:val="00736FC4"/>
    <w:rsid w:val="007376C1"/>
    <w:rsid w:val="00740A8B"/>
    <w:rsid w:val="00740C6D"/>
    <w:rsid w:val="007412AA"/>
    <w:rsid w:val="007431F5"/>
    <w:rsid w:val="00743A8F"/>
    <w:rsid w:val="00743B78"/>
    <w:rsid w:val="0074412E"/>
    <w:rsid w:val="0074480C"/>
    <w:rsid w:val="00744937"/>
    <w:rsid w:val="00744C1A"/>
    <w:rsid w:val="0074550C"/>
    <w:rsid w:val="0074568D"/>
    <w:rsid w:val="007470FF"/>
    <w:rsid w:val="00750131"/>
    <w:rsid w:val="00750157"/>
    <w:rsid w:val="00752B9C"/>
    <w:rsid w:val="00753396"/>
    <w:rsid w:val="0075443C"/>
    <w:rsid w:val="007564D1"/>
    <w:rsid w:val="007573FF"/>
    <w:rsid w:val="007578B4"/>
    <w:rsid w:val="00760F83"/>
    <w:rsid w:val="00761023"/>
    <w:rsid w:val="0076112D"/>
    <w:rsid w:val="00761D15"/>
    <w:rsid w:val="007627D9"/>
    <w:rsid w:val="00763986"/>
    <w:rsid w:val="00763DC9"/>
    <w:rsid w:val="00764FC1"/>
    <w:rsid w:val="00767D5D"/>
    <w:rsid w:val="00767ECC"/>
    <w:rsid w:val="00770495"/>
    <w:rsid w:val="00771EFF"/>
    <w:rsid w:val="007722A1"/>
    <w:rsid w:val="007722E2"/>
    <w:rsid w:val="007742CA"/>
    <w:rsid w:val="00775846"/>
    <w:rsid w:val="00776C98"/>
    <w:rsid w:val="0077722D"/>
    <w:rsid w:val="00780859"/>
    <w:rsid w:val="0078092C"/>
    <w:rsid w:val="00780BA8"/>
    <w:rsid w:val="00781820"/>
    <w:rsid w:val="007825BD"/>
    <w:rsid w:val="00782A5E"/>
    <w:rsid w:val="00783A84"/>
    <w:rsid w:val="00784BAA"/>
    <w:rsid w:val="00785109"/>
    <w:rsid w:val="0078525A"/>
    <w:rsid w:val="00785297"/>
    <w:rsid w:val="007853AE"/>
    <w:rsid w:val="00785444"/>
    <w:rsid w:val="00785763"/>
    <w:rsid w:val="007863D1"/>
    <w:rsid w:val="00787CD5"/>
    <w:rsid w:val="0079111B"/>
    <w:rsid w:val="007917A8"/>
    <w:rsid w:val="007919E1"/>
    <w:rsid w:val="00791B51"/>
    <w:rsid w:val="00791CB9"/>
    <w:rsid w:val="007921B0"/>
    <w:rsid w:val="00792AB3"/>
    <w:rsid w:val="00792E98"/>
    <w:rsid w:val="0079347E"/>
    <w:rsid w:val="00794490"/>
    <w:rsid w:val="00794B9A"/>
    <w:rsid w:val="00795EB7"/>
    <w:rsid w:val="00796223"/>
    <w:rsid w:val="007975DD"/>
    <w:rsid w:val="00797C90"/>
    <w:rsid w:val="007A01BE"/>
    <w:rsid w:val="007A0862"/>
    <w:rsid w:val="007A08C4"/>
    <w:rsid w:val="007A1457"/>
    <w:rsid w:val="007A1715"/>
    <w:rsid w:val="007A2B11"/>
    <w:rsid w:val="007A394B"/>
    <w:rsid w:val="007A530D"/>
    <w:rsid w:val="007A5663"/>
    <w:rsid w:val="007A604D"/>
    <w:rsid w:val="007A632A"/>
    <w:rsid w:val="007A6FCF"/>
    <w:rsid w:val="007A7290"/>
    <w:rsid w:val="007A745B"/>
    <w:rsid w:val="007A776D"/>
    <w:rsid w:val="007B0F87"/>
    <w:rsid w:val="007B1E8F"/>
    <w:rsid w:val="007B20C1"/>
    <w:rsid w:val="007B364E"/>
    <w:rsid w:val="007B3954"/>
    <w:rsid w:val="007B3CDB"/>
    <w:rsid w:val="007B4D82"/>
    <w:rsid w:val="007B514A"/>
    <w:rsid w:val="007B78E3"/>
    <w:rsid w:val="007B79CA"/>
    <w:rsid w:val="007C067A"/>
    <w:rsid w:val="007C0CBF"/>
    <w:rsid w:val="007C0F8C"/>
    <w:rsid w:val="007C10D4"/>
    <w:rsid w:val="007C20FE"/>
    <w:rsid w:val="007C32C9"/>
    <w:rsid w:val="007C3770"/>
    <w:rsid w:val="007C388C"/>
    <w:rsid w:val="007C38CF"/>
    <w:rsid w:val="007C4F52"/>
    <w:rsid w:val="007C5133"/>
    <w:rsid w:val="007C61EE"/>
    <w:rsid w:val="007C62E4"/>
    <w:rsid w:val="007C6A04"/>
    <w:rsid w:val="007D0125"/>
    <w:rsid w:val="007D0F2E"/>
    <w:rsid w:val="007D1EA0"/>
    <w:rsid w:val="007D25A7"/>
    <w:rsid w:val="007D2BBB"/>
    <w:rsid w:val="007D4AE3"/>
    <w:rsid w:val="007D5292"/>
    <w:rsid w:val="007D5937"/>
    <w:rsid w:val="007D64EE"/>
    <w:rsid w:val="007D6B9C"/>
    <w:rsid w:val="007D7154"/>
    <w:rsid w:val="007D7609"/>
    <w:rsid w:val="007D768A"/>
    <w:rsid w:val="007D77DE"/>
    <w:rsid w:val="007D7869"/>
    <w:rsid w:val="007E009E"/>
    <w:rsid w:val="007E051E"/>
    <w:rsid w:val="007E0A6B"/>
    <w:rsid w:val="007E0DFD"/>
    <w:rsid w:val="007E19D1"/>
    <w:rsid w:val="007E3357"/>
    <w:rsid w:val="007E3D24"/>
    <w:rsid w:val="007E42AA"/>
    <w:rsid w:val="007E588A"/>
    <w:rsid w:val="007E59C2"/>
    <w:rsid w:val="007E713A"/>
    <w:rsid w:val="007E7283"/>
    <w:rsid w:val="007F0C83"/>
    <w:rsid w:val="007F1714"/>
    <w:rsid w:val="007F1ED1"/>
    <w:rsid w:val="007F208B"/>
    <w:rsid w:val="007F3479"/>
    <w:rsid w:val="007F49C7"/>
    <w:rsid w:val="007F4EF5"/>
    <w:rsid w:val="007F51F5"/>
    <w:rsid w:val="007F5277"/>
    <w:rsid w:val="007F55ED"/>
    <w:rsid w:val="007F57D9"/>
    <w:rsid w:val="007F590B"/>
    <w:rsid w:val="007F6B43"/>
    <w:rsid w:val="007F77DD"/>
    <w:rsid w:val="007F7BC8"/>
    <w:rsid w:val="008010D1"/>
    <w:rsid w:val="00801CF4"/>
    <w:rsid w:val="00802AE0"/>
    <w:rsid w:val="00802CC9"/>
    <w:rsid w:val="00802CEE"/>
    <w:rsid w:val="008038F6"/>
    <w:rsid w:val="00804FCE"/>
    <w:rsid w:val="0080519E"/>
    <w:rsid w:val="00805404"/>
    <w:rsid w:val="008059A1"/>
    <w:rsid w:val="008068FC"/>
    <w:rsid w:val="008078BD"/>
    <w:rsid w:val="00810BEB"/>
    <w:rsid w:val="0081142A"/>
    <w:rsid w:val="00811AF8"/>
    <w:rsid w:val="00812CA7"/>
    <w:rsid w:val="0081477E"/>
    <w:rsid w:val="00815215"/>
    <w:rsid w:val="00815519"/>
    <w:rsid w:val="00815600"/>
    <w:rsid w:val="00815A87"/>
    <w:rsid w:val="00815B26"/>
    <w:rsid w:val="008161DC"/>
    <w:rsid w:val="008212BA"/>
    <w:rsid w:val="0082130D"/>
    <w:rsid w:val="0082174E"/>
    <w:rsid w:val="00822801"/>
    <w:rsid w:val="00822954"/>
    <w:rsid w:val="00822F6D"/>
    <w:rsid w:val="0082302A"/>
    <w:rsid w:val="0082314B"/>
    <w:rsid w:val="00823AEB"/>
    <w:rsid w:val="00824222"/>
    <w:rsid w:val="008248C0"/>
    <w:rsid w:val="00824984"/>
    <w:rsid w:val="00825BB4"/>
    <w:rsid w:val="00825C35"/>
    <w:rsid w:val="008264D3"/>
    <w:rsid w:val="00826B2A"/>
    <w:rsid w:val="00826C06"/>
    <w:rsid w:val="008271B7"/>
    <w:rsid w:val="00827892"/>
    <w:rsid w:val="008279A0"/>
    <w:rsid w:val="00827B26"/>
    <w:rsid w:val="00827C8A"/>
    <w:rsid w:val="00830829"/>
    <w:rsid w:val="00831282"/>
    <w:rsid w:val="00832886"/>
    <w:rsid w:val="0083324E"/>
    <w:rsid w:val="00833462"/>
    <w:rsid w:val="00833B4B"/>
    <w:rsid w:val="00833CC0"/>
    <w:rsid w:val="00833CF5"/>
    <w:rsid w:val="00834172"/>
    <w:rsid w:val="0083455A"/>
    <w:rsid w:val="00835A5B"/>
    <w:rsid w:val="0083652B"/>
    <w:rsid w:val="00836C8F"/>
    <w:rsid w:val="00836D86"/>
    <w:rsid w:val="00836DC0"/>
    <w:rsid w:val="008376B4"/>
    <w:rsid w:val="00837D32"/>
    <w:rsid w:val="00841112"/>
    <w:rsid w:val="00841304"/>
    <w:rsid w:val="008416F3"/>
    <w:rsid w:val="00841703"/>
    <w:rsid w:val="00842A8A"/>
    <w:rsid w:val="008431CA"/>
    <w:rsid w:val="008443CA"/>
    <w:rsid w:val="0084445B"/>
    <w:rsid w:val="008447B7"/>
    <w:rsid w:val="008457C3"/>
    <w:rsid w:val="008464FF"/>
    <w:rsid w:val="00850396"/>
    <w:rsid w:val="00850468"/>
    <w:rsid w:val="00851253"/>
    <w:rsid w:val="0085131E"/>
    <w:rsid w:val="00852C1A"/>
    <w:rsid w:val="00852E10"/>
    <w:rsid w:val="00852E1B"/>
    <w:rsid w:val="008542C5"/>
    <w:rsid w:val="008543E6"/>
    <w:rsid w:val="00854615"/>
    <w:rsid w:val="008549E6"/>
    <w:rsid w:val="00854D04"/>
    <w:rsid w:val="00855225"/>
    <w:rsid w:val="00856528"/>
    <w:rsid w:val="00856655"/>
    <w:rsid w:val="0085684D"/>
    <w:rsid w:val="008568F7"/>
    <w:rsid w:val="008573C6"/>
    <w:rsid w:val="00857789"/>
    <w:rsid w:val="00857A54"/>
    <w:rsid w:val="00860196"/>
    <w:rsid w:val="0086025C"/>
    <w:rsid w:val="00860C48"/>
    <w:rsid w:val="00860DAE"/>
    <w:rsid w:val="00861CBF"/>
    <w:rsid w:val="00861DC1"/>
    <w:rsid w:val="00862782"/>
    <w:rsid w:val="008628B2"/>
    <w:rsid w:val="00863AF5"/>
    <w:rsid w:val="00863BD3"/>
    <w:rsid w:val="0086525A"/>
    <w:rsid w:val="008655C1"/>
    <w:rsid w:val="00865F25"/>
    <w:rsid w:val="008660B9"/>
    <w:rsid w:val="00866864"/>
    <w:rsid w:val="00867BB3"/>
    <w:rsid w:val="00870255"/>
    <w:rsid w:val="00871A6D"/>
    <w:rsid w:val="008720BB"/>
    <w:rsid w:val="008727C1"/>
    <w:rsid w:val="00872A38"/>
    <w:rsid w:val="00872BD1"/>
    <w:rsid w:val="00873FC6"/>
    <w:rsid w:val="0087488A"/>
    <w:rsid w:val="00874960"/>
    <w:rsid w:val="00874FE6"/>
    <w:rsid w:val="00875F1E"/>
    <w:rsid w:val="00875F7A"/>
    <w:rsid w:val="008761AF"/>
    <w:rsid w:val="00880350"/>
    <w:rsid w:val="00880645"/>
    <w:rsid w:val="00882501"/>
    <w:rsid w:val="00883320"/>
    <w:rsid w:val="00883B4D"/>
    <w:rsid w:val="00884185"/>
    <w:rsid w:val="00884A60"/>
    <w:rsid w:val="0088513F"/>
    <w:rsid w:val="008854D0"/>
    <w:rsid w:val="00885895"/>
    <w:rsid w:val="00885931"/>
    <w:rsid w:val="00885F04"/>
    <w:rsid w:val="00886F64"/>
    <w:rsid w:val="0088711C"/>
    <w:rsid w:val="0089066E"/>
    <w:rsid w:val="008909B2"/>
    <w:rsid w:val="008911C9"/>
    <w:rsid w:val="00891BF4"/>
    <w:rsid w:val="00891FAF"/>
    <w:rsid w:val="008922FB"/>
    <w:rsid w:val="00892912"/>
    <w:rsid w:val="00892C2E"/>
    <w:rsid w:val="0089390B"/>
    <w:rsid w:val="00893CE6"/>
    <w:rsid w:val="00893EDB"/>
    <w:rsid w:val="00894086"/>
    <w:rsid w:val="008945F1"/>
    <w:rsid w:val="00894A85"/>
    <w:rsid w:val="008950BD"/>
    <w:rsid w:val="00895124"/>
    <w:rsid w:val="0089594F"/>
    <w:rsid w:val="00895C04"/>
    <w:rsid w:val="008A01F7"/>
    <w:rsid w:val="008A0C77"/>
    <w:rsid w:val="008A11C4"/>
    <w:rsid w:val="008A1705"/>
    <w:rsid w:val="008A17A2"/>
    <w:rsid w:val="008A21D3"/>
    <w:rsid w:val="008A230B"/>
    <w:rsid w:val="008A25EF"/>
    <w:rsid w:val="008A294A"/>
    <w:rsid w:val="008A381B"/>
    <w:rsid w:val="008A3DD4"/>
    <w:rsid w:val="008A49B6"/>
    <w:rsid w:val="008A51E9"/>
    <w:rsid w:val="008B04F8"/>
    <w:rsid w:val="008B28E0"/>
    <w:rsid w:val="008B32A8"/>
    <w:rsid w:val="008B3D71"/>
    <w:rsid w:val="008B4596"/>
    <w:rsid w:val="008B575F"/>
    <w:rsid w:val="008B5CBC"/>
    <w:rsid w:val="008B678F"/>
    <w:rsid w:val="008B6860"/>
    <w:rsid w:val="008B69CD"/>
    <w:rsid w:val="008B7A07"/>
    <w:rsid w:val="008C08D0"/>
    <w:rsid w:val="008C2883"/>
    <w:rsid w:val="008C35C4"/>
    <w:rsid w:val="008C5324"/>
    <w:rsid w:val="008C61E9"/>
    <w:rsid w:val="008C69E7"/>
    <w:rsid w:val="008C6B38"/>
    <w:rsid w:val="008D00A4"/>
    <w:rsid w:val="008D073D"/>
    <w:rsid w:val="008D0E24"/>
    <w:rsid w:val="008D107F"/>
    <w:rsid w:val="008D1559"/>
    <w:rsid w:val="008D17EA"/>
    <w:rsid w:val="008D1842"/>
    <w:rsid w:val="008D1860"/>
    <w:rsid w:val="008D1B8D"/>
    <w:rsid w:val="008D2804"/>
    <w:rsid w:val="008D2C85"/>
    <w:rsid w:val="008D369C"/>
    <w:rsid w:val="008D425E"/>
    <w:rsid w:val="008D4BBE"/>
    <w:rsid w:val="008D50AD"/>
    <w:rsid w:val="008D51B8"/>
    <w:rsid w:val="008D525A"/>
    <w:rsid w:val="008D5840"/>
    <w:rsid w:val="008D5E1E"/>
    <w:rsid w:val="008D70DC"/>
    <w:rsid w:val="008D70EA"/>
    <w:rsid w:val="008D74A4"/>
    <w:rsid w:val="008D7C94"/>
    <w:rsid w:val="008D7F99"/>
    <w:rsid w:val="008E018E"/>
    <w:rsid w:val="008E0F2A"/>
    <w:rsid w:val="008E10AD"/>
    <w:rsid w:val="008E177D"/>
    <w:rsid w:val="008E178B"/>
    <w:rsid w:val="008E19F8"/>
    <w:rsid w:val="008E1A0D"/>
    <w:rsid w:val="008E1AE7"/>
    <w:rsid w:val="008E209E"/>
    <w:rsid w:val="008E4338"/>
    <w:rsid w:val="008E5678"/>
    <w:rsid w:val="008E5B2C"/>
    <w:rsid w:val="008E5F73"/>
    <w:rsid w:val="008E617D"/>
    <w:rsid w:val="008E6485"/>
    <w:rsid w:val="008E6562"/>
    <w:rsid w:val="008E6F81"/>
    <w:rsid w:val="008E7313"/>
    <w:rsid w:val="008E7BB1"/>
    <w:rsid w:val="008F2191"/>
    <w:rsid w:val="008F2240"/>
    <w:rsid w:val="008F2318"/>
    <w:rsid w:val="008F23D7"/>
    <w:rsid w:val="008F2430"/>
    <w:rsid w:val="008F2E99"/>
    <w:rsid w:val="008F3905"/>
    <w:rsid w:val="008F40A8"/>
    <w:rsid w:val="008F43DF"/>
    <w:rsid w:val="008F45B2"/>
    <w:rsid w:val="008F5849"/>
    <w:rsid w:val="008F624B"/>
    <w:rsid w:val="008F6709"/>
    <w:rsid w:val="008F6E51"/>
    <w:rsid w:val="008F6E90"/>
    <w:rsid w:val="008F7812"/>
    <w:rsid w:val="008F7F44"/>
    <w:rsid w:val="009008FE"/>
    <w:rsid w:val="009009D9"/>
    <w:rsid w:val="00900EAF"/>
    <w:rsid w:val="00900F68"/>
    <w:rsid w:val="00901081"/>
    <w:rsid w:val="00901C4F"/>
    <w:rsid w:val="00902955"/>
    <w:rsid w:val="00902E19"/>
    <w:rsid w:val="009033CD"/>
    <w:rsid w:val="0090366B"/>
    <w:rsid w:val="00903F96"/>
    <w:rsid w:val="00904418"/>
    <w:rsid w:val="009046A8"/>
    <w:rsid w:val="00904AFB"/>
    <w:rsid w:val="00904B5E"/>
    <w:rsid w:val="00904FDA"/>
    <w:rsid w:val="00905266"/>
    <w:rsid w:val="009061B0"/>
    <w:rsid w:val="00906490"/>
    <w:rsid w:val="00906C53"/>
    <w:rsid w:val="0091004A"/>
    <w:rsid w:val="0091163D"/>
    <w:rsid w:val="00913AA9"/>
    <w:rsid w:val="00913BE1"/>
    <w:rsid w:val="009140F0"/>
    <w:rsid w:val="009148D8"/>
    <w:rsid w:val="00914B3F"/>
    <w:rsid w:val="00916349"/>
    <w:rsid w:val="009165FC"/>
    <w:rsid w:val="0091687E"/>
    <w:rsid w:val="009175A4"/>
    <w:rsid w:val="00917C6A"/>
    <w:rsid w:val="00917DEB"/>
    <w:rsid w:val="00920027"/>
    <w:rsid w:val="00920405"/>
    <w:rsid w:val="00920ACB"/>
    <w:rsid w:val="00922157"/>
    <w:rsid w:val="00922EF4"/>
    <w:rsid w:val="00923025"/>
    <w:rsid w:val="009238B6"/>
    <w:rsid w:val="00923EA3"/>
    <w:rsid w:val="0092426E"/>
    <w:rsid w:val="009247B6"/>
    <w:rsid w:val="00924BBC"/>
    <w:rsid w:val="00924FBB"/>
    <w:rsid w:val="00925B6D"/>
    <w:rsid w:val="009265CE"/>
    <w:rsid w:val="00926DF8"/>
    <w:rsid w:val="009271AF"/>
    <w:rsid w:val="00927288"/>
    <w:rsid w:val="009273B6"/>
    <w:rsid w:val="0093010B"/>
    <w:rsid w:val="0093050A"/>
    <w:rsid w:val="0093057F"/>
    <w:rsid w:val="00930D1E"/>
    <w:rsid w:val="0093171E"/>
    <w:rsid w:val="00932123"/>
    <w:rsid w:val="00932EAB"/>
    <w:rsid w:val="009331CE"/>
    <w:rsid w:val="00933436"/>
    <w:rsid w:val="0093380C"/>
    <w:rsid w:val="00933B7B"/>
    <w:rsid w:val="00933D56"/>
    <w:rsid w:val="00934F55"/>
    <w:rsid w:val="00935BE9"/>
    <w:rsid w:val="009362AD"/>
    <w:rsid w:val="0093705F"/>
    <w:rsid w:val="00937307"/>
    <w:rsid w:val="009376C8"/>
    <w:rsid w:val="00937F86"/>
    <w:rsid w:val="00941372"/>
    <w:rsid w:val="00941D2B"/>
    <w:rsid w:val="00941FCF"/>
    <w:rsid w:val="009428C2"/>
    <w:rsid w:val="0094298A"/>
    <w:rsid w:val="00943AA6"/>
    <w:rsid w:val="00943ABE"/>
    <w:rsid w:val="00943CD9"/>
    <w:rsid w:val="0094453A"/>
    <w:rsid w:val="009451B8"/>
    <w:rsid w:val="00945737"/>
    <w:rsid w:val="00945A87"/>
    <w:rsid w:val="00946236"/>
    <w:rsid w:val="00946B3C"/>
    <w:rsid w:val="009517EE"/>
    <w:rsid w:val="0095185D"/>
    <w:rsid w:val="00951A16"/>
    <w:rsid w:val="00952179"/>
    <w:rsid w:val="00952377"/>
    <w:rsid w:val="009540B7"/>
    <w:rsid w:val="00954710"/>
    <w:rsid w:val="009551B8"/>
    <w:rsid w:val="00955323"/>
    <w:rsid w:val="00955794"/>
    <w:rsid w:val="00956A8F"/>
    <w:rsid w:val="0095752F"/>
    <w:rsid w:val="00957ECA"/>
    <w:rsid w:val="00960525"/>
    <w:rsid w:val="009606D9"/>
    <w:rsid w:val="009609A3"/>
    <w:rsid w:val="00960A34"/>
    <w:rsid w:val="00960CDF"/>
    <w:rsid w:val="0096143D"/>
    <w:rsid w:val="00961872"/>
    <w:rsid w:val="00961E07"/>
    <w:rsid w:val="009621EE"/>
    <w:rsid w:val="00963339"/>
    <w:rsid w:val="00963A20"/>
    <w:rsid w:val="00964097"/>
    <w:rsid w:val="00965B09"/>
    <w:rsid w:val="009660AE"/>
    <w:rsid w:val="00966D2D"/>
    <w:rsid w:val="00967EEB"/>
    <w:rsid w:val="00970B90"/>
    <w:rsid w:val="00971CBF"/>
    <w:rsid w:val="0097278F"/>
    <w:rsid w:val="00973230"/>
    <w:rsid w:val="009734DC"/>
    <w:rsid w:val="00973F55"/>
    <w:rsid w:val="00973FAE"/>
    <w:rsid w:val="009740F0"/>
    <w:rsid w:val="009743BC"/>
    <w:rsid w:val="009745DC"/>
    <w:rsid w:val="0097519D"/>
    <w:rsid w:val="00975716"/>
    <w:rsid w:val="009763CF"/>
    <w:rsid w:val="009773C8"/>
    <w:rsid w:val="00980CEA"/>
    <w:rsid w:val="00981B29"/>
    <w:rsid w:val="00981F41"/>
    <w:rsid w:val="00982D81"/>
    <w:rsid w:val="00983B9E"/>
    <w:rsid w:val="00983BC6"/>
    <w:rsid w:val="00983CEF"/>
    <w:rsid w:val="00984998"/>
    <w:rsid w:val="00984FD2"/>
    <w:rsid w:val="0098518E"/>
    <w:rsid w:val="00985C9E"/>
    <w:rsid w:val="00986B9B"/>
    <w:rsid w:val="00986BFD"/>
    <w:rsid w:val="009875C1"/>
    <w:rsid w:val="00990645"/>
    <w:rsid w:val="0099374C"/>
    <w:rsid w:val="00993F56"/>
    <w:rsid w:val="00994844"/>
    <w:rsid w:val="009951F9"/>
    <w:rsid w:val="009959B7"/>
    <w:rsid w:val="00996049"/>
    <w:rsid w:val="00996B1C"/>
    <w:rsid w:val="0099709D"/>
    <w:rsid w:val="00997745"/>
    <w:rsid w:val="00997F5E"/>
    <w:rsid w:val="00997FE8"/>
    <w:rsid w:val="009A0835"/>
    <w:rsid w:val="009A0FBD"/>
    <w:rsid w:val="009A10DA"/>
    <w:rsid w:val="009A2051"/>
    <w:rsid w:val="009A3293"/>
    <w:rsid w:val="009A399A"/>
    <w:rsid w:val="009A4378"/>
    <w:rsid w:val="009A5273"/>
    <w:rsid w:val="009A5340"/>
    <w:rsid w:val="009A6E9B"/>
    <w:rsid w:val="009A7869"/>
    <w:rsid w:val="009A797E"/>
    <w:rsid w:val="009A7A32"/>
    <w:rsid w:val="009B0D80"/>
    <w:rsid w:val="009B1660"/>
    <w:rsid w:val="009B1A31"/>
    <w:rsid w:val="009B2F62"/>
    <w:rsid w:val="009B2F6C"/>
    <w:rsid w:val="009B353B"/>
    <w:rsid w:val="009B3933"/>
    <w:rsid w:val="009B4FB6"/>
    <w:rsid w:val="009B50B4"/>
    <w:rsid w:val="009B51E4"/>
    <w:rsid w:val="009B5B22"/>
    <w:rsid w:val="009B67ED"/>
    <w:rsid w:val="009B6AF6"/>
    <w:rsid w:val="009B7B12"/>
    <w:rsid w:val="009B7C51"/>
    <w:rsid w:val="009B7FB4"/>
    <w:rsid w:val="009C0E62"/>
    <w:rsid w:val="009C0EFE"/>
    <w:rsid w:val="009C1465"/>
    <w:rsid w:val="009C2DA3"/>
    <w:rsid w:val="009C31A8"/>
    <w:rsid w:val="009C3B3B"/>
    <w:rsid w:val="009C462B"/>
    <w:rsid w:val="009C54F3"/>
    <w:rsid w:val="009C5A6B"/>
    <w:rsid w:val="009C6FF1"/>
    <w:rsid w:val="009C7453"/>
    <w:rsid w:val="009C76E1"/>
    <w:rsid w:val="009C7CCA"/>
    <w:rsid w:val="009D0B86"/>
    <w:rsid w:val="009D1463"/>
    <w:rsid w:val="009D1A91"/>
    <w:rsid w:val="009D1B60"/>
    <w:rsid w:val="009D1DFD"/>
    <w:rsid w:val="009D208D"/>
    <w:rsid w:val="009D23EC"/>
    <w:rsid w:val="009D28F4"/>
    <w:rsid w:val="009D2AEA"/>
    <w:rsid w:val="009D3CEB"/>
    <w:rsid w:val="009D5410"/>
    <w:rsid w:val="009D585B"/>
    <w:rsid w:val="009D5A5A"/>
    <w:rsid w:val="009D649B"/>
    <w:rsid w:val="009D6714"/>
    <w:rsid w:val="009D6D8E"/>
    <w:rsid w:val="009D77E8"/>
    <w:rsid w:val="009E00A0"/>
    <w:rsid w:val="009E0225"/>
    <w:rsid w:val="009E037C"/>
    <w:rsid w:val="009E0BFB"/>
    <w:rsid w:val="009E0CC4"/>
    <w:rsid w:val="009E1934"/>
    <w:rsid w:val="009E2587"/>
    <w:rsid w:val="009E3451"/>
    <w:rsid w:val="009E3772"/>
    <w:rsid w:val="009E405E"/>
    <w:rsid w:val="009E4285"/>
    <w:rsid w:val="009E4599"/>
    <w:rsid w:val="009E4612"/>
    <w:rsid w:val="009E51FE"/>
    <w:rsid w:val="009E673D"/>
    <w:rsid w:val="009E689B"/>
    <w:rsid w:val="009E6DD9"/>
    <w:rsid w:val="009E7354"/>
    <w:rsid w:val="009E7A30"/>
    <w:rsid w:val="009F12DE"/>
    <w:rsid w:val="009F2C87"/>
    <w:rsid w:val="009F2D48"/>
    <w:rsid w:val="009F330B"/>
    <w:rsid w:val="009F3332"/>
    <w:rsid w:val="009F3FC1"/>
    <w:rsid w:val="009F4076"/>
    <w:rsid w:val="009F419E"/>
    <w:rsid w:val="009F554C"/>
    <w:rsid w:val="009F555C"/>
    <w:rsid w:val="009F5FA1"/>
    <w:rsid w:val="009F653D"/>
    <w:rsid w:val="009F7100"/>
    <w:rsid w:val="009F76E2"/>
    <w:rsid w:val="00A004A5"/>
    <w:rsid w:val="00A013CD"/>
    <w:rsid w:val="00A014F6"/>
    <w:rsid w:val="00A01C02"/>
    <w:rsid w:val="00A01D05"/>
    <w:rsid w:val="00A027D2"/>
    <w:rsid w:val="00A03A2D"/>
    <w:rsid w:val="00A03BB0"/>
    <w:rsid w:val="00A04AD5"/>
    <w:rsid w:val="00A058ED"/>
    <w:rsid w:val="00A05E43"/>
    <w:rsid w:val="00A0600D"/>
    <w:rsid w:val="00A0603C"/>
    <w:rsid w:val="00A070A3"/>
    <w:rsid w:val="00A07219"/>
    <w:rsid w:val="00A10CA7"/>
    <w:rsid w:val="00A11723"/>
    <w:rsid w:val="00A128AD"/>
    <w:rsid w:val="00A12BC6"/>
    <w:rsid w:val="00A12CEF"/>
    <w:rsid w:val="00A131D7"/>
    <w:rsid w:val="00A13249"/>
    <w:rsid w:val="00A13E5B"/>
    <w:rsid w:val="00A14022"/>
    <w:rsid w:val="00A143B1"/>
    <w:rsid w:val="00A14482"/>
    <w:rsid w:val="00A14972"/>
    <w:rsid w:val="00A15377"/>
    <w:rsid w:val="00A15909"/>
    <w:rsid w:val="00A15AE2"/>
    <w:rsid w:val="00A165B3"/>
    <w:rsid w:val="00A16E78"/>
    <w:rsid w:val="00A17762"/>
    <w:rsid w:val="00A2018B"/>
    <w:rsid w:val="00A20C40"/>
    <w:rsid w:val="00A21037"/>
    <w:rsid w:val="00A212F7"/>
    <w:rsid w:val="00A220F7"/>
    <w:rsid w:val="00A233F3"/>
    <w:rsid w:val="00A2350E"/>
    <w:rsid w:val="00A2437F"/>
    <w:rsid w:val="00A246B5"/>
    <w:rsid w:val="00A25935"/>
    <w:rsid w:val="00A26854"/>
    <w:rsid w:val="00A27240"/>
    <w:rsid w:val="00A30809"/>
    <w:rsid w:val="00A30D8C"/>
    <w:rsid w:val="00A30DCD"/>
    <w:rsid w:val="00A3114E"/>
    <w:rsid w:val="00A31732"/>
    <w:rsid w:val="00A32649"/>
    <w:rsid w:val="00A32888"/>
    <w:rsid w:val="00A32DD2"/>
    <w:rsid w:val="00A33119"/>
    <w:rsid w:val="00A34589"/>
    <w:rsid w:val="00A35BD1"/>
    <w:rsid w:val="00A3693B"/>
    <w:rsid w:val="00A36B95"/>
    <w:rsid w:val="00A36DE5"/>
    <w:rsid w:val="00A3714A"/>
    <w:rsid w:val="00A37389"/>
    <w:rsid w:val="00A4097D"/>
    <w:rsid w:val="00A409B0"/>
    <w:rsid w:val="00A40A8E"/>
    <w:rsid w:val="00A41FEA"/>
    <w:rsid w:val="00A4230C"/>
    <w:rsid w:val="00A429F8"/>
    <w:rsid w:val="00A42ECA"/>
    <w:rsid w:val="00A4403D"/>
    <w:rsid w:val="00A45578"/>
    <w:rsid w:val="00A45748"/>
    <w:rsid w:val="00A4720E"/>
    <w:rsid w:val="00A478D1"/>
    <w:rsid w:val="00A506B7"/>
    <w:rsid w:val="00A50F2C"/>
    <w:rsid w:val="00A51273"/>
    <w:rsid w:val="00A5127E"/>
    <w:rsid w:val="00A51F0E"/>
    <w:rsid w:val="00A54B23"/>
    <w:rsid w:val="00A56C28"/>
    <w:rsid w:val="00A5705D"/>
    <w:rsid w:val="00A574C7"/>
    <w:rsid w:val="00A577A2"/>
    <w:rsid w:val="00A60C1D"/>
    <w:rsid w:val="00A61655"/>
    <w:rsid w:val="00A61D4A"/>
    <w:rsid w:val="00A62723"/>
    <w:rsid w:val="00A633A8"/>
    <w:rsid w:val="00A63BE8"/>
    <w:rsid w:val="00A641FD"/>
    <w:rsid w:val="00A647D1"/>
    <w:rsid w:val="00A65430"/>
    <w:rsid w:val="00A67AF8"/>
    <w:rsid w:val="00A70F69"/>
    <w:rsid w:val="00A710C7"/>
    <w:rsid w:val="00A71158"/>
    <w:rsid w:val="00A7117D"/>
    <w:rsid w:val="00A7277E"/>
    <w:rsid w:val="00A72E47"/>
    <w:rsid w:val="00A732D6"/>
    <w:rsid w:val="00A73478"/>
    <w:rsid w:val="00A73C28"/>
    <w:rsid w:val="00A73FA6"/>
    <w:rsid w:val="00A741E2"/>
    <w:rsid w:val="00A7489B"/>
    <w:rsid w:val="00A75485"/>
    <w:rsid w:val="00A75EC3"/>
    <w:rsid w:val="00A76F85"/>
    <w:rsid w:val="00A77B61"/>
    <w:rsid w:val="00A802FD"/>
    <w:rsid w:val="00A80324"/>
    <w:rsid w:val="00A80682"/>
    <w:rsid w:val="00A80A43"/>
    <w:rsid w:val="00A80A53"/>
    <w:rsid w:val="00A8183D"/>
    <w:rsid w:val="00A81BD1"/>
    <w:rsid w:val="00A81BF4"/>
    <w:rsid w:val="00A822DE"/>
    <w:rsid w:val="00A846A3"/>
    <w:rsid w:val="00A84934"/>
    <w:rsid w:val="00A84AB7"/>
    <w:rsid w:val="00A84ABA"/>
    <w:rsid w:val="00A85363"/>
    <w:rsid w:val="00A85583"/>
    <w:rsid w:val="00A8581F"/>
    <w:rsid w:val="00A85F61"/>
    <w:rsid w:val="00A86C7E"/>
    <w:rsid w:val="00A87761"/>
    <w:rsid w:val="00A879F1"/>
    <w:rsid w:val="00A87FF8"/>
    <w:rsid w:val="00A90CB6"/>
    <w:rsid w:val="00A90EDC"/>
    <w:rsid w:val="00A9199F"/>
    <w:rsid w:val="00A919D1"/>
    <w:rsid w:val="00A91B3D"/>
    <w:rsid w:val="00A92A22"/>
    <w:rsid w:val="00A92F72"/>
    <w:rsid w:val="00A93C85"/>
    <w:rsid w:val="00A94625"/>
    <w:rsid w:val="00A94B10"/>
    <w:rsid w:val="00A94BA7"/>
    <w:rsid w:val="00A94F49"/>
    <w:rsid w:val="00A94FBC"/>
    <w:rsid w:val="00A9541D"/>
    <w:rsid w:val="00A95B97"/>
    <w:rsid w:val="00A97A33"/>
    <w:rsid w:val="00AA139D"/>
    <w:rsid w:val="00AA13D7"/>
    <w:rsid w:val="00AA1C26"/>
    <w:rsid w:val="00AA22AC"/>
    <w:rsid w:val="00AA295A"/>
    <w:rsid w:val="00AA2F8C"/>
    <w:rsid w:val="00AA446A"/>
    <w:rsid w:val="00AA459E"/>
    <w:rsid w:val="00AA4CB9"/>
    <w:rsid w:val="00AA5B67"/>
    <w:rsid w:val="00AA5BAB"/>
    <w:rsid w:val="00AA79C4"/>
    <w:rsid w:val="00AA7BC6"/>
    <w:rsid w:val="00AB0C9E"/>
    <w:rsid w:val="00AB1A76"/>
    <w:rsid w:val="00AB2A0C"/>
    <w:rsid w:val="00AB2B85"/>
    <w:rsid w:val="00AB2E6A"/>
    <w:rsid w:val="00AB3051"/>
    <w:rsid w:val="00AB49CF"/>
    <w:rsid w:val="00AB50C6"/>
    <w:rsid w:val="00AB5283"/>
    <w:rsid w:val="00AB5664"/>
    <w:rsid w:val="00AB5A32"/>
    <w:rsid w:val="00AB64C8"/>
    <w:rsid w:val="00AB6986"/>
    <w:rsid w:val="00AB6F34"/>
    <w:rsid w:val="00AC0112"/>
    <w:rsid w:val="00AC06F0"/>
    <w:rsid w:val="00AC10E0"/>
    <w:rsid w:val="00AC18DD"/>
    <w:rsid w:val="00AC1A70"/>
    <w:rsid w:val="00AC1E54"/>
    <w:rsid w:val="00AC38FA"/>
    <w:rsid w:val="00AC3D09"/>
    <w:rsid w:val="00AC4C3E"/>
    <w:rsid w:val="00AC5672"/>
    <w:rsid w:val="00AC6892"/>
    <w:rsid w:val="00AC6DA6"/>
    <w:rsid w:val="00AC72B3"/>
    <w:rsid w:val="00AD01D6"/>
    <w:rsid w:val="00AD06BE"/>
    <w:rsid w:val="00AD0ED4"/>
    <w:rsid w:val="00AD17BA"/>
    <w:rsid w:val="00AD2177"/>
    <w:rsid w:val="00AD386D"/>
    <w:rsid w:val="00AD40A0"/>
    <w:rsid w:val="00AD4804"/>
    <w:rsid w:val="00AD4AD6"/>
    <w:rsid w:val="00AD5473"/>
    <w:rsid w:val="00AD5AA2"/>
    <w:rsid w:val="00AD7061"/>
    <w:rsid w:val="00AD716A"/>
    <w:rsid w:val="00AD7297"/>
    <w:rsid w:val="00AD743C"/>
    <w:rsid w:val="00AD7A02"/>
    <w:rsid w:val="00AD7F61"/>
    <w:rsid w:val="00AE01A7"/>
    <w:rsid w:val="00AE04C2"/>
    <w:rsid w:val="00AE06CB"/>
    <w:rsid w:val="00AE0DD2"/>
    <w:rsid w:val="00AE11F4"/>
    <w:rsid w:val="00AE1284"/>
    <w:rsid w:val="00AE1D3B"/>
    <w:rsid w:val="00AE25B5"/>
    <w:rsid w:val="00AE27D2"/>
    <w:rsid w:val="00AE28E8"/>
    <w:rsid w:val="00AE2AD6"/>
    <w:rsid w:val="00AE39FD"/>
    <w:rsid w:val="00AE42DD"/>
    <w:rsid w:val="00AE440D"/>
    <w:rsid w:val="00AE5EDC"/>
    <w:rsid w:val="00AE6304"/>
    <w:rsid w:val="00AE631D"/>
    <w:rsid w:val="00AE6F46"/>
    <w:rsid w:val="00AE6F6D"/>
    <w:rsid w:val="00AE754D"/>
    <w:rsid w:val="00AE7808"/>
    <w:rsid w:val="00AE7DA3"/>
    <w:rsid w:val="00AF0CA4"/>
    <w:rsid w:val="00AF134F"/>
    <w:rsid w:val="00AF1FEC"/>
    <w:rsid w:val="00AF2615"/>
    <w:rsid w:val="00AF29AF"/>
    <w:rsid w:val="00AF2A10"/>
    <w:rsid w:val="00AF313C"/>
    <w:rsid w:val="00AF4202"/>
    <w:rsid w:val="00AF46E6"/>
    <w:rsid w:val="00AF491E"/>
    <w:rsid w:val="00AF4C14"/>
    <w:rsid w:val="00AF50E0"/>
    <w:rsid w:val="00AF5586"/>
    <w:rsid w:val="00AF55F1"/>
    <w:rsid w:val="00AF5B2D"/>
    <w:rsid w:val="00AF5B70"/>
    <w:rsid w:val="00AF5C97"/>
    <w:rsid w:val="00AF6685"/>
    <w:rsid w:val="00AF7078"/>
    <w:rsid w:val="00AF7385"/>
    <w:rsid w:val="00B003D6"/>
    <w:rsid w:val="00B00AD4"/>
    <w:rsid w:val="00B0141F"/>
    <w:rsid w:val="00B014FE"/>
    <w:rsid w:val="00B02531"/>
    <w:rsid w:val="00B02A7A"/>
    <w:rsid w:val="00B05111"/>
    <w:rsid w:val="00B05B8D"/>
    <w:rsid w:val="00B05E12"/>
    <w:rsid w:val="00B06537"/>
    <w:rsid w:val="00B07141"/>
    <w:rsid w:val="00B0756D"/>
    <w:rsid w:val="00B075E7"/>
    <w:rsid w:val="00B0793D"/>
    <w:rsid w:val="00B07CD4"/>
    <w:rsid w:val="00B101C1"/>
    <w:rsid w:val="00B103E5"/>
    <w:rsid w:val="00B104FC"/>
    <w:rsid w:val="00B108A3"/>
    <w:rsid w:val="00B10932"/>
    <w:rsid w:val="00B10E20"/>
    <w:rsid w:val="00B12E0C"/>
    <w:rsid w:val="00B12E3F"/>
    <w:rsid w:val="00B12E46"/>
    <w:rsid w:val="00B145EF"/>
    <w:rsid w:val="00B14B86"/>
    <w:rsid w:val="00B159B0"/>
    <w:rsid w:val="00B16018"/>
    <w:rsid w:val="00B16613"/>
    <w:rsid w:val="00B16A18"/>
    <w:rsid w:val="00B17B0D"/>
    <w:rsid w:val="00B17BE8"/>
    <w:rsid w:val="00B17F7B"/>
    <w:rsid w:val="00B2081E"/>
    <w:rsid w:val="00B2086A"/>
    <w:rsid w:val="00B21339"/>
    <w:rsid w:val="00B216DE"/>
    <w:rsid w:val="00B22DD7"/>
    <w:rsid w:val="00B23E26"/>
    <w:rsid w:val="00B2414E"/>
    <w:rsid w:val="00B24AEF"/>
    <w:rsid w:val="00B25B18"/>
    <w:rsid w:val="00B2638D"/>
    <w:rsid w:val="00B27217"/>
    <w:rsid w:val="00B2777A"/>
    <w:rsid w:val="00B27E0F"/>
    <w:rsid w:val="00B27E70"/>
    <w:rsid w:val="00B27EE3"/>
    <w:rsid w:val="00B30067"/>
    <w:rsid w:val="00B30082"/>
    <w:rsid w:val="00B307CC"/>
    <w:rsid w:val="00B31600"/>
    <w:rsid w:val="00B3166E"/>
    <w:rsid w:val="00B31C48"/>
    <w:rsid w:val="00B31F0A"/>
    <w:rsid w:val="00B32DB4"/>
    <w:rsid w:val="00B33C01"/>
    <w:rsid w:val="00B33D0F"/>
    <w:rsid w:val="00B345D4"/>
    <w:rsid w:val="00B34A29"/>
    <w:rsid w:val="00B34BDC"/>
    <w:rsid w:val="00B34ED0"/>
    <w:rsid w:val="00B35E70"/>
    <w:rsid w:val="00B37348"/>
    <w:rsid w:val="00B4004C"/>
    <w:rsid w:val="00B40264"/>
    <w:rsid w:val="00B41040"/>
    <w:rsid w:val="00B41CA2"/>
    <w:rsid w:val="00B420AC"/>
    <w:rsid w:val="00B42288"/>
    <w:rsid w:val="00B4238A"/>
    <w:rsid w:val="00B423BC"/>
    <w:rsid w:val="00B4249A"/>
    <w:rsid w:val="00B42D35"/>
    <w:rsid w:val="00B4356D"/>
    <w:rsid w:val="00B44028"/>
    <w:rsid w:val="00B442EC"/>
    <w:rsid w:val="00B44533"/>
    <w:rsid w:val="00B450C4"/>
    <w:rsid w:val="00B453D8"/>
    <w:rsid w:val="00B4544F"/>
    <w:rsid w:val="00B46A96"/>
    <w:rsid w:val="00B51CE9"/>
    <w:rsid w:val="00B52214"/>
    <w:rsid w:val="00B52479"/>
    <w:rsid w:val="00B52499"/>
    <w:rsid w:val="00B52FDF"/>
    <w:rsid w:val="00B53188"/>
    <w:rsid w:val="00B55253"/>
    <w:rsid w:val="00B55C0E"/>
    <w:rsid w:val="00B561F0"/>
    <w:rsid w:val="00B563E7"/>
    <w:rsid w:val="00B56E58"/>
    <w:rsid w:val="00B570AE"/>
    <w:rsid w:val="00B576AC"/>
    <w:rsid w:val="00B5776E"/>
    <w:rsid w:val="00B6042D"/>
    <w:rsid w:val="00B60465"/>
    <w:rsid w:val="00B61629"/>
    <w:rsid w:val="00B61FBF"/>
    <w:rsid w:val="00B622A1"/>
    <w:rsid w:val="00B62CFD"/>
    <w:rsid w:val="00B62F78"/>
    <w:rsid w:val="00B63211"/>
    <w:rsid w:val="00B63B4D"/>
    <w:rsid w:val="00B64470"/>
    <w:rsid w:val="00B64DD4"/>
    <w:rsid w:val="00B64EC3"/>
    <w:rsid w:val="00B6516F"/>
    <w:rsid w:val="00B65F0E"/>
    <w:rsid w:val="00B66FC8"/>
    <w:rsid w:val="00B66FDD"/>
    <w:rsid w:val="00B67580"/>
    <w:rsid w:val="00B67596"/>
    <w:rsid w:val="00B70813"/>
    <w:rsid w:val="00B7128F"/>
    <w:rsid w:val="00B714A8"/>
    <w:rsid w:val="00B7193C"/>
    <w:rsid w:val="00B728E8"/>
    <w:rsid w:val="00B72C54"/>
    <w:rsid w:val="00B73523"/>
    <w:rsid w:val="00B7379F"/>
    <w:rsid w:val="00B7449F"/>
    <w:rsid w:val="00B745C8"/>
    <w:rsid w:val="00B7567C"/>
    <w:rsid w:val="00B77491"/>
    <w:rsid w:val="00B8118A"/>
    <w:rsid w:val="00B8120C"/>
    <w:rsid w:val="00B815E2"/>
    <w:rsid w:val="00B817FA"/>
    <w:rsid w:val="00B820AD"/>
    <w:rsid w:val="00B82871"/>
    <w:rsid w:val="00B82DF8"/>
    <w:rsid w:val="00B83255"/>
    <w:rsid w:val="00B83F42"/>
    <w:rsid w:val="00B843FB"/>
    <w:rsid w:val="00B84D13"/>
    <w:rsid w:val="00B85363"/>
    <w:rsid w:val="00B854A4"/>
    <w:rsid w:val="00B85E0C"/>
    <w:rsid w:val="00B86B5B"/>
    <w:rsid w:val="00B86EC8"/>
    <w:rsid w:val="00B87C07"/>
    <w:rsid w:val="00B90DBB"/>
    <w:rsid w:val="00B91AEB"/>
    <w:rsid w:val="00B923D3"/>
    <w:rsid w:val="00B92519"/>
    <w:rsid w:val="00B925FE"/>
    <w:rsid w:val="00B927A3"/>
    <w:rsid w:val="00B9336F"/>
    <w:rsid w:val="00B94032"/>
    <w:rsid w:val="00B9417D"/>
    <w:rsid w:val="00B95BE8"/>
    <w:rsid w:val="00B966CD"/>
    <w:rsid w:val="00B96B03"/>
    <w:rsid w:val="00B97B6D"/>
    <w:rsid w:val="00B97F49"/>
    <w:rsid w:val="00BA021F"/>
    <w:rsid w:val="00BA0734"/>
    <w:rsid w:val="00BA156A"/>
    <w:rsid w:val="00BA18A1"/>
    <w:rsid w:val="00BA1D5D"/>
    <w:rsid w:val="00BA23BC"/>
    <w:rsid w:val="00BA3E58"/>
    <w:rsid w:val="00BA4354"/>
    <w:rsid w:val="00BA4727"/>
    <w:rsid w:val="00BA4BE3"/>
    <w:rsid w:val="00BA5097"/>
    <w:rsid w:val="00BA50C0"/>
    <w:rsid w:val="00BA5F10"/>
    <w:rsid w:val="00BA694D"/>
    <w:rsid w:val="00BA72A0"/>
    <w:rsid w:val="00BA7311"/>
    <w:rsid w:val="00BA7365"/>
    <w:rsid w:val="00BA7452"/>
    <w:rsid w:val="00BA745F"/>
    <w:rsid w:val="00BA7F6F"/>
    <w:rsid w:val="00BB0800"/>
    <w:rsid w:val="00BB0B54"/>
    <w:rsid w:val="00BB2171"/>
    <w:rsid w:val="00BB2F38"/>
    <w:rsid w:val="00BB3BA4"/>
    <w:rsid w:val="00BB3F24"/>
    <w:rsid w:val="00BB4FDB"/>
    <w:rsid w:val="00BB5942"/>
    <w:rsid w:val="00BB5F0D"/>
    <w:rsid w:val="00BB5FB8"/>
    <w:rsid w:val="00BB63C1"/>
    <w:rsid w:val="00BB6F90"/>
    <w:rsid w:val="00BB731F"/>
    <w:rsid w:val="00BB799C"/>
    <w:rsid w:val="00BB7B3B"/>
    <w:rsid w:val="00BB7E0C"/>
    <w:rsid w:val="00BC022C"/>
    <w:rsid w:val="00BC156E"/>
    <w:rsid w:val="00BC174E"/>
    <w:rsid w:val="00BC1D17"/>
    <w:rsid w:val="00BC26FA"/>
    <w:rsid w:val="00BC339C"/>
    <w:rsid w:val="00BC3C12"/>
    <w:rsid w:val="00BC4222"/>
    <w:rsid w:val="00BC432C"/>
    <w:rsid w:val="00BC4CA4"/>
    <w:rsid w:val="00BC58A9"/>
    <w:rsid w:val="00BC6EB4"/>
    <w:rsid w:val="00BD0328"/>
    <w:rsid w:val="00BD09A1"/>
    <w:rsid w:val="00BD0F05"/>
    <w:rsid w:val="00BD11E9"/>
    <w:rsid w:val="00BD1AA2"/>
    <w:rsid w:val="00BD1B8A"/>
    <w:rsid w:val="00BD2D8A"/>
    <w:rsid w:val="00BD32B9"/>
    <w:rsid w:val="00BD3490"/>
    <w:rsid w:val="00BD35C8"/>
    <w:rsid w:val="00BD3902"/>
    <w:rsid w:val="00BD4D35"/>
    <w:rsid w:val="00BD4DF7"/>
    <w:rsid w:val="00BD596D"/>
    <w:rsid w:val="00BD6EF0"/>
    <w:rsid w:val="00BD74E6"/>
    <w:rsid w:val="00BD78F8"/>
    <w:rsid w:val="00BE0210"/>
    <w:rsid w:val="00BE0296"/>
    <w:rsid w:val="00BE039F"/>
    <w:rsid w:val="00BE18FC"/>
    <w:rsid w:val="00BE1E8E"/>
    <w:rsid w:val="00BE3302"/>
    <w:rsid w:val="00BE4829"/>
    <w:rsid w:val="00BE49F6"/>
    <w:rsid w:val="00BE706B"/>
    <w:rsid w:val="00BF0408"/>
    <w:rsid w:val="00BF0E80"/>
    <w:rsid w:val="00BF0F86"/>
    <w:rsid w:val="00BF154E"/>
    <w:rsid w:val="00BF19D6"/>
    <w:rsid w:val="00BF2A7F"/>
    <w:rsid w:val="00BF3B00"/>
    <w:rsid w:val="00BF405F"/>
    <w:rsid w:val="00BF434F"/>
    <w:rsid w:val="00BF4C1D"/>
    <w:rsid w:val="00BF4E5A"/>
    <w:rsid w:val="00BF4F6D"/>
    <w:rsid w:val="00BF5142"/>
    <w:rsid w:val="00BF578A"/>
    <w:rsid w:val="00BF5D99"/>
    <w:rsid w:val="00C01410"/>
    <w:rsid w:val="00C01628"/>
    <w:rsid w:val="00C0275E"/>
    <w:rsid w:val="00C029BB"/>
    <w:rsid w:val="00C0345F"/>
    <w:rsid w:val="00C06E57"/>
    <w:rsid w:val="00C07E0F"/>
    <w:rsid w:val="00C10C1C"/>
    <w:rsid w:val="00C113B7"/>
    <w:rsid w:val="00C1246E"/>
    <w:rsid w:val="00C13AEE"/>
    <w:rsid w:val="00C14184"/>
    <w:rsid w:val="00C14AA2"/>
    <w:rsid w:val="00C14C10"/>
    <w:rsid w:val="00C14E99"/>
    <w:rsid w:val="00C15041"/>
    <w:rsid w:val="00C15316"/>
    <w:rsid w:val="00C16413"/>
    <w:rsid w:val="00C16B11"/>
    <w:rsid w:val="00C175D2"/>
    <w:rsid w:val="00C17690"/>
    <w:rsid w:val="00C177D3"/>
    <w:rsid w:val="00C17F68"/>
    <w:rsid w:val="00C20476"/>
    <w:rsid w:val="00C21103"/>
    <w:rsid w:val="00C21457"/>
    <w:rsid w:val="00C21727"/>
    <w:rsid w:val="00C220AF"/>
    <w:rsid w:val="00C2267E"/>
    <w:rsid w:val="00C240FC"/>
    <w:rsid w:val="00C24A96"/>
    <w:rsid w:val="00C24ACB"/>
    <w:rsid w:val="00C255F1"/>
    <w:rsid w:val="00C26916"/>
    <w:rsid w:val="00C27015"/>
    <w:rsid w:val="00C2778D"/>
    <w:rsid w:val="00C2788B"/>
    <w:rsid w:val="00C3073F"/>
    <w:rsid w:val="00C308D0"/>
    <w:rsid w:val="00C3104E"/>
    <w:rsid w:val="00C315B6"/>
    <w:rsid w:val="00C326AD"/>
    <w:rsid w:val="00C32F2E"/>
    <w:rsid w:val="00C334BB"/>
    <w:rsid w:val="00C3368B"/>
    <w:rsid w:val="00C3391A"/>
    <w:rsid w:val="00C34E44"/>
    <w:rsid w:val="00C35768"/>
    <w:rsid w:val="00C357C5"/>
    <w:rsid w:val="00C35CF9"/>
    <w:rsid w:val="00C37802"/>
    <w:rsid w:val="00C407F6"/>
    <w:rsid w:val="00C4146A"/>
    <w:rsid w:val="00C41662"/>
    <w:rsid w:val="00C42318"/>
    <w:rsid w:val="00C42887"/>
    <w:rsid w:val="00C429AB"/>
    <w:rsid w:val="00C429E6"/>
    <w:rsid w:val="00C42BDD"/>
    <w:rsid w:val="00C438C1"/>
    <w:rsid w:val="00C448BE"/>
    <w:rsid w:val="00C44F31"/>
    <w:rsid w:val="00C452F7"/>
    <w:rsid w:val="00C45BC5"/>
    <w:rsid w:val="00C46229"/>
    <w:rsid w:val="00C4685A"/>
    <w:rsid w:val="00C47381"/>
    <w:rsid w:val="00C479D0"/>
    <w:rsid w:val="00C51108"/>
    <w:rsid w:val="00C51217"/>
    <w:rsid w:val="00C534E6"/>
    <w:rsid w:val="00C5385B"/>
    <w:rsid w:val="00C545CA"/>
    <w:rsid w:val="00C5471F"/>
    <w:rsid w:val="00C56143"/>
    <w:rsid w:val="00C579C2"/>
    <w:rsid w:val="00C617C0"/>
    <w:rsid w:val="00C61A60"/>
    <w:rsid w:val="00C6201B"/>
    <w:rsid w:val="00C62F88"/>
    <w:rsid w:val="00C63268"/>
    <w:rsid w:val="00C635D3"/>
    <w:rsid w:val="00C641E4"/>
    <w:rsid w:val="00C64B17"/>
    <w:rsid w:val="00C6586C"/>
    <w:rsid w:val="00C66A39"/>
    <w:rsid w:val="00C67107"/>
    <w:rsid w:val="00C704BF"/>
    <w:rsid w:val="00C70C35"/>
    <w:rsid w:val="00C714ED"/>
    <w:rsid w:val="00C72421"/>
    <w:rsid w:val="00C72658"/>
    <w:rsid w:val="00C72FD7"/>
    <w:rsid w:val="00C73AB5"/>
    <w:rsid w:val="00C74565"/>
    <w:rsid w:val="00C74C15"/>
    <w:rsid w:val="00C74C83"/>
    <w:rsid w:val="00C74D5F"/>
    <w:rsid w:val="00C75DF4"/>
    <w:rsid w:val="00C763AA"/>
    <w:rsid w:val="00C76586"/>
    <w:rsid w:val="00C765C3"/>
    <w:rsid w:val="00C7660C"/>
    <w:rsid w:val="00C777C4"/>
    <w:rsid w:val="00C77B8B"/>
    <w:rsid w:val="00C8155F"/>
    <w:rsid w:val="00C819FC"/>
    <w:rsid w:val="00C8246D"/>
    <w:rsid w:val="00C8258D"/>
    <w:rsid w:val="00C82769"/>
    <w:rsid w:val="00C8388B"/>
    <w:rsid w:val="00C844BB"/>
    <w:rsid w:val="00C8503D"/>
    <w:rsid w:val="00C852A2"/>
    <w:rsid w:val="00C86086"/>
    <w:rsid w:val="00C87261"/>
    <w:rsid w:val="00C878A9"/>
    <w:rsid w:val="00C9047B"/>
    <w:rsid w:val="00C9075C"/>
    <w:rsid w:val="00C90DE7"/>
    <w:rsid w:val="00C91B24"/>
    <w:rsid w:val="00C92579"/>
    <w:rsid w:val="00C927FF"/>
    <w:rsid w:val="00C9380B"/>
    <w:rsid w:val="00C948D5"/>
    <w:rsid w:val="00C94D4B"/>
    <w:rsid w:val="00C96020"/>
    <w:rsid w:val="00C97871"/>
    <w:rsid w:val="00C97896"/>
    <w:rsid w:val="00CA0D7D"/>
    <w:rsid w:val="00CA101A"/>
    <w:rsid w:val="00CA1ADA"/>
    <w:rsid w:val="00CA2704"/>
    <w:rsid w:val="00CA27E4"/>
    <w:rsid w:val="00CA3B50"/>
    <w:rsid w:val="00CA3C5C"/>
    <w:rsid w:val="00CA3C9D"/>
    <w:rsid w:val="00CA5516"/>
    <w:rsid w:val="00CA5813"/>
    <w:rsid w:val="00CA68A5"/>
    <w:rsid w:val="00CB274C"/>
    <w:rsid w:val="00CB31CF"/>
    <w:rsid w:val="00CB3556"/>
    <w:rsid w:val="00CB4056"/>
    <w:rsid w:val="00CB4343"/>
    <w:rsid w:val="00CB4B5C"/>
    <w:rsid w:val="00CB4FE5"/>
    <w:rsid w:val="00CB5E7F"/>
    <w:rsid w:val="00CB5FB1"/>
    <w:rsid w:val="00CB7599"/>
    <w:rsid w:val="00CB7F52"/>
    <w:rsid w:val="00CC03CE"/>
    <w:rsid w:val="00CC05CA"/>
    <w:rsid w:val="00CC135B"/>
    <w:rsid w:val="00CC1550"/>
    <w:rsid w:val="00CC19EE"/>
    <w:rsid w:val="00CC2633"/>
    <w:rsid w:val="00CC277C"/>
    <w:rsid w:val="00CC4845"/>
    <w:rsid w:val="00CC49B2"/>
    <w:rsid w:val="00CC4A78"/>
    <w:rsid w:val="00CC4DE4"/>
    <w:rsid w:val="00CC4EAF"/>
    <w:rsid w:val="00CC52A8"/>
    <w:rsid w:val="00CC5342"/>
    <w:rsid w:val="00CC5570"/>
    <w:rsid w:val="00CC608D"/>
    <w:rsid w:val="00CC7121"/>
    <w:rsid w:val="00CD0CA5"/>
    <w:rsid w:val="00CD11D6"/>
    <w:rsid w:val="00CD34DF"/>
    <w:rsid w:val="00CD45BC"/>
    <w:rsid w:val="00CD494B"/>
    <w:rsid w:val="00CD4C3E"/>
    <w:rsid w:val="00CD4D39"/>
    <w:rsid w:val="00CD4E8C"/>
    <w:rsid w:val="00CD4F03"/>
    <w:rsid w:val="00CD51F5"/>
    <w:rsid w:val="00CD5475"/>
    <w:rsid w:val="00CD547D"/>
    <w:rsid w:val="00CD5BF9"/>
    <w:rsid w:val="00CD62DC"/>
    <w:rsid w:val="00CD68C9"/>
    <w:rsid w:val="00CE0D2E"/>
    <w:rsid w:val="00CE0E5B"/>
    <w:rsid w:val="00CE11E3"/>
    <w:rsid w:val="00CE1829"/>
    <w:rsid w:val="00CE1A33"/>
    <w:rsid w:val="00CE1C02"/>
    <w:rsid w:val="00CE28AD"/>
    <w:rsid w:val="00CE294A"/>
    <w:rsid w:val="00CE2AFF"/>
    <w:rsid w:val="00CE352D"/>
    <w:rsid w:val="00CE3802"/>
    <w:rsid w:val="00CE386C"/>
    <w:rsid w:val="00CE3AFB"/>
    <w:rsid w:val="00CE3CC1"/>
    <w:rsid w:val="00CE3F8A"/>
    <w:rsid w:val="00CE428A"/>
    <w:rsid w:val="00CE44D1"/>
    <w:rsid w:val="00CE472B"/>
    <w:rsid w:val="00CE489F"/>
    <w:rsid w:val="00CE48FF"/>
    <w:rsid w:val="00CE4EFA"/>
    <w:rsid w:val="00CE4F03"/>
    <w:rsid w:val="00CE6B1E"/>
    <w:rsid w:val="00CE78F4"/>
    <w:rsid w:val="00CF04AE"/>
    <w:rsid w:val="00CF1EB1"/>
    <w:rsid w:val="00CF1F4E"/>
    <w:rsid w:val="00CF2D76"/>
    <w:rsid w:val="00CF2EF8"/>
    <w:rsid w:val="00CF368A"/>
    <w:rsid w:val="00CF3F54"/>
    <w:rsid w:val="00CF3FC1"/>
    <w:rsid w:val="00CF4DFF"/>
    <w:rsid w:val="00CF5C7F"/>
    <w:rsid w:val="00CF62D5"/>
    <w:rsid w:val="00CF638C"/>
    <w:rsid w:val="00CF69CF"/>
    <w:rsid w:val="00CF7951"/>
    <w:rsid w:val="00CF7F5A"/>
    <w:rsid w:val="00D00135"/>
    <w:rsid w:val="00D00303"/>
    <w:rsid w:val="00D00A5E"/>
    <w:rsid w:val="00D00C28"/>
    <w:rsid w:val="00D00FA5"/>
    <w:rsid w:val="00D010F7"/>
    <w:rsid w:val="00D0155D"/>
    <w:rsid w:val="00D01B08"/>
    <w:rsid w:val="00D01F82"/>
    <w:rsid w:val="00D02B81"/>
    <w:rsid w:val="00D03981"/>
    <w:rsid w:val="00D03AE9"/>
    <w:rsid w:val="00D046D3"/>
    <w:rsid w:val="00D05542"/>
    <w:rsid w:val="00D05AE4"/>
    <w:rsid w:val="00D05BD9"/>
    <w:rsid w:val="00D067E3"/>
    <w:rsid w:val="00D06C68"/>
    <w:rsid w:val="00D070C4"/>
    <w:rsid w:val="00D07416"/>
    <w:rsid w:val="00D07A85"/>
    <w:rsid w:val="00D07DC2"/>
    <w:rsid w:val="00D1005B"/>
    <w:rsid w:val="00D12660"/>
    <w:rsid w:val="00D158F1"/>
    <w:rsid w:val="00D15C3E"/>
    <w:rsid w:val="00D15E51"/>
    <w:rsid w:val="00D163BD"/>
    <w:rsid w:val="00D16CCD"/>
    <w:rsid w:val="00D201A2"/>
    <w:rsid w:val="00D201E5"/>
    <w:rsid w:val="00D204DD"/>
    <w:rsid w:val="00D20795"/>
    <w:rsid w:val="00D20952"/>
    <w:rsid w:val="00D21C5C"/>
    <w:rsid w:val="00D22823"/>
    <w:rsid w:val="00D23E00"/>
    <w:rsid w:val="00D25AE3"/>
    <w:rsid w:val="00D25E9E"/>
    <w:rsid w:val="00D26431"/>
    <w:rsid w:val="00D26A2A"/>
    <w:rsid w:val="00D26AE7"/>
    <w:rsid w:val="00D26D8E"/>
    <w:rsid w:val="00D27E79"/>
    <w:rsid w:val="00D27EC8"/>
    <w:rsid w:val="00D27F5D"/>
    <w:rsid w:val="00D3107B"/>
    <w:rsid w:val="00D31699"/>
    <w:rsid w:val="00D31B7C"/>
    <w:rsid w:val="00D3206E"/>
    <w:rsid w:val="00D32987"/>
    <w:rsid w:val="00D32BDE"/>
    <w:rsid w:val="00D333F1"/>
    <w:rsid w:val="00D3360C"/>
    <w:rsid w:val="00D35051"/>
    <w:rsid w:val="00D350D1"/>
    <w:rsid w:val="00D354A8"/>
    <w:rsid w:val="00D37751"/>
    <w:rsid w:val="00D37A29"/>
    <w:rsid w:val="00D4016E"/>
    <w:rsid w:val="00D40378"/>
    <w:rsid w:val="00D4047F"/>
    <w:rsid w:val="00D40BBE"/>
    <w:rsid w:val="00D40ED7"/>
    <w:rsid w:val="00D41B1C"/>
    <w:rsid w:val="00D4219C"/>
    <w:rsid w:val="00D4248D"/>
    <w:rsid w:val="00D4575D"/>
    <w:rsid w:val="00D47163"/>
    <w:rsid w:val="00D47679"/>
    <w:rsid w:val="00D47834"/>
    <w:rsid w:val="00D50650"/>
    <w:rsid w:val="00D51216"/>
    <w:rsid w:val="00D51C8D"/>
    <w:rsid w:val="00D52891"/>
    <w:rsid w:val="00D52E12"/>
    <w:rsid w:val="00D52F3B"/>
    <w:rsid w:val="00D533F7"/>
    <w:rsid w:val="00D53522"/>
    <w:rsid w:val="00D555EE"/>
    <w:rsid w:val="00D57147"/>
    <w:rsid w:val="00D5749E"/>
    <w:rsid w:val="00D601AC"/>
    <w:rsid w:val="00D60F35"/>
    <w:rsid w:val="00D6102F"/>
    <w:rsid w:val="00D61139"/>
    <w:rsid w:val="00D61A31"/>
    <w:rsid w:val="00D63214"/>
    <w:rsid w:val="00D63502"/>
    <w:rsid w:val="00D636F8"/>
    <w:rsid w:val="00D640E8"/>
    <w:rsid w:val="00D644A7"/>
    <w:rsid w:val="00D647E9"/>
    <w:rsid w:val="00D64A1E"/>
    <w:rsid w:val="00D64E7E"/>
    <w:rsid w:val="00D651A9"/>
    <w:rsid w:val="00D65C44"/>
    <w:rsid w:val="00D65E79"/>
    <w:rsid w:val="00D66571"/>
    <w:rsid w:val="00D66743"/>
    <w:rsid w:val="00D66805"/>
    <w:rsid w:val="00D66A79"/>
    <w:rsid w:val="00D66E8D"/>
    <w:rsid w:val="00D6730C"/>
    <w:rsid w:val="00D6741F"/>
    <w:rsid w:val="00D677CE"/>
    <w:rsid w:val="00D67977"/>
    <w:rsid w:val="00D70EF1"/>
    <w:rsid w:val="00D70F88"/>
    <w:rsid w:val="00D71F74"/>
    <w:rsid w:val="00D729A2"/>
    <w:rsid w:val="00D72ADF"/>
    <w:rsid w:val="00D73D48"/>
    <w:rsid w:val="00D73F59"/>
    <w:rsid w:val="00D74740"/>
    <w:rsid w:val="00D7506D"/>
    <w:rsid w:val="00D75117"/>
    <w:rsid w:val="00D76269"/>
    <w:rsid w:val="00D76313"/>
    <w:rsid w:val="00D77A41"/>
    <w:rsid w:val="00D77AA3"/>
    <w:rsid w:val="00D77F22"/>
    <w:rsid w:val="00D80628"/>
    <w:rsid w:val="00D816DF"/>
    <w:rsid w:val="00D8177C"/>
    <w:rsid w:val="00D81852"/>
    <w:rsid w:val="00D8229E"/>
    <w:rsid w:val="00D822FD"/>
    <w:rsid w:val="00D826F8"/>
    <w:rsid w:val="00D82E79"/>
    <w:rsid w:val="00D83AFB"/>
    <w:rsid w:val="00D83C0D"/>
    <w:rsid w:val="00D83F3B"/>
    <w:rsid w:val="00D85DE1"/>
    <w:rsid w:val="00D866F4"/>
    <w:rsid w:val="00D86A06"/>
    <w:rsid w:val="00D86B13"/>
    <w:rsid w:val="00D86E04"/>
    <w:rsid w:val="00D877EB"/>
    <w:rsid w:val="00D90412"/>
    <w:rsid w:val="00D908B0"/>
    <w:rsid w:val="00D916BF"/>
    <w:rsid w:val="00D91897"/>
    <w:rsid w:val="00D91954"/>
    <w:rsid w:val="00D9211C"/>
    <w:rsid w:val="00D927D4"/>
    <w:rsid w:val="00D92974"/>
    <w:rsid w:val="00D930E0"/>
    <w:rsid w:val="00D93631"/>
    <w:rsid w:val="00D9381A"/>
    <w:rsid w:val="00D938F7"/>
    <w:rsid w:val="00D93CFA"/>
    <w:rsid w:val="00D94BAC"/>
    <w:rsid w:val="00D94DB1"/>
    <w:rsid w:val="00D94EA8"/>
    <w:rsid w:val="00D95001"/>
    <w:rsid w:val="00D9561E"/>
    <w:rsid w:val="00D95CB7"/>
    <w:rsid w:val="00D97435"/>
    <w:rsid w:val="00DA1922"/>
    <w:rsid w:val="00DA27E3"/>
    <w:rsid w:val="00DA328C"/>
    <w:rsid w:val="00DA35F5"/>
    <w:rsid w:val="00DA4380"/>
    <w:rsid w:val="00DA50E9"/>
    <w:rsid w:val="00DA520F"/>
    <w:rsid w:val="00DA6272"/>
    <w:rsid w:val="00DA691B"/>
    <w:rsid w:val="00DA7214"/>
    <w:rsid w:val="00DA735A"/>
    <w:rsid w:val="00DA7899"/>
    <w:rsid w:val="00DA7D5B"/>
    <w:rsid w:val="00DB0935"/>
    <w:rsid w:val="00DB24E4"/>
    <w:rsid w:val="00DB25E9"/>
    <w:rsid w:val="00DB3FE1"/>
    <w:rsid w:val="00DB4E6F"/>
    <w:rsid w:val="00DB535B"/>
    <w:rsid w:val="00DB54F7"/>
    <w:rsid w:val="00DB5DBD"/>
    <w:rsid w:val="00DC0167"/>
    <w:rsid w:val="00DC0CF1"/>
    <w:rsid w:val="00DC104F"/>
    <w:rsid w:val="00DC207B"/>
    <w:rsid w:val="00DC216D"/>
    <w:rsid w:val="00DC22F8"/>
    <w:rsid w:val="00DC2328"/>
    <w:rsid w:val="00DC3794"/>
    <w:rsid w:val="00DC3B6C"/>
    <w:rsid w:val="00DC3E17"/>
    <w:rsid w:val="00DC4AA2"/>
    <w:rsid w:val="00DC5E7D"/>
    <w:rsid w:val="00DC6173"/>
    <w:rsid w:val="00DC7E7B"/>
    <w:rsid w:val="00DD09CB"/>
    <w:rsid w:val="00DD14CC"/>
    <w:rsid w:val="00DD25AD"/>
    <w:rsid w:val="00DD2E81"/>
    <w:rsid w:val="00DD30BA"/>
    <w:rsid w:val="00DD3347"/>
    <w:rsid w:val="00DD3F35"/>
    <w:rsid w:val="00DD4D9C"/>
    <w:rsid w:val="00DD53B0"/>
    <w:rsid w:val="00DD58B8"/>
    <w:rsid w:val="00DD591F"/>
    <w:rsid w:val="00DD5CBF"/>
    <w:rsid w:val="00DD7619"/>
    <w:rsid w:val="00DD78CB"/>
    <w:rsid w:val="00DE0302"/>
    <w:rsid w:val="00DE0B25"/>
    <w:rsid w:val="00DE18FD"/>
    <w:rsid w:val="00DE3055"/>
    <w:rsid w:val="00DE33EF"/>
    <w:rsid w:val="00DE3440"/>
    <w:rsid w:val="00DE3A1E"/>
    <w:rsid w:val="00DE3AD8"/>
    <w:rsid w:val="00DE3EE9"/>
    <w:rsid w:val="00DE4663"/>
    <w:rsid w:val="00DE4C45"/>
    <w:rsid w:val="00DE53B0"/>
    <w:rsid w:val="00DE61E3"/>
    <w:rsid w:val="00DE661D"/>
    <w:rsid w:val="00DE7565"/>
    <w:rsid w:val="00DF03C7"/>
    <w:rsid w:val="00DF073E"/>
    <w:rsid w:val="00DF186C"/>
    <w:rsid w:val="00DF1C53"/>
    <w:rsid w:val="00DF2533"/>
    <w:rsid w:val="00DF46CA"/>
    <w:rsid w:val="00DF4B6F"/>
    <w:rsid w:val="00DF4FF6"/>
    <w:rsid w:val="00DF5104"/>
    <w:rsid w:val="00DF626B"/>
    <w:rsid w:val="00DF6AA6"/>
    <w:rsid w:val="00DF70D6"/>
    <w:rsid w:val="00DF7895"/>
    <w:rsid w:val="00DF7FD5"/>
    <w:rsid w:val="00E007D2"/>
    <w:rsid w:val="00E01494"/>
    <w:rsid w:val="00E022CE"/>
    <w:rsid w:val="00E026FE"/>
    <w:rsid w:val="00E02E49"/>
    <w:rsid w:val="00E03700"/>
    <w:rsid w:val="00E03B97"/>
    <w:rsid w:val="00E04A81"/>
    <w:rsid w:val="00E058BF"/>
    <w:rsid w:val="00E061D3"/>
    <w:rsid w:val="00E07A1D"/>
    <w:rsid w:val="00E07E92"/>
    <w:rsid w:val="00E10935"/>
    <w:rsid w:val="00E12B3E"/>
    <w:rsid w:val="00E13950"/>
    <w:rsid w:val="00E139FF"/>
    <w:rsid w:val="00E142EB"/>
    <w:rsid w:val="00E14A07"/>
    <w:rsid w:val="00E14DDA"/>
    <w:rsid w:val="00E15821"/>
    <w:rsid w:val="00E15A2E"/>
    <w:rsid w:val="00E20D32"/>
    <w:rsid w:val="00E211DC"/>
    <w:rsid w:val="00E22848"/>
    <w:rsid w:val="00E233E2"/>
    <w:rsid w:val="00E23A3F"/>
    <w:rsid w:val="00E24543"/>
    <w:rsid w:val="00E24B39"/>
    <w:rsid w:val="00E24DDD"/>
    <w:rsid w:val="00E2614C"/>
    <w:rsid w:val="00E2633A"/>
    <w:rsid w:val="00E2635B"/>
    <w:rsid w:val="00E2645D"/>
    <w:rsid w:val="00E2649B"/>
    <w:rsid w:val="00E26C81"/>
    <w:rsid w:val="00E26EF9"/>
    <w:rsid w:val="00E300FF"/>
    <w:rsid w:val="00E3092F"/>
    <w:rsid w:val="00E316D6"/>
    <w:rsid w:val="00E32CB4"/>
    <w:rsid w:val="00E32F55"/>
    <w:rsid w:val="00E334A9"/>
    <w:rsid w:val="00E33E8F"/>
    <w:rsid w:val="00E34589"/>
    <w:rsid w:val="00E35179"/>
    <w:rsid w:val="00E356C9"/>
    <w:rsid w:val="00E35973"/>
    <w:rsid w:val="00E35C29"/>
    <w:rsid w:val="00E408E0"/>
    <w:rsid w:val="00E41739"/>
    <w:rsid w:val="00E41A7B"/>
    <w:rsid w:val="00E42EFB"/>
    <w:rsid w:val="00E42F04"/>
    <w:rsid w:val="00E42FBD"/>
    <w:rsid w:val="00E43060"/>
    <w:rsid w:val="00E43B16"/>
    <w:rsid w:val="00E43BF9"/>
    <w:rsid w:val="00E44106"/>
    <w:rsid w:val="00E45452"/>
    <w:rsid w:val="00E454B9"/>
    <w:rsid w:val="00E456B1"/>
    <w:rsid w:val="00E456ED"/>
    <w:rsid w:val="00E457B0"/>
    <w:rsid w:val="00E45CA5"/>
    <w:rsid w:val="00E46006"/>
    <w:rsid w:val="00E46155"/>
    <w:rsid w:val="00E46592"/>
    <w:rsid w:val="00E46C0C"/>
    <w:rsid w:val="00E47177"/>
    <w:rsid w:val="00E47F93"/>
    <w:rsid w:val="00E50AB1"/>
    <w:rsid w:val="00E50DD1"/>
    <w:rsid w:val="00E5102B"/>
    <w:rsid w:val="00E51531"/>
    <w:rsid w:val="00E518DC"/>
    <w:rsid w:val="00E51B34"/>
    <w:rsid w:val="00E51DDF"/>
    <w:rsid w:val="00E51FEC"/>
    <w:rsid w:val="00E5200F"/>
    <w:rsid w:val="00E53CD0"/>
    <w:rsid w:val="00E53D2A"/>
    <w:rsid w:val="00E54442"/>
    <w:rsid w:val="00E5473A"/>
    <w:rsid w:val="00E55AAC"/>
    <w:rsid w:val="00E564B6"/>
    <w:rsid w:val="00E56F01"/>
    <w:rsid w:val="00E5735B"/>
    <w:rsid w:val="00E57D3D"/>
    <w:rsid w:val="00E57DA2"/>
    <w:rsid w:val="00E61011"/>
    <w:rsid w:val="00E6125B"/>
    <w:rsid w:val="00E61587"/>
    <w:rsid w:val="00E61925"/>
    <w:rsid w:val="00E61C95"/>
    <w:rsid w:val="00E6205E"/>
    <w:rsid w:val="00E62215"/>
    <w:rsid w:val="00E62E80"/>
    <w:rsid w:val="00E63397"/>
    <w:rsid w:val="00E63AED"/>
    <w:rsid w:val="00E63EFC"/>
    <w:rsid w:val="00E640E1"/>
    <w:rsid w:val="00E64485"/>
    <w:rsid w:val="00E64D0F"/>
    <w:rsid w:val="00E65FC2"/>
    <w:rsid w:val="00E66EBF"/>
    <w:rsid w:val="00E71CF7"/>
    <w:rsid w:val="00E72AF2"/>
    <w:rsid w:val="00E72B0B"/>
    <w:rsid w:val="00E7325D"/>
    <w:rsid w:val="00E737FD"/>
    <w:rsid w:val="00E73830"/>
    <w:rsid w:val="00E75302"/>
    <w:rsid w:val="00E753B0"/>
    <w:rsid w:val="00E75809"/>
    <w:rsid w:val="00E76251"/>
    <w:rsid w:val="00E76AD8"/>
    <w:rsid w:val="00E774E0"/>
    <w:rsid w:val="00E77798"/>
    <w:rsid w:val="00E77CEE"/>
    <w:rsid w:val="00E77DD2"/>
    <w:rsid w:val="00E80664"/>
    <w:rsid w:val="00E8082D"/>
    <w:rsid w:val="00E81055"/>
    <w:rsid w:val="00E82122"/>
    <w:rsid w:val="00E823A6"/>
    <w:rsid w:val="00E82B11"/>
    <w:rsid w:val="00E82C8E"/>
    <w:rsid w:val="00E831A4"/>
    <w:rsid w:val="00E8433A"/>
    <w:rsid w:val="00E84AEC"/>
    <w:rsid w:val="00E85FEF"/>
    <w:rsid w:val="00E87788"/>
    <w:rsid w:val="00E90E98"/>
    <w:rsid w:val="00E91F2A"/>
    <w:rsid w:val="00E92970"/>
    <w:rsid w:val="00E92CA0"/>
    <w:rsid w:val="00E94258"/>
    <w:rsid w:val="00E94602"/>
    <w:rsid w:val="00E94973"/>
    <w:rsid w:val="00E95176"/>
    <w:rsid w:val="00E95B06"/>
    <w:rsid w:val="00E97246"/>
    <w:rsid w:val="00E97B7D"/>
    <w:rsid w:val="00EA21EB"/>
    <w:rsid w:val="00EA26D4"/>
    <w:rsid w:val="00EA2AC1"/>
    <w:rsid w:val="00EA335A"/>
    <w:rsid w:val="00EA369F"/>
    <w:rsid w:val="00EA38DC"/>
    <w:rsid w:val="00EA38E2"/>
    <w:rsid w:val="00EA38EC"/>
    <w:rsid w:val="00EA41A1"/>
    <w:rsid w:val="00EA4342"/>
    <w:rsid w:val="00EA4375"/>
    <w:rsid w:val="00EA4693"/>
    <w:rsid w:val="00EA57A8"/>
    <w:rsid w:val="00EA60F7"/>
    <w:rsid w:val="00EA6188"/>
    <w:rsid w:val="00EA64CE"/>
    <w:rsid w:val="00EA64D8"/>
    <w:rsid w:val="00EA6F5F"/>
    <w:rsid w:val="00EA7831"/>
    <w:rsid w:val="00EA7D8B"/>
    <w:rsid w:val="00EB0E57"/>
    <w:rsid w:val="00EB129C"/>
    <w:rsid w:val="00EB164B"/>
    <w:rsid w:val="00EB2C7A"/>
    <w:rsid w:val="00EB31DB"/>
    <w:rsid w:val="00EB521C"/>
    <w:rsid w:val="00EB5498"/>
    <w:rsid w:val="00EB5C6B"/>
    <w:rsid w:val="00EB5F92"/>
    <w:rsid w:val="00EB5FA5"/>
    <w:rsid w:val="00EB6C63"/>
    <w:rsid w:val="00EB6F68"/>
    <w:rsid w:val="00EC0639"/>
    <w:rsid w:val="00EC1139"/>
    <w:rsid w:val="00EC1823"/>
    <w:rsid w:val="00EC18F2"/>
    <w:rsid w:val="00EC36A6"/>
    <w:rsid w:val="00EC3FCD"/>
    <w:rsid w:val="00EC503C"/>
    <w:rsid w:val="00EC52C0"/>
    <w:rsid w:val="00EC6275"/>
    <w:rsid w:val="00EC6D80"/>
    <w:rsid w:val="00EC75B2"/>
    <w:rsid w:val="00EC7DDF"/>
    <w:rsid w:val="00ED00D5"/>
    <w:rsid w:val="00ED0DC3"/>
    <w:rsid w:val="00ED1738"/>
    <w:rsid w:val="00ED1AFE"/>
    <w:rsid w:val="00ED26AB"/>
    <w:rsid w:val="00ED2767"/>
    <w:rsid w:val="00ED3B19"/>
    <w:rsid w:val="00ED3F4D"/>
    <w:rsid w:val="00ED43BF"/>
    <w:rsid w:val="00ED4441"/>
    <w:rsid w:val="00ED4506"/>
    <w:rsid w:val="00ED4830"/>
    <w:rsid w:val="00ED49D2"/>
    <w:rsid w:val="00ED4F62"/>
    <w:rsid w:val="00ED5081"/>
    <w:rsid w:val="00ED52CC"/>
    <w:rsid w:val="00ED5722"/>
    <w:rsid w:val="00ED6BA8"/>
    <w:rsid w:val="00ED7436"/>
    <w:rsid w:val="00ED767D"/>
    <w:rsid w:val="00ED7C6D"/>
    <w:rsid w:val="00ED7C86"/>
    <w:rsid w:val="00ED7DEB"/>
    <w:rsid w:val="00EE0FE0"/>
    <w:rsid w:val="00EE2471"/>
    <w:rsid w:val="00EE3923"/>
    <w:rsid w:val="00EE40DE"/>
    <w:rsid w:val="00EE4BB2"/>
    <w:rsid w:val="00EE5B45"/>
    <w:rsid w:val="00EE5EA1"/>
    <w:rsid w:val="00EE5ED0"/>
    <w:rsid w:val="00EE6AEF"/>
    <w:rsid w:val="00EE7687"/>
    <w:rsid w:val="00EE76B7"/>
    <w:rsid w:val="00EE7713"/>
    <w:rsid w:val="00EE798D"/>
    <w:rsid w:val="00EF03D9"/>
    <w:rsid w:val="00EF1E1D"/>
    <w:rsid w:val="00EF2883"/>
    <w:rsid w:val="00EF2B20"/>
    <w:rsid w:val="00EF36AC"/>
    <w:rsid w:val="00EF4030"/>
    <w:rsid w:val="00EF46DE"/>
    <w:rsid w:val="00EF4CD9"/>
    <w:rsid w:val="00EF576B"/>
    <w:rsid w:val="00EF59FF"/>
    <w:rsid w:val="00EF5A96"/>
    <w:rsid w:val="00EF5B9C"/>
    <w:rsid w:val="00EF6086"/>
    <w:rsid w:val="00EF6619"/>
    <w:rsid w:val="00EF6CDC"/>
    <w:rsid w:val="00EF6D32"/>
    <w:rsid w:val="00EF6D46"/>
    <w:rsid w:val="00EF71CE"/>
    <w:rsid w:val="00EF7200"/>
    <w:rsid w:val="00F00431"/>
    <w:rsid w:val="00F0182B"/>
    <w:rsid w:val="00F0229A"/>
    <w:rsid w:val="00F022BC"/>
    <w:rsid w:val="00F02855"/>
    <w:rsid w:val="00F028C6"/>
    <w:rsid w:val="00F02B0F"/>
    <w:rsid w:val="00F02D06"/>
    <w:rsid w:val="00F04E23"/>
    <w:rsid w:val="00F05740"/>
    <w:rsid w:val="00F05C2B"/>
    <w:rsid w:val="00F060F2"/>
    <w:rsid w:val="00F07E99"/>
    <w:rsid w:val="00F10741"/>
    <w:rsid w:val="00F10E10"/>
    <w:rsid w:val="00F11D54"/>
    <w:rsid w:val="00F11FDB"/>
    <w:rsid w:val="00F12ECC"/>
    <w:rsid w:val="00F133F0"/>
    <w:rsid w:val="00F1345A"/>
    <w:rsid w:val="00F13D09"/>
    <w:rsid w:val="00F14239"/>
    <w:rsid w:val="00F14D4C"/>
    <w:rsid w:val="00F14D87"/>
    <w:rsid w:val="00F14F88"/>
    <w:rsid w:val="00F152AE"/>
    <w:rsid w:val="00F1599A"/>
    <w:rsid w:val="00F16177"/>
    <w:rsid w:val="00F20802"/>
    <w:rsid w:val="00F2087A"/>
    <w:rsid w:val="00F2199A"/>
    <w:rsid w:val="00F21DE9"/>
    <w:rsid w:val="00F22150"/>
    <w:rsid w:val="00F22F70"/>
    <w:rsid w:val="00F23AB9"/>
    <w:rsid w:val="00F25079"/>
    <w:rsid w:val="00F26B33"/>
    <w:rsid w:val="00F30281"/>
    <w:rsid w:val="00F30B35"/>
    <w:rsid w:val="00F3140D"/>
    <w:rsid w:val="00F31DA2"/>
    <w:rsid w:val="00F31E2F"/>
    <w:rsid w:val="00F31F44"/>
    <w:rsid w:val="00F33CF7"/>
    <w:rsid w:val="00F3418A"/>
    <w:rsid w:val="00F34459"/>
    <w:rsid w:val="00F34BAC"/>
    <w:rsid w:val="00F3564C"/>
    <w:rsid w:val="00F35DF5"/>
    <w:rsid w:val="00F35E5E"/>
    <w:rsid w:val="00F36156"/>
    <w:rsid w:val="00F369F9"/>
    <w:rsid w:val="00F3728B"/>
    <w:rsid w:val="00F400A0"/>
    <w:rsid w:val="00F401A4"/>
    <w:rsid w:val="00F405CE"/>
    <w:rsid w:val="00F43006"/>
    <w:rsid w:val="00F4329A"/>
    <w:rsid w:val="00F43843"/>
    <w:rsid w:val="00F4420E"/>
    <w:rsid w:val="00F44BD8"/>
    <w:rsid w:val="00F451A1"/>
    <w:rsid w:val="00F4637F"/>
    <w:rsid w:val="00F464E2"/>
    <w:rsid w:val="00F47F1E"/>
    <w:rsid w:val="00F47F9E"/>
    <w:rsid w:val="00F50006"/>
    <w:rsid w:val="00F52191"/>
    <w:rsid w:val="00F53009"/>
    <w:rsid w:val="00F54027"/>
    <w:rsid w:val="00F55F00"/>
    <w:rsid w:val="00F5767A"/>
    <w:rsid w:val="00F60EA6"/>
    <w:rsid w:val="00F6100D"/>
    <w:rsid w:val="00F61755"/>
    <w:rsid w:val="00F61985"/>
    <w:rsid w:val="00F61F54"/>
    <w:rsid w:val="00F62324"/>
    <w:rsid w:val="00F62339"/>
    <w:rsid w:val="00F644E3"/>
    <w:rsid w:val="00F65846"/>
    <w:rsid w:val="00F663B3"/>
    <w:rsid w:val="00F66F47"/>
    <w:rsid w:val="00F67775"/>
    <w:rsid w:val="00F70121"/>
    <w:rsid w:val="00F70504"/>
    <w:rsid w:val="00F71031"/>
    <w:rsid w:val="00F71499"/>
    <w:rsid w:val="00F718E7"/>
    <w:rsid w:val="00F719D9"/>
    <w:rsid w:val="00F73A95"/>
    <w:rsid w:val="00F743A2"/>
    <w:rsid w:val="00F7579F"/>
    <w:rsid w:val="00F75DF1"/>
    <w:rsid w:val="00F763AC"/>
    <w:rsid w:val="00F800F3"/>
    <w:rsid w:val="00F80F0B"/>
    <w:rsid w:val="00F819A5"/>
    <w:rsid w:val="00F82CDF"/>
    <w:rsid w:val="00F82F74"/>
    <w:rsid w:val="00F84BC3"/>
    <w:rsid w:val="00F84BF7"/>
    <w:rsid w:val="00F84E43"/>
    <w:rsid w:val="00F84FE7"/>
    <w:rsid w:val="00F85D10"/>
    <w:rsid w:val="00F85FFD"/>
    <w:rsid w:val="00F86116"/>
    <w:rsid w:val="00F86B3E"/>
    <w:rsid w:val="00F86F5F"/>
    <w:rsid w:val="00F87173"/>
    <w:rsid w:val="00F8735E"/>
    <w:rsid w:val="00F90632"/>
    <w:rsid w:val="00F90870"/>
    <w:rsid w:val="00F9115D"/>
    <w:rsid w:val="00F91B25"/>
    <w:rsid w:val="00F91DDE"/>
    <w:rsid w:val="00F921A2"/>
    <w:rsid w:val="00F92CF9"/>
    <w:rsid w:val="00F939E2"/>
    <w:rsid w:val="00F9451F"/>
    <w:rsid w:val="00F95DD6"/>
    <w:rsid w:val="00F96832"/>
    <w:rsid w:val="00F97400"/>
    <w:rsid w:val="00F97819"/>
    <w:rsid w:val="00F97E93"/>
    <w:rsid w:val="00FA253E"/>
    <w:rsid w:val="00FA4647"/>
    <w:rsid w:val="00FA4FEE"/>
    <w:rsid w:val="00FB051C"/>
    <w:rsid w:val="00FB0BD2"/>
    <w:rsid w:val="00FB116C"/>
    <w:rsid w:val="00FB19FE"/>
    <w:rsid w:val="00FB1CB0"/>
    <w:rsid w:val="00FB32EA"/>
    <w:rsid w:val="00FB3B49"/>
    <w:rsid w:val="00FB51AB"/>
    <w:rsid w:val="00FB5549"/>
    <w:rsid w:val="00FB5CCA"/>
    <w:rsid w:val="00FB6FC1"/>
    <w:rsid w:val="00FC0DBB"/>
    <w:rsid w:val="00FC116A"/>
    <w:rsid w:val="00FC15F4"/>
    <w:rsid w:val="00FC27FB"/>
    <w:rsid w:val="00FC456B"/>
    <w:rsid w:val="00FC6392"/>
    <w:rsid w:val="00FC7912"/>
    <w:rsid w:val="00FD018A"/>
    <w:rsid w:val="00FD0C2F"/>
    <w:rsid w:val="00FD0E78"/>
    <w:rsid w:val="00FD2126"/>
    <w:rsid w:val="00FD25BF"/>
    <w:rsid w:val="00FD31BB"/>
    <w:rsid w:val="00FD33AB"/>
    <w:rsid w:val="00FD3B4A"/>
    <w:rsid w:val="00FD4031"/>
    <w:rsid w:val="00FD49BA"/>
    <w:rsid w:val="00FD4CCF"/>
    <w:rsid w:val="00FD55FB"/>
    <w:rsid w:val="00FD5D89"/>
    <w:rsid w:val="00FD5E33"/>
    <w:rsid w:val="00FD5EF1"/>
    <w:rsid w:val="00FD695C"/>
    <w:rsid w:val="00FD761F"/>
    <w:rsid w:val="00FE0FFE"/>
    <w:rsid w:val="00FE1347"/>
    <w:rsid w:val="00FE14F9"/>
    <w:rsid w:val="00FE15A7"/>
    <w:rsid w:val="00FE2818"/>
    <w:rsid w:val="00FE3355"/>
    <w:rsid w:val="00FE3A93"/>
    <w:rsid w:val="00FE3AF1"/>
    <w:rsid w:val="00FE3F6E"/>
    <w:rsid w:val="00FE5876"/>
    <w:rsid w:val="00FE5F57"/>
    <w:rsid w:val="00FE6D27"/>
    <w:rsid w:val="00FE7B9D"/>
    <w:rsid w:val="00FE7BDF"/>
    <w:rsid w:val="00FE7C48"/>
    <w:rsid w:val="00FE7F3D"/>
    <w:rsid w:val="00FF0218"/>
    <w:rsid w:val="00FF0BFA"/>
    <w:rsid w:val="00FF13D2"/>
    <w:rsid w:val="00FF204C"/>
    <w:rsid w:val="00FF31EB"/>
    <w:rsid w:val="00FF34B5"/>
    <w:rsid w:val="00FF392C"/>
    <w:rsid w:val="00FF4645"/>
    <w:rsid w:val="00FF4A07"/>
    <w:rsid w:val="00FF536B"/>
    <w:rsid w:val="00FF5D6B"/>
    <w:rsid w:val="00FF6B60"/>
    <w:rsid w:val="00FF6C01"/>
    <w:rsid w:val="00FF7558"/>
    <w:rsid w:val="413F077C"/>
    <w:rsid w:val="678E0595"/>
    <w:rsid w:val="6AC412B9"/>
    <w:rsid w:val="7FA4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46D9E"/>
  <w15:docId w15:val="{BD58B7D1-E644-4AF2-9487-97572DAB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rPr>
  </w:style>
  <w:style w:type="paragraph" w:styleId="1">
    <w:name w:val="heading 1"/>
    <w:basedOn w:val="a2"/>
    <w:next w:val="a2"/>
    <w:qFormat/>
    <w:pPr>
      <w:keepNext/>
      <w:keepLines/>
      <w:pageBreakBefore/>
      <w:spacing w:before="120" w:after="120" w:line="360" w:lineRule="auto"/>
      <w:outlineLvl w:val="0"/>
    </w:pPr>
    <w:rPr>
      <w:rFonts w:ascii="宋体"/>
      <w:b/>
      <w:color w:val="000000"/>
      <w:kern w:val="0"/>
      <w:sz w:val="24"/>
    </w:rPr>
  </w:style>
  <w:style w:type="paragraph" w:styleId="2">
    <w:name w:val="heading 2"/>
    <w:basedOn w:val="a2"/>
    <w:next w:val="a2"/>
    <w:qFormat/>
    <w:pPr>
      <w:keepNext/>
      <w:keepLines/>
      <w:spacing w:before="260" w:after="260" w:line="413" w:lineRule="auto"/>
      <w:outlineLvl w:val="1"/>
    </w:pPr>
    <w:rPr>
      <w:rFonts w:ascii="Arial" w:eastAsia="黑体" w:hAnsi="Arial"/>
      <w:b/>
      <w:sz w:val="32"/>
    </w:rPr>
  </w:style>
  <w:style w:type="paragraph" w:styleId="3">
    <w:name w:val="heading 3"/>
    <w:basedOn w:val="a2"/>
    <w:next w:val="a2"/>
    <w:qFormat/>
    <w:pPr>
      <w:keepNext/>
      <w:keepLines/>
      <w:spacing w:before="260" w:after="260" w:line="413" w:lineRule="auto"/>
      <w:outlineLvl w:val="2"/>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ocument Map"/>
    <w:basedOn w:val="a2"/>
    <w:link w:val="a7"/>
    <w:uiPriority w:val="99"/>
    <w:semiHidden/>
    <w:unhideWhenUsed/>
    <w:rPr>
      <w:rFonts w:ascii="宋体"/>
      <w:sz w:val="18"/>
      <w:szCs w:val="18"/>
    </w:rPr>
  </w:style>
  <w:style w:type="paragraph" w:styleId="a8">
    <w:name w:val="annotation text"/>
    <w:basedOn w:val="a2"/>
    <w:link w:val="a9"/>
    <w:uiPriority w:val="99"/>
    <w:unhideWhenUsed/>
    <w:qFormat/>
    <w:pPr>
      <w:jc w:val="left"/>
    </w:pPr>
  </w:style>
  <w:style w:type="paragraph" w:styleId="aa">
    <w:name w:val="Body Text"/>
    <w:basedOn w:val="a2"/>
    <w:link w:val="ab"/>
    <w:uiPriority w:val="99"/>
    <w:semiHidden/>
    <w:unhideWhenUsed/>
    <w:qFormat/>
    <w:pPr>
      <w:spacing w:after="120"/>
    </w:pPr>
  </w:style>
  <w:style w:type="paragraph" w:styleId="TOC3">
    <w:name w:val="toc 3"/>
    <w:basedOn w:val="a2"/>
    <w:next w:val="a2"/>
    <w:qFormat/>
    <w:pPr>
      <w:ind w:leftChars="400" w:left="840"/>
    </w:pPr>
  </w:style>
  <w:style w:type="paragraph" w:styleId="ac">
    <w:name w:val="Date"/>
    <w:basedOn w:val="a2"/>
    <w:next w:val="a2"/>
    <w:link w:val="ad"/>
    <w:uiPriority w:val="99"/>
    <w:semiHidden/>
    <w:unhideWhenUsed/>
    <w:qFormat/>
    <w:pPr>
      <w:ind w:leftChars="2500" w:left="100"/>
    </w:pPr>
    <w:rPr>
      <w:kern w:val="0"/>
      <w:sz w:val="20"/>
    </w:rPr>
  </w:style>
  <w:style w:type="paragraph" w:styleId="20">
    <w:name w:val="Body Text Indent 2"/>
    <w:basedOn w:val="a2"/>
    <w:link w:val="21"/>
    <w:qFormat/>
    <w:pPr>
      <w:spacing w:line="360" w:lineRule="auto"/>
      <w:ind w:firstLine="425"/>
    </w:pPr>
    <w:rPr>
      <w:rFonts w:ascii="仿宋_GB2312" w:eastAsia="仿宋_GB2312"/>
      <w:sz w:val="28"/>
    </w:rPr>
  </w:style>
  <w:style w:type="paragraph" w:styleId="ae">
    <w:name w:val="Balloon Text"/>
    <w:basedOn w:val="a2"/>
    <w:link w:val="af"/>
    <w:uiPriority w:val="99"/>
    <w:semiHidden/>
    <w:unhideWhenUsed/>
    <w:qFormat/>
    <w:rPr>
      <w:sz w:val="18"/>
      <w:szCs w:val="18"/>
    </w:rPr>
  </w:style>
  <w:style w:type="paragraph" w:styleId="af0">
    <w:name w:val="footer"/>
    <w:basedOn w:val="a2"/>
    <w:link w:val="af1"/>
    <w:uiPriority w:val="99"/>
    <w:unhideWhenUsed/>
    <w:qFormat/>
    <w:pPr>
      <w:tabs>
        <w:tab w:val="center" w:pos="4153"/>
        <w:tab w:val="right" w:pos="8306"/>
      </w:tabs>
      <w:snapToGrid w:val="0"/>
      <w:jc w:val="left"/>
    </w:pPr>
    <w:rPr>
      <w:sz w:val="18"/>
      <w:szCs w:val="18"/>
    </w:rPr>
  </w:style>
  <w:style w:type="paragraph" w:styleId="af2">
    <w:name w:val="header"/>
    <w:basedOn w:val="a2"/>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296"/>
      </w:tabs>
      <w:spacing w:line="360" w:lineRule="auto"/>
    </w:pPr>
  </w:style>
  <w:style w:type="paragraph" w:styleId="af4">
    <w:name w:val="annotation subject"/>
    <w:basedOn w:val="a8"/>
    <w:next w:val="a8"/>
    <w:link w:val="af5"/>
    <w:uiPriority w:val="99"/>
    <w:semiHidden/>
    <w:unhideWhenUsed/>
    <w:qFormat/>
    <w:rPr>
      <w:b/>
      <w:bCs/>
    </w:rPr>
  </w:style>
  <w:style w:type="table" w:styleId="af6">
    <w:name w:val="Table Grid"/>
    <w:basedOn w:val="a4"/>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qFormat/>
    <w:rPr>
      <w:color w:val="0000FF"/>
      <w:u w:val="single"/>
    </w:rPr>
  </w:style>
  <w:style w:type="character" w:styleId="af8">
    <w:name w:val="annotation reference"/>
    <w:uiPriority w:val="99"/>
    <w:unhideWhenUsed/>
    <w:qFormat/>
    <w:rPr>
      <w:sz w:val="21"/>
      <w:szCs w:val="21"/>
    </w:rPr>
  </w:style>
  <w:style w:type="character" w:customStyle="1" w:styleId="10">
    <w:name w:val="页码1"/>
    <w:basedOn w:val="a3"/>
    <w:qFormat/>
  </w:style>
  <w:style w:type="character" w:customStyle="1" w:styleId="11">
    <w:name w:val="批注引用1"/>
    <w:qFormat/>
    <w:rPr>
      <w:sz w:val="21"/>
    </w:rPr>
  </w:style>
  <w:style w:type="character" w:customStyle="1" w:styleId="12">
    <w:name w:val="脚注引用1"/>
    <w:qFormat/>
    <w:rPr>
      <w:vertAlign w:val="superscript"/>
    </w:rPr>
  </w:style>
  <w:style w:type="character" w:customStyle="1" w:styleId="Char">
    <w:name w:val="正文文本 Char"/>
    <w:link w:val="13"/>
    <w:qFormat/>
    <w:rPr>
      <w:rFonts w:ascii="宋体"/>
      <w:kern w:val="0"/>
    </w:rPr>
  </w:style>
  <w:style w:type="paragraph" w:customStyle="1" w:styleId="13">
    <w:name w:val="正文文本1"/>
    <w:basedOn w:val="a2"/>
    <w:link w:val="Char"/>
    <w:qFormat/>
    <w:pPr>
      <w:autoSpaceDE w:val="0"/>
      <w:autoSpaceDN w:val="0"/>
      <w:adjustRightInd w:val="0"/>
      <w:spacing w:line="360" w:lineRule="auto"/>
      <w:jc w:val="left"/>
    </w:pPr>
    <w:rPr>
      <w:rFonts w:ascii="宋体"/>
      <w:kern w:val="0"/>
      <w:sz w:val="20"/>
    </w:rPr>
  </w:style>
  <w:style w:type="character" w:customStyle="1" w:styleId="unnamed11">
    <w:name w:val="unnamed11"/>
    <w:qFormat/>
    <w:rPr>
      <w:rFonts w:ascii="宋体" w:eastAsia="宋体" w:hAnsi="宋体" w:hint="eastAsia"/>
      <w:sz w:val="18"/>
    </w:rPr>
  </w:style>
  <w:style w:type="character" w:customStyle="1" w:styleId="Char0">
    <w:name w:val="标题 Char"/>
    <w:link w:val="14"/>
    <w:qFormat/>
    <w:rPr>
      <w:rFonts w:ascii="Cambria" w:hAnsi="Cambria"/>
      <w:b/>
      <w:kern w:val="2"/>
      <w:sz w:val="32"/>
    </w:rPr>
  </w:style>
  <w:style w:type="paragraph" w:customStyle="1" w:styleId="14">
    <w:name w:val="标题1"/>
    <w:basedOn w:val="a2"/>
    <w:next w:val="a2"/>
    <w:link w:val="Char0"/>
    <w:qFormat/>
    <w:pPr>
      <w:spacing w:before="240" w:after="60"/>
      <w:jc w:val="center"/>
      <w:outlineLvl w:val="0"/>
    </w:pPr>
    <w:rPr>
      <w:rFonts w:ascii="Cambria" w:hAnsi="Cambria"/>
      <w:b/>
      <w:sz w:val="32"/>
    </w:rPr>
  </w:style>
  <w:style w:type="character" w:customStyle="1" w:styleId="Char1">
    <w:name w:val="页眉 Char"/>
    <w:link w:val="15"/>
    <w:qFormat/>
    <w:rPr>
      <w:rFonts w:eastAsia="宋体"/>
      <w:kern w:val="2"/>
      <w:sz w:val="18"/>
      <w:lang w:val="en-US" w:eastAsia="zh-CN"/>
    </w:rPr>
  </w:style>
  <w:style w:type="paragraph" w:customStyle="1" w:styleId="15">
    <w:name w:val="页眉1"/>
    <w:basedOn w:val="a2"/>
    <w:link w:val="Char1"/>
    <w:qFormat/>
    <w:pPr>
      <w:pBdr>
        <w:bottom w:val="single" w:sz="6" w:space="1" w:color="auto"/>
      </w:pBdr>
      <w:tabs>
        <w:tab w:val="center" w:pos="4153"/>
        <w:tab w:val="right" w:pos="8306"/>
      </w:tabs>
      <w:snapToGrid w:val="0"/>
      <w:jc w:val="center"/>
    </w:pPr>
    <w:rPr>
      <w:sz w:val="18"/>
    </w:rPr>
  </w:style>
  <w:style w:type="character" w:customStyle="1" w:styleId="read">
    <w:name w:val="read"/>
    <w:basedOn w:val="a3"/>
    <w:qFormat/>
  </w:style>
  <w:style w:type="character" w:customStyle="1" w:styleId="110">
    <w:name w:val="页码11"/>
    <w:basedOn w:val="a3"/>
    <w:qFormat/>
  </w:style>
  <w:style w:type="paragraph" w:customStyle="1" w:styleId="16">
    <w:name w:val="批注主题1"/>
    <w:basedOn w:val="17"/>
    <w:next w:val="17"/>
    <w:qFormat/>
    <w:rPr>
      <w:b/>
    </w:rPr>
  </w:style>
  <w:style w:type="paragraph" w:customStyle="1" w:styleId="17">
    <w:name w:val="批注文字1"/>
    <w:basedOn w:val="a2"/>
    <w:qFormat/>
    <w:pPr>
      <w:jc w:val="left"/>
    </w:pPr>
  </w:style>
  <w:style w:type="paragraph" w:customStyle="1" w:styleId="18">
    <w:name w:val="文档结构图1"/>
    <w:basedOn w:val="a2"/>
    <w:qFormat/>
    <w:pPr>
      <w:shd w:val="clear" w:color="auto" w:fill="000080"/>
    </w:pPr>
  </w:style>
  <w:style w:type="paragraph" w:customStyle="1" w:styleId="19">
    <w:name w:val="正文缩进1"/>
    <w:basedOn w:val="a2"/>
    <w:qFormat/>
    <w:pPr>
      <w:ind w:firstLineChars="200" w:firstLine="420"/>
    </w:pPr>
  </w:style>
  <w:style w:type="paragraph" w:customStyle="1" w:styleId="1a">
    <w:name w:val="批注框文本1"/>
    <w:basedOn w:val="a2"/>
    <w:qFormat/>
    <w:rPr>
      <w:sz w:val="18"/>
    </w:rPr>
  </w:style>
  <w:style w:type="paragraph" w:customStyle="1" w:styleId="1b">
    <w:name w:val="纯文本1"/>
    <w:basedOn w:val="a2"/>
    <w:qFormat/>
    <w:pPr>
      <w:adjustRightInd w:val="0"/>
      <w:spacing w:line="312" w:lineRule="atLeast"/>
      <w:textAlignment w:val="baseline"/>
    </w:pPr>
    <w:rPr>
      <w:rFonts w:ascii="宋体" w:hAnsi="Courier New"/>
      <w:kern w:val="0"/>
    </w:rPr>
  </w:style>
  <w:style w:type="paragraph" w:customStyle="1" w:styleId="210">
    <w:name w:val="正文文本缩进 21"/>
    <w:basedOn w:val="a2"/>
    <w:qFormat/>
    <w:pPr>
      <w:spacing w:line="360" w:lineRule="auto"/>
      <w:ind w:firstLine="425"/>
    </w:pPr>
    <w:rPr>
      <w:rFonts w:ascii="仿宋_GB2312" w:eastAsia="仿宋_GB2312"/>
      <w:sz w:val="28"/>
    </w:rPr>
  </w:style>
  <w:style w:type="paragraph" w:customStyle="1" w:styleId="1c">
    <w:name w:val="页脚1"/>
    <w:basedOn w:val="a2"/>
    <w:qFormat/>
    <w:pPr>
      <w:tabs>
        <w:tab w:val="center" w:pos="4153"/>
        <w:tab w:val="right" w:pos="8306"/>
      </w:tabs>
      <w:snapToGrid w:val="0"/>
      <w:jc w:val="left"/>
    </w:pPr>
    <w:rPr>
      <w:sz w:val="18"/>
    </w:rPr>
  </w:style>
  <w:style w:type="paragraph" w:customStyle="1" w:styleId="31">
    <w:name w:val="正文文本缩进 31"/>
    <w:basedOn w:val="a2"/>
    <w:qFormat/>
    <w:pPr>
      <w:autoSpaceDE w:val="0"/>
      <w:autoSpaceDN w:val="0"/>
      <w:adjustRightInd w:val="0"/>
      <w:spacing w:line="360" w:lineRule="auto"/>
      <w:ind w:left="420" w:firstLine="435"/>
    </w:pPr>
    <w:rPr>
      <w:color w:val="0000FF"/>
    </w:rPr>
  </w:style>
  <w:style w:type="paragraph" w:customStyle="1" w:styleId="1d">
    <w:name w:val="脚注文本1"/>
    <w:basedOn w:val="a2"/>
    <w:qFormat/>
    <w:pPr>
      <w:snapToGrid w:val="0"/>
      <w:jc w:val="left"/>
    </w:pPr>
    <w:rPr>
      <w:sz w:val="18"/>
    </w:rPr>
  </w:style>
  <w:style w:type="paragraph" w:customStyle="1" w:styleId="CharChar">
    <w:name w:val="Char Char"/>
    <w:basedOn w:val="a2"/>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2"/>
    <w:qFormat/>
    <w:pPr>
      <w:spacing w:before="60" w:after="60"/>
      <w:ind w:left="15" w:right="15"/>
    </w:pPr>
    <w:rPr>
      <w:rFonts w:ascii="宋体" w:hAnsi="宋体" w:hint="eastAsia"/>
      <w:color w:val="000000"/>
      <w:sz w:val="18"/>
      <w:szCs w:val="18"/>
    </w:rPr>
  </w:style>
  <w:style w:type="paragraph" w:customStyle="1" w:styleId="Listbullet">
    <w:name w:val="List_bullet"/>
    <w:basedOn w:val="a2"/>
    <w:qFormat/>
    <w:pPr>
      <w:widowControl/>
      <w:numPr>
        <w:numId w:val="1"/>
      </w:numPr>
      <w:jc w:val="left"/>
    </w:pPr>
    <w:rPr>
      <w:kern w:val="0"/>
      <w:sz w:val="24"/>
    </w:rPr>
  </w:style>
  <w:style w:type="paragraph" w:customStyle="1" w:styleId="Char2">
    <w:name w:val="Char"/>
    <w:basedOn w:val="a2"/>
    <w:qFormat/>
  </w:style>
  <w:style w:type="paragraph" w:customStyle="1" w:styleId="msonormal1">
    <w:name w:val="msonormal1"/>
    <w:qFormat/>
    <w:pPr>
      <w:widowControl w:val="0"/>
      <w:jc w:val="both"/>
    </w:pPr>
    <w:rPr>
      <w:kern w:val="2"/>
      <w:sz w:val="21"/>
    </w:rPr>
  </w:style>
  <w:style w:type="paragraph" w:customStyle="1" w:styleId="af9">
    <w:name w:val="正文正文"/>
    <w:basedOn w:val="a2"/>
    <w:qFormat/>
    <w:pPr>
      <w:spacing w:afterLines="25" w:line="360" w:lineRule="auto"/>
      <w:ind w:firstLineChars="200" w:firstLine="200"/>
    </w:pPr>
    <w:rPr>
      <w:sz w:val="24"/>
    </w:rPr>
  </w:style>
  <w:style w:type="paragraph" w:customStyle="1" w:styleId="Char10">
    <w:name w:val="Char1"/>
    <w:basedOn w:val="a2"/>
    <w:qFormat/>
  </w:style>
  <w:style w:type="paragraph" w:customStyle="1" w:styleId="CharCharChar">
    <w:name w:val="Char Char Char"/>
    <w:basedOn w:val="a2"/>
    <w:qFormat/>
  </w:style>
  <w:style w:type="paragraph" w:customStyle="1" w:styleId="InfoBlue">
    <w:name w:val="InfoBlue"/>
    <w:basedOn w:val="a2"/>
    <w:next w:val="13"/>
    <w:qFormat/>
    <w:pPr>
      <w:tabs>
        <w:tab w:val="left" w:pos="420"/>
      </w:tabs>
      <w:spacing w:after="120" w:line="240" w:lineRule="atLeast"/>
      <w:ind w:left="420" w:hanging="420"/>
      <w:jc w:val="left"/>
    </w:pPr>
    <w:rPr>
      <w:rFonts w:ascii="宋体" w:hAnsi="宋体"/>
    </w:rPr>
  </w:style>
  <w:style w:type="paragraph" w:customStyle="1" w:styleId="CharChar1">
    <w:name w:val="Char Char1"/>
    <w:basedOn w:val="a2"/>
    <w:qFormat/>
  </w:style>
  <w:style w:type="paragraph" w:customStyle="1" w:styleId="CharCharCharChar">
    <w:name w:val="Char Char Char Char"/>
    <w:basedOn w:val="a2"/>
    <w:qFormat/>
    <w:pPr>
      <w:tabs>
        <w:tab w:val="left" w:pos="360"/>
      </w:tabs>
    </w:pPr>
  </w:style>
  <w:style w:type="paragraph" w:customStyle="1" w:styleId="1e">
    <w:name w:val="修订1"/>
    <w:qFormat/>
    <w:rPr>
      <w:kern w:val="2"/>
      <w:sz w:val="21"/>
    </w:rPr>
  </w:style>
  <w:style w:type="paragraph" w:customStyle="1" w:styleId="afa">
    <w:name w:val="正文所"/>
    <w:basedOn w:val="a2"/>
    <w:qFormat/>
    <w:pPr>
      <w:spacing w:line="360" w:lineRule="auto"/>
      <w:ind w:firstLineChars="200" w:firstLine="420"/>
    </w:pPr>
    <w:rPr>
      <w:rFonts w:ascii="宋体"/>
    </w:rPr>
  </w:style>
  <w:style w:type="paragraph" w:customStyle="1" w:styleId="Style6">
    <w:name w:val="_Style 6"/>
    <w:basedOn w:val="a2"/>
    <w:next w:val="a2"/>
    <w:qFormat/>
    <w:pPr>
      <w:adjustRightInd w:val="0"/>
      <w:snapToGrid w:val="0"/>
      <w:ind w:firstLineChars="200" w:firstLine="480"/>
    </w:pPr>
    <w:rPr>
      <w:rFonts w:ascii="仿宋_GB2312" w:eastAsia="仿宋_GB2312" w:hAnsi="宋体"/>
      <w:color w:val="000000"/>
      <w:sz w:val="24"/>
    </w:rPr>
  </w:style>
  <w:style w:type="character" w:customStyle="1" w:styleId="af">
    <w:name w:val="批注框文本 字符"/>
    <w:link w:val="ae"/>
    <w:uiPriority w:val="99"/>
    <w:semiHidden/>
    <w:qFormat/>
    <w:rPr>
      <w:kern w:val="2"/>
      <w:sz w:val="18"/>
      <w:szCs w:val="18"/>
    </w:rPr>
  </w:style>
  <w:style w:type="character" w:customStyle="1" w:styleId="af3">
    <w:name w:val="页眉 字符"/>
    <w:link w:val="af2"/>
    <w:uiPriority w:val="99"/>
    <w:qFormat/>
    <w:rPr>
      <w:kern w:val="2"/>
      <w:sz w:val="18"/>
      <w:szCs w:val="18"/>
    </w:rPr>
  </w:style>
  <w:style w:type="character" w:customStyle="1" w:styleId="af1">
    <w:name w:val="页脚 字符"/>
    <w:link w:val="af0"/>
    <w:uiPriority w:val="99"/>
    <w:qFormat/>
    <w:rPr>
      <w:kern w:val="2"/>
      <w:sz w:val="18"/>
      <w:szCs w:val="18"/>
    </w:rPr>
  </w:style>
  <w:style w:type="character" w:customStyle="1" w:styleId="a9">
    <w:name w:val="批注文字 字符"/>
    <w:link w:val="a8"/>
    <w:uiPriority w:val="99"/>
    <w:qFormat/>
    <w:rPr>
      <w:kern w:val="2"/>
      <w:sz w:val="21"/>
    </w:rPr>
  </w:style>
  <w:style w:type="character" w:customStyle="1" w:styleId="af5">
    <w:name w:val="批注主题 字符"/>
    <w:link w:val="af4"/>
    <w:uiPriority w:val="99"/>
    <w:semiHidden/>
    <w:qFormat/>
    <w:rPr>
      <w:b/>
      <w:bCs/>
      <w:kern w:val="2"/>
      <w:sz w:val="21"/>
    </w:rPr>
  </w:style>
  <w:style w:type="character" w:customStyle="1" w:styleId="a7">
    <w:name w:val="文档结构图 字符"/>
    <w:basedOn w:val="a3"/>
    <w:link w:val="a6"/>
    <w:uiPriority w:val="99"/>
    <w:semiHidden/>
    <w:qFormat/>
    <w:rPr>
      <w:rFonts w:ascii="宋体"/>
      <w:kern w:val="2"/>
      <w:sz w:val="18"/>
      <w:szCs w:val="18"/>
    </w:rPr>
  </w:style>
  <w:style w:type="character" w:customStyle="1" w:styleId="21">
    <w:name w:val="正文文本缩进 2 字符"/>
    <w:basedOn w:val="a3"/>
    <w:link w:val="20"/>
    <w:qFormat/>
    <w:rPr>
      <w:rFonts w:ascii="仿宋_GB2312" w:eastAsia="仿宋_GB2312"/>
      <w:kern w:val="2"/>
      <w:sz w:val="28"/>
    </w:rPr>
  </w:style>
  <w:style w:type="paragraph" w:customStyle="1" w:styleId="22">
    <w:name w:val="修订2"/>
    <w:hidden/>
    <w:uiPriority w:val="99"/>
    <w:semiHidden/>
    <w:qFormat/>
    <w:rPr>
      <w:kern w:val="2"/>
      <w:sz w:val="21"/>
    </w:rPr>
  </w:style>
  <w:style w:type="character" w:customStyle="1" w:styleId="1f">
    <w:name w:val="批注文字 字符1"/>
    <w:uiPriority w:val="99"/>
    <w:semiHidden/>
    <w:qFormat/>
    <w:rPr>
      <w:kern w:val="2"/>
      <w:sz w:val="21"/>
    </w:rPr>
  </w:style>
  <w:style w:type="character" w:customStyle="1" w:styleId="ab">
    <w:name w:val="正文文本 字符"/>
    <w:basedOn w:val="a3"/>
    <w:link w:val="aa"/>
    <w:uiPriority w:val="99"/>
    <w:semiHidden/>
    <w:qFormat/>
    <w:rPr>
      <w:kern w:val="2"/>
      <w:sz w:val="21"/>
    </w:rPr>
  </w:style>
  <w:style w:type="character" w:customStyle="1" w:styleId="Char3">
    <w:name w:val="批注文字 Char"/>
    <w:uiPriority w:val="99"/>
    <w:qFormat/>
    <w:rPr>
      <w:kern w:val="2"/>
      <w:sz w:val="21"/>
    </w:rPr>
  </w:style>
  <w:style w:type="paragraph" w:styleId="afb">
    <w:name w:val="List Paragraph"/>
    <w:basedOn w:val="a2"/>
    <w:link w:val="afc"/>
    <w:uiPriority w:val="34"/>
    <w:qFormat/>
    <w:pPr>
      <w:ind w:firstLineChars="200" w:firstLine="420"/>
    </w:pPr>
  </w:style>
  <w:style w:type="character" w:customStyle="1" w:styleId="ad">
    <w:name w:val="日期 字符"/>
    <w:basedOn w:val="a3"/>
    <w:link w:val="ac"/>
    <w:uiPriority w:val="99"/>
    <w:semiHidden/>
    <w:qFormat/>
  </w:style>
  <w:style w:type="character" w:customStyle="1" w:styleId="23">
    <w:name w:val="批注文字 字符2"/>
    <w:qFormat/>
    <w:rPr>
      <w:rFonts w:ascii="Times New Roman" w:hAnsi="Times New Roman"/>
    </w:rPr>
  </w:style>
  <w:style w:type="character" w:customStyle="1" w:styleId="afc">
    <w:name w:val="列表段落 字符"/>
    <w:link w:val="afb"/>
    <w:uiPriority w:val="34"/>
    <w:qFormat/>
    <w:locked/>
    <w:rPr>
      <w:kern w:val="2"/>
      <w:sz w:val="21"/>
    </w:rPr>
  </w:style>
  <w:style w:type="paragraph" w:customStyle="1" w:styleId="afd">
    <w:name w:val="第二级内容"/>
    <w:basedOn w:val="a2"/>
    <w:link w:val="afe"/>
    <w:qFormat/>
    <w:pPr>
      <w:widowControl/>
      <w:spacing w:beforeLines="50" w:afterLines="50" w:line="360" w:lineRule="auto"/>
      <w:ind w:left="567"/>
      <w:jc w:val="left"/>
    </w:pPr>
    <w:rPr>
      <w:rFonts w:eastAsia="楷体_GB2312"/>
      <w:color w:val="000000" w:themeColor="text1"/>
      <w:kern w:val="0"/>
      <w:sz w:val="24"/>
      <w:szCs w:val="24"/>
      <w:lang w:val="en-GB"/>
    </w:rPr>
  </w:style>
  <w:style w:type="character" w:customStyle="1" w:styleId="afe">
    <w:name w:val="第二级内容 字符"/>
    <w:basedOn w:val="a3"/>
    <w:link w:val="afd"/>
    <w:qFormat/>
    <w:rPr>
      <w:rFonts w:eastAsia="楷体_GB2312"/>
      <w:color w:val="000000" w:themeColor="text1"/>
      <w:sz w:val="24"/>
      <w:szCs w:val="24"/>
      <w:lang w:val="en-GB"/>
    </w:rPr>
  </w:style>
  <w:style w:type="paragraph" w:customStyle="1" w:styleId="a">
    <w:name w:val="第二级标题"/>
    <w:basedOn w:val="2"/>
    <w:qFormat/>
    <w:pPr>
      <w:keepNext w:val="0"/>
      <w:keepLines w:val="0"/>
      <w:numPr>
        <w:ilvl w:val="1"/>
        <w:numId w:val="2"/>
      </w:numPr>
      <w:tabs>
        <w:tab w:val="left" w:pos="360"/>
      </w:tabs>
      <w:spacing w:beforeLines="50" w:before="240" w:afterLines="50" w:after="0" w:line="360" w:lineRule="auto"/>
      <w:ind w:left="0" w:firstLine="0"/>
    </w:pPr>
    <w:rPr>
      <w:rFonts w:ascii="Times New Roman" w:eastAsia="楷体_GB2312" w:hAnsi="Times New Roman"/>
      <w:color w:val="000000" w:themeColor="text1"/>
      <w:kern w:val="0"/>
      <w:sz w:val="24"/>
      <w:szCs w:val="24"/>
    </w:rPr>
  </w:style>
  <w:style w:type="paragraph" w:customStyle="1" w:styleId="a0">
    <w:name w:val="第三级标题"/>
    <w:basedOn w:val="2"/>
    <w:link w:val="aff"/>
    <w:qFormat/>
    <w:pPr>
      <w:keepNext w:val="0"/>
      <w:keepLines w:val="0"/>
      <w:numPr>
        <w:ilvl w:val="2"/>
        <w:numId w:val="2"/>
      </w:numPr>
      <w:tabs>
        <w:tab w:val="left" w:pos="709"/>
      </w:tabs>
      <w:spacing w:beforeLines="50" w:before="240" w:afterLines="50" w:after="0" w:line="360" w:lineRule="auto"/>
    </w:pPr>
    <w:rPr>
      <w:rFonts w:ascii="Times New Roman" w:eastAsia="楷体_GB2312" w:hAnsi="Times New Roman"/>
      <w:b w:val="0"/>
      <w:bCs/>
      <w:color w:val="000000" w:themeColor="text1"/>
      <w:kern w:val="0"/>
      <w:sz w:val="24"/>
      <w:szCs w:val="24"/>
    </w:rPr>
  </w:style>
  <w:style w:type="character" w:customStyle="1" w:styleId="aff">
    <w:name w:val="第三级标题 字符"/>
    <w:basedOn w:val="a3"/>
    <w:link w:val="a0"/>
    <w:qFormat/>
    <w:rPr>
      <w:rFonts w:eastAsia="楷体_GB2312"/>
      <w:bCs/>
      <w:color w:val="000000" w:themeColor="text1"/>
      <w:sz w:val="24"/>
      <w:szCs w:val="24"/>
    </w:rPr>
  </w:style>
  <w:style w:type="paragraph" w:customStyle="1" w:styleId="a1">
    <w:name w:val="第四级标题"/>
    <w:basedOn w:val="2"/>
    <w:qFormat/>
    <w:pPr>
      <w:keepNext w:val="0"/>
      <w:keepLines w:val="0"/>
      <w:numPr>
        <w:ilvl w:val="3"/>
        <w:numId w:val="2"/>
      </w:numPr>
      <w:tabs>
        <w:tab w:val="left" w:pos="360"/>
        <w:tab w:val="left" w:pos="709"/>
      </w:tabs>
      <w:spacing w:beforeLines="50" w:before="240" w:afterLines="50" w:after="0" w:line="360" w:lineRule="auto"/>
      <w:ind w:left="0" w:firstLine="0"/>
    </w:pPr>
    <w:rPr>
      <w:rFonts w:ascii="Times New Roman" w:eastAsia="楷体_GB2312" w:hAnsi="Times New Roman"/>
      <w:b w:val="0"/>
      <w:bCs/>
      <w:color w:val="000000" w:themeColor="text1"/>
      <w:kern w:val="0"/>
      <w:sz w:val="24"/>
      <w:szCs w:val="24"/>
    </w:rPr>
  </w:style>
  <w:style w:type="paragraph" w:customStyle="1" w:styleId="001">
    <w:name w:val="001一级标题"/>
    <w:basedOn w:val="a2"/>
    <w:qFormat/>
    <w:pPr>
      <w:keepNext/>
      <w:keepLines/>
      <w:pageBreakBefore/>
      <w:spacing w:beforeLines="50" w:afterLines="50" w:line="360" w:lineRule="auto"/>
      <w:jc w:val="center"/>
      <w:outlineLvl w:val="0"/>
    </w:pPr>
    <w:rPr>
      <w:rFonts w:eastAsia="黑体"/>
      <w:b/>
      <w:bCs/>
      <w:sz w:val="32"/>
      <w:szCs w:val="28"/>
    </w:rPr>
  </w:style>
  <w:style w:type="character" w:styleId="aff0">
    <w:name w:val="Placeholder Text"/>
    <w:basedOn w:val="a3"/>
    <w:uiPriority w:val="99"/>
    <w:semiHidden/>
    <w:qFormat/>
    <w:rPr>
      <w:color w:val="808080"/>
    </w:rPr>
  </w:style>
  <w:style w:type="paragraph" w:customStyle="1" w:styleId="30">
    <w:name w:val="修订3"/>
    <w:hidden/>
    <w:uiPriority w:val="99"/>
    <w:semiHidden/>
    <w:qFormat/>
    <w:rPr>
      <w:kern w:val="2"/>
      <w:sz w:val="21"/>
    </w:rPr>
  </w:style>
  <w:style w:type="paragraph" w:styleId="aff1">
    <w:name w:val="Revision"/>
    <w:hidden/>
    <w:uiPriority w:val="99"/>
    <w:semiHidden/>
    <w:rsid w:val="00A846A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2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971F8-1471-4F73-8BDB-719CE7A631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689826E-231F-4FF5-8AC9-D2CCBA2C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110</Pages>
  <Words>12342</Words>
  <Characters>70350</Characters>
  <Application>Microsoft Office Word</Application>
  <DocSecurity>0</DocSecurity>
  <Lines>586</Lines>
  <Paragraphs>165</Paragraphs>
  <ScaleCrop>false</ScaleCrop>
  <Company>Microsoft</Company>
  <LinksUpToDate>false</LinksUpToDate>
  <CharactersWithSpaces>82527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证券投资基金合同</dc:title>
  <dc:creator>研究发展部-张悦</dc:creator>
  <cp:lastModifiedBy>0409</cp:lastModifiedBy>
  <cp:revision>8</cp:revision>
  <cp:lastPrinted>2022-07-21T06:46:00Z</cp:lastPrinted>
  <dcterms:created xsi:type="dcterms:W3CDTF">2026-02-11T00:57:00Z</dcterms:created>
  <dcterms:modified xsi:type="dcterms:W3CDTF">2026-04-27T06:04:00Z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contractId">
    <vt:lpwstr>e63d22e8b6fc4fd5acd12db9215d8e86</vt:lpwstr>
  </property>
  <property fmtid="{D5CDD505-2E9C-101B-9397-08002B2CF9AE}" pid="4" name="verificationId">
    <vt:lpwstr>9c26f71b9b4eb17f</vt:lpwstr>
  </property>
  <property fmtid="{D5CDD505-2E9C-101B-9397-08002B2CF9AE}" pid="5" name="ICV">
    <vt:lpwstr>0B9A77788CE44E9B97F10EC75D506A5A_13</vt:lpwstr>
  </property>
</Properties>
</file>