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721E5" w14:textId="77777777" w:rsidR="008963F1" w:rsidRDefault="008963F1">
      <w:pPr>
        <w:tabs>
          <w:tab w:val="left" w:pos="6660"/>
        </w:tabs>
        <w:spacing w:line="360" w:lineRule="auto"/>
        <w:jc w:val="center"/>
        <w:rPr>
          <w:bCs/>
          <w:szCs w:val="21"/>
        </w:rPr>
      </w:pPr>
      <w:bookmarkStart w:id="0" w:name="_GoBack"/>
      <w:bookmarkEnd w:id="0"/>
    </w:p>
    <w:bookmarkStart w:id="1" w:name="_Toc123701386"/>
    <w:bookmarkStart w:id="2" w:name="_Toc123112266"/>
    <w:bookmarkStart w:id="3" w:name="_Toc139991729"/>
    <w:bookmarkStart w:id="4" w:name="_Toc123112227"/>
    <w:p w14:paraId="06D6D0E1" w14:textId="0B2C9CFE" w:rsidR="008963F1" w:rsidRDefault="005E58B2">
      <w:pPr>
        <w:tabs>
          <w:tab w:val="left" w:pos="6660"/>
        </w:tabs>
        <w:spacing w:line="360" w:lineRule="auto"/>
        <w:jc w:val="left"/>
        <w:rPr>
          <w:bCs/>
          <w:sz w:val="44"/>
        </w:rPr>
      </w:pPr>
      <w:r>
        <w:fldChar w:fldCharType="begin"/>
      </w:r>
      <w:r w:rsidR="00913A12">
        <w:instrText xml:space="preserve"> INCLUDEPICTURE "C:\\Users\\cib\\AppData\\Local\\Netease\\MailMaster\\view\\1\\AppData\\Local\\Netease\\MailMaster\\view\\1\\AppData\\Local\\Netease\\MailMaster\\view\\kedan\\AppData\\Roaming\\Cm\\CMClient\\temp\\noview\\acc_1713951105\\mail_74563\\attach\\9F9222BF-E916-4F9F-AC17-336F1DC45DC7.jpeg" \* MERGEFORMAT </w:instrText>
      </w:r>
      <w:r>
        <w:fldChar w:fldCharType="separate"/>
      </w:r>
      <w:r>
        <w:fldChar w:fldCharType="begin"/>
      </w:r>
      <w:r>
        <w:instrText xml:space="preserve"> </w:instrText>
      </w:r>
      <w:r>
        <w:rPr>
          <w:rFonts w:hint="eastAsia"/>
        </w:rPr>
        <w:instrText>INCLUDEPICTURE  "D:\\</w:instrText>
      </w:r>
      <w:r>
        <w:rPr>
          <w:rFonts w:hint="eastAsia"/>
        </w:rPr>
        <w:instrText>工作</w:instrText>
      </w:r>
      <w:r>
        <w:rPr>
          <w:rFonts w:hint="eastAsia"/>
        </w:rPr>
        <w:instrText>\\1-</w:instrText>
      </w:r>
      <w:r>
        <w:rPr>
          <w:rFonts w:hint="eastAsia"/>
        </w:rPr>
        <w:instrText>产品申报各类材料</w:instrText>
      </w:r>
      <w:r>
        <w:rPr>
          <w:rFonts w:hint="eastAsia"/>
        </w:rPr>
        <w:instrText>\\1-</w:instrText>
      </w:r>
      <w:r>
        <w:rPr>
          <w:rFonts w:hint="eastAsia"/>
        </w:rPr>
        <w:instrText>新产品申报</w:instrText>
      </w:r>
      <w:r>
        <w:rPr>
          <w:rFonts w:hint="eastAsia"/>
        </w:rPr>
        <w:instrText>\\2025-7-</w:instrText>
      </w:r>
      <w:r>
        <w:rPr>
          <w:rFonts w:hint="eastAsia"/>
        </w:rPr>
        <w:instrText>标普低波红利</w:instrText>
      </w:r>
      <w:r>
        <w:rPr>
          <w:rFonts w:hint="eastAsia"/>
        </w:rPr>
        <w:instrText>ETF\\AppData\\Local\\Netease\\MailMaster\\view\\kedan\\AppData\\Roaming\\Cm\\CMClient\\temp\\noview\\acc_1713951105\\mail_74563\\attach\\9F9222BF-E916-4F9F-AC17-336F1DC45DC7.jpeg"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\\1-</w:instrText>
      </w:r>
      <w:r>
        <w:rPr>
          <w:rFonts w:hint="eastAsia"/>
        </w:rPr>
        <w:instrText>【产品申报】</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"C:\\Users\\cecilia tan\\Desktop\\</w:instrText>
      </w:r>
      <w:r>
        <w:rPr>
          <w:rFonts w:hint="eastAsia"/>
        </w:rPr>
        <w:instrText>鹏华</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"C:\\Users\\cecilia tan\\Desktop\\</w:instrText>
      </w:r>
      <w:r>
        <w:rPr>
          <w:rFonts w:hint="eastAsia"/>
        </w:rPr>
        <w:instrText>鹏华</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\\1-</w:instrText>
      </w:r>
      <w:r>
        <w:rPr>
          <w:rFonts w:hint="eastAsia"/>
        </w:rPr>
        <w:instrText>【产品申报】</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\\1-</w:instrText>
      </w:r>
      <w:r>
        <w:rPr>
          <w:rFonts w:hint="eastAsia"/>
        </w:rPr>
        <w:instrText>【产品申报】</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\\1-</w:instrText>
      </w:r>
      <w:r>
        <w:rPr>
          <w:rFonts w:hint="eastAsia"/>
        </w:rPr>
        <w:instrText>【产品申报】</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\\1-</w:instrText>
      </w:r>
      <w:r>
        <w:rPr>
          <w:rFonts w:hint="eastAsia"/>
        </w:rPr>
        <w:instrText>【产品申报】</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"C:\\Users\\cecilia tan\\Desktop\\</w:instrText>
      </w:r>
      <w:r>
        <w:rPr>
          <w:rFonts w:hint="eastAsia"/>
        </w:rPr>
        <w:instrText>鹏华</w:instrText>
      </w:r>
      <w:r>
        <w:rPr>
          <w:rFonts w:hint="eastAsia"/>
        </w:rPr>
        <w:instrText>\\</w:instrText>
      </w:r>
      <w:r>
        <w:rPr>
          <w:rFonts w:hint="eastAsia"/>
        </w:rPr>
        <w:instrText>新产品</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\\1-</w:instrText>
      </w:r>
      <w:r>
        <w:rPr>
          <w:rFonts w:hint="eastAsia"/>
        </w:rPr>
        <w:instrText>【产品申报】</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\\1-</w:instrText>
      </w:r>
      <w:r>
        <w:rPr>
          <w:rFonts w:hint="eastAsia"/>
        </w:rPr>
        <w:instrText>【产品申报】</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\\1-</w:instrText>
      </w:r>
      <w:r>
        <w:rPr>
          <w:rFonts w:hint="eastAsia"/>
        </w:rPr>
        <w:instrText>【产品申报】</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rsidR="003A0784">
        <w:fldChar w:fldCharType="begin"/>
      </w:r>
      <w:r w:rsidR="003A0784">
        <w:instrText xml:space="preserve"> </w:instrText>
      </w:r>
      <w:r w:rsidR="003A0784">
        <w:rPr>
          <w:rFonts w:hint="eastAsia"/>
        </w:rPr>
        <w:instrText>INCLUDEPICTURE  "F:\\5-</w:instrText>
      </w:r>
      <w:r w:rsidR="003A0784">
        <w:rPr>
          <w:rFonts w:hint="eastAsia"/>
        </w:rPr>
        <w:instrText>产品材料</w:instrText>
      </w:r>
      <w:r w:rsidR="003A0784">
        <w:rPr>
          <w:rFonts w:hint="eastAsia"/>
        </w:rPr>
        <w:instrText>\\202511</w:instrText>
      </w:r>
      <w:r w:rsidR="003A0784">
        <w:rPr>
          <w:rFonts w:hint="eastAsia"/>
        </w:rPr>
        <w:instrText>—黄金股指数发起式—闫冬—交行托管</w:instrText>
      </w:r>
      <w:r w:rsidR="003A0784">
        <w:rPr>
          <w:rFonts w:hint="eastAsia"/>
        </w:rPr>
        <w:instrText>\\AppData\\Local\\Netease\\MailMaster\\view\\kedan\\AppData\\Roaming\\Cm\\CMClient\\temp\\noview\\acc_1713951105\\mail_74563\\attach\\9F9222BF-E916-4F9F-AC17-336F1DC45DC7.jpeg" \* MERGEFORMATINET</w:instrText>
      </w:r>
      <w:r w:rsidR="003A0784">
        <w:instrText xml:space="preserve"> </w:instrText>
      </w:r>
      <w:r w:rsidR="003A0784">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"C:\\Users\\alvin wu\\Desktop\\202511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"C:\\Users\\alvin wu\\Desktop\\202511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"C:\\Users\\alvin wu\\Desktop\\202511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rsidR="00B423FE">
        <w:fldChar w:fldCharType="begin"/>
      </w:r>
      <w:r w:rsidR="00B423FE">
        <w:instrText xml:space="preserve"> </w:instrText>
      </w:r>
      <w:r w:rsidR="00B423FE">
        <w:rPr>
          <w:rFonts w:hint="eastAsia"/>
        </w:rPr>
        <w:instrText>INCLUDEPICTURE  "C:\\Users\\cecilia tan\\Desktop\\</w:instrText>
      </w:r>
      <w:r w:rsidR="00B423FE">
        <w:rPr>
          <w:rFonts w:hint="eastAsia"/>
        </w:rPr>
        <w:instrText>鹏华</w:instrText>
      </w:r>
      <w:r w:rsidR="00B423FE">
        <w:rPr>
          <w:rFonts w:hint="eastAsia"/>
        </w:rPr>
        <w:instrText>\\202511</w:instrText>
      </w:r>
      <w:r w:rsidR="00B423FE">
        <w:rPr>
          <w:rFonts w:hint="eastAsia"/>
        </w:rPr>
        <w:instrText>—黄金股指数发起式—闫冬—交行托管</w:instrText>
      </w:r>
      <w:r w:rsidR="00B423FE">
        <w:rPr>
          <w:rFonts w:hint="eastAsia"/>
        </w:rPr>
        <w:instrText>\\AppData\\Local\\Netease\\MailMaster\\view\\kedan\\AppData\\Roaming\\Cm\\CMClient\\temp\\noview\\acc_1713951105\\mail_74563\\attach\\9F9222BF-E916-4F9F-AC17-336F1DC45DC7.jpeg" \* MERGEFORMATINET</w:instrText>
      </w:r>
      <w:r w:rsidR="00B423FE">
        <w:instrText xml:space="preserve"> </w:instrText>
      </w:r>
      <w:r w:rsidR="00B423FE">
        <w:fldChar w:fldCharType="separate"/>
      </w:r>
      <w:r w:rsidR="00CE5834">
        <w:fldChar w:fldCharType="begin"/>
      </w:r>
      <w:r w:rsidR="00CE5834">
        <w:instrText xml:space="preserve"> </w:instrText>
      </w:r>
      <w:r w:rsidR="00CE5834">
        <w:rPr>
          <w:rFonts w:hint="eastAsia"/>
        </w:rPr>
        <w:instrText>INCLUDEPICTURE  "E:\\Tracy</w:instrText>
      </w:r>
      <w:r w:rsidR="00CE5834">
        <w:rPr>
          <w:rFonts w:hint="eastAsia"/>
        </w:rPr>
        <w:instrText>个人</w:instrText>
      </w:r>
      <w:r w:rsidR="00CE5834">
        <w:rPr>
          <w:rFonts w:hint="eastAsia"/>
        </w:rPr>
        <w:instrText>\\</w:instrText>
      </w:r>
      <w:r w:rsidR="00CE5834">
        <w:rPr>
          <w:rFonts w:hint="eastAsia"/>
        </w:rPr>
        <w:instrText>陈颖华</w:instrText>
      </w:r>
      <w:r w:rsidR="00CE5834">
        <w:rPr>
          <w:rFonts w:hint="eastAsia"/>
        </w:rPr>
        <w:instrText>\\</w:instrText>
      </w:r>
      <w:r w:rsidR="00CE5834">
        <w:rPr>
          <w:rFonts w:hint="eastAsia"/>
        </w:rPr>
        <w:instrText>公募产品</w:instrText>
      </w:r>
      <w:r w:rsidR="00CE5834">
        <w:rPr>
          <w:rFonts w:hint="eastAsia"/>
        </w:rPr>
        <w:instrText>\\202511</w:instrText>
      </w:r>
      <w:r w:rsidR="00CE5834">
        <w:rPr>
          <w:rFonts w:hint="eastAsia"/>
        </w:rPr>
        <w:instrText>—黄金股指数发起式—闫冬—交行托管</w:instrText>
      </w:r>
      <w:r w:rsidR="00CE5834">
        <w:rPr>
          <w:rFonts w:hint="eastAsia"/>
        </w:rPr>
        <w:instrText>\\AppData\\Local\\Netease\\MailMaster\\view\\kedan\\AppData\\Roaming\\Cm\\CMClient\\temp\\noview\\acc_1713951105\\mail_74563\\attach\\9F9222BF-E916-4F9F-AC17-336F1DC45DC7.jpeg" \* MERGEFORMATINET</w:instrText>
      </w:r>
      <w:r w:rsidR="00CE5834">
        <w:instrText xml:space="preserve"> </w:instrText>
      </w:r>
      <w:r w:rsidR="00CE5834">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\\1-</w:instrText>
      </w:r>
      <w:r>
        <w:rPr>
          <w:rFonts w:hint="eastAsia"/>
        </w:rPr>
        <w:instrText>【产品申报】</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\\1-</w:instrText>
      </w:r>
      <w:r>
        <w:rPr>
          <w:rFonts w:hint="eastAsia"/>
        </w:rPr>
        <w:instrText>【产品申报】</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\\1-</w:instrText>
      </w:r>
      <w:r>
        <w:rPr>
          <w:rFonts w:hint="eastAsia"/>
        </w:rPr>
        <w:instrText>【产品申报】</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rsidR="00F747F2">
        <w:fldChar w:fldCharType="begin"/>
      </w:r>
      <w:r w:rsidR="00F747F2">
        <w:instrText xml:space="preserve"> </w:instrText>
      </w:r>
      <w:r w:rsidR="00F747F2">
        <w:rPr>
          <w:rFonts w:hint="eastAsia"/>
        </w:rPr>
        <w:instrText>INCLUDEPICTURE  "C:\\Users\\202511</w:instrText>
      </w:r>
      <w:r w:rsidR="00F747F2">
        <w:rPr>
          <w:rFonts w:hint="eastAsia"/>
        </w:rPr>
        <w:instrText>—黄金股指数发起式—闫冬—交行托管</w:instrText>
      </w:r>
      <w:r w:rsidR="00F747F2">
        <w:rPr>
          <w:rFonts w:hint="eastAsia"/>
        </w:rPr>
        <w:instrText>\\AppData\\Local\\Netease\\MailMaster\\view\\kedan\\AppData\\Roaming\\Cm\\CMClient\\temp\\noview\\acc_1713951105\\mail_74563\\attach\\9F9222BF-E916-4F9F-AC17-336F1DC45DC7.jpeg" \* MERGEFORMATINET</w:instrText>
      </w:r>
      <w:r w:rsidR="00F747F2">
        <w:instrText xml:space="preserve"> </w:instrText>
      </w:r>
      <w:r w:rsidR="00F747F2">
        <w:fldChar w:fldCharType="separate"/>
      </w:r>
      <w:r w:rsidR="00BE5E1A">
        <w:fldChar w:fldCharType="begin"/>
      </w:r>
      <w:r w:rsidR="00BE5E1A">
        <w:instrText xml:space="preserve"> </w:instrText>
      </w:r>
      <w:r w:rsidR="00BE5E1A">
        <w:rPr>
          <w:rFonts w:hint="eastAsia"/>
        </w:rPr>
        <w:instrText>INCLUDEPICTURE  "C:\\Users\\202511</w:instrText>
      </w:r>
      <w:r w:rsidR="00BE5E1A">
        <w:rPr>
          <w:rFonts w:hint="eastAsia"/>
        </w:rPr>
        <w:instrText>—黄金股指数发起式—闫冬—交行托管</w:instrText>
      </w:r>
      <w:r w:rsidR="00BE5E1A">
        <w:rPr>
          <w:rFonts w:hint="eastAsia"/>
        </w:rPr>
        <w:instrText>\\AppData\\Local\\Netease\\MailMaster\\view\\kedan\\AppData\\Roaming\\Cm\\CMClient\\temp\\noview\\acc_1713951105\\mail_74563\\attach\\9F9222BF-E916-4F9F-AC17-336F1DC45DC7.jpeg" \* MERGEFORMATINET</w:instrText>
      </w:r>
      <w:r w:rsidR="00BE5E1A">
        <w:instrText xml:space="preserve"> </w:instrText>
      </w:r>
      <w:r w:rsidR="00BE5E1A">
        <w:fldChar w:fldCharType="separate"/>
      </w:r>
      <w:r>
        <w:fldChar w:fldCharType="begin"/>
      </w:r>
      <w:r>
        <w:instrText xml:space="preserve"> </w:instrText>
      </w:r>
      <w:r>
        <w:rPr>
          <w:rFonts w:hint="eastAsia"/>
        </w:rPr>
        <w:instrText>INCLUDEPICTURE  "C:\\Users\\202511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rsidR="00F336B4">
        <w:fldChar w:fldCharType="begin"/>
      </w:r>
      <w:r w:rsidR="00F336B4">
        <w:instrText xml:space="preserve"> </w:instrText>
      </w:r>
      <w:r w:rsidR="00F336B4">
        <w:rPr>
          <w:rFonts w:hint="eastAsia"/>
        </w:rPr>
        <w:instrText>INCLUDEPICTURE  "C:\\Users\\202511</w:instrText>
      </w:r>
      <w:r w:rsidR="00F336B4">
        <w:rPr>
          <w:rFonts w:hint="eastAsia"/>
        </w:rPr>
        <w:instrText>—黄金股指数发起式—闫冬—交行托管</w:instrText>
      </w:r>
      <w:r w:rsidR="00F336B4">
        <w:rPr>
          <w:rFonts w:hint="eastAsia"/>
        </w:rPr>
        <w:instrText>\\AppData\\Local\\Netease\\MailMaster\\view\\kedan\\AppData\\Roaming\\Cm\\CMClient\\temp\\noview\\acc_1713951105\\mail_74563\\attach\\9F9222BF-E916-4F9F-AC17-336F1DC45DC7.jpeg" \* MERGEFORMATINET</w:instrText>
      </w:r>
      <w:r w:rsidR="00F336B4">
        <w:instrText xml:space="preserve"> </w:instrText>
      </w:r>
      <w:r w:rsidR="00F336B4">
        <w:fldChar w:fldCharType="separate"/>
      </w:r>
      <w:r w:rsidR="00DB42CD">
        <w:fldChar w:fldCharType="begin"/>
      </w:r>
      <w:r w:rsidR="00DB42CD">
        <w:instrText xml:space="preserve"> </w:instrText>
      </w:r>
      <w:r w:rsidR="00DB42CD">
        <w:rPr>
          <w:rFonts w:hint="eastAsia"/>
        </w:rPr>
        <w:instrText>INCLUDEPICTURE  "C:\\Users\\202511</w:instrText>
      </w:r>
      <w:r w:rsidR="00DB42CD">
        <w:rPr>
          <w:rFonts w:hint="eastAsia"/>
        </w:rPr>
        <w:instrText>—黄金股指数发起式—闫冬—交行托管</w:instrText>
      </w:r>
      <w:r w:rsidR="00DB42CD">
        <w:rPr>
          <w:rFonts w:hint="eastAsia"/>
        </w:rPr>
        <w:instrText>\\AppData\\Local\\Netease\\MailMaster\\view\\kedan\\AppData\\Roaming\\Cm\\CMClient\\temp\\noview\\acc_1713951105\\mail_74563\\attach\\9F9222BF-E916-4F9F-AC17-336F1DC45DC7.jpeg" \* MERGEFORMATINET</w:instrText>
      </w:r>
      <w:r w:rsidR="00DB42CD">
        <w:instrText xml:space="preserve"> </w:instrText>
      </w:r>
      <w:r w:rsidR="00DB42CD">
        <w:fldChar w:fldCharType="separate"/>
      </w:r>
      <w:r w:rsidR="005C2EE8">
        <w:fldChar w:fldCharType="begin"/>
      </w:r>
      <w:r w:rsidR="005C2EE8">
        <w:instrText xml:space="preserve"> </w:instrText>
      </w:r>
      <w:r w:rsidR="005C2EE8">
        <w:rPr>
          <w:rFonts w:hint="eastAsia"/>
        </w:rPr>
        <w:instrText>INCLUDEPICTURE  "C:\\202511</w:instrText>
      </w:r>
      <w:r w:rsidR="005C2EE8">
        <w:rPr>
          <w:rFonts w:hint="eastAsia"/>
        </w:rPr>
        <w:instrText>—黄金股指数发起式—闫冬—交行托管</w:instrText>
      </w:r>
      <w:r w:rsidR="005C2EE8">
        <w:rPr>
          <w:rFonts w:hint="eastAsia"/>
        </w:rPr>
        <w:instrText>\\AppData\\Local\\Netease\\MailMaster\\view\\kedan\\AppData\\Roaming\\Cm\\CMClient\\temp\\noview\\acc_1713951105\\mail_74563\\attach\\9F9222BF-E916-4F9F-AC17-336F1DC45DC7.jpeg" \* MERGEFORMATINET</w:instrText>
      </w:r>
      <w:r w:rsidR="005C2EE8">
        <w:instrText xml:space="preserve"> </w:instrText>
      </w:r>
      <w:r w:rsidR="005C2EE8">
        <w:fldChar w:fldCharType="separate"/>
      </w:r>
      <w:r w:rsidR="00920D06">
        <w:fldChar w:fldCharType="begin"/>
      </w:r>
      <w:r w:rsidR="00920D06">
        <w:instrText xml:space="preserve"> </w:instrText>
      </w:r>
      <w:r w:rsidR="00920D06">
        <w:rPr>
          <w:rFonts w:hint="eastAsia"/>
        </w:rPr>
        <w:instrText>INCLUDEPICTURE  "C:\\Users\\202511</w:instrText>
      </w:r>
      <w:r w:rsidR="00920D06">
        <w:rPr>
          <w:rFonts w:hint="eastAsia"/>
        </w:rPr>
        <w:instrText>—黄金股指数发起式—闫冬—交行托管</w:instrText>
      </w:r>
      <w:r w:rsidR="00920D06">
        <w:rPr>
          <w:rFonts w:hint="eastAsia"/>
        </w:rPr>
        <w:instrText>\\AppData\\Local\\Netease\\MailMaster\\view\\kedan\\AppData\\Roaming\\Cm\\CMClient\\temp\\noview\\acc_1713951105\\mail_74563\\attach\\9F9222BF-E916-4F9F-AC17-336F1DC45DC7.jpeg" \* MERGEFORMATINET</w:instrText>
      </w:r>
      <w:r w:rsidR="00920D06">
        <w:instrText xml:space="preserve"> </w:instrText>
      </w:r>
      <w:r w:rsidR="00920D06">
        <w:fldChar w:fldCharType="separate"/>
      </w:r>
      <w:r w:rsidR="005C6E26">
        <w:fldChar w:fldCharType="begin"/>
      </w:r>
      <w:r w:rsidR="005C6E26">
        <w:instrText xml:space="preserve"> </w:instrText>
      </w:r>
      <w:r w:rsidR="005C6E26">
        <w:rPr>
          <w:rFonts w:hint="eastAsia"/>
        </w:rPr>
        <w:instrText>INCLUDEPICTURE  "C:\\Users\\202511</w:instrText>
      </w:r>
      <w:r w:rsidR="005C6E26">
        <w:rPr>
          <w:rFonts w:hint="eastAsia"/>
        </w:rPr>
        <w:instrText>—黄金股指数发起式—闫冬—交行托管</w:instrText>
      </w:r>
      <w:r w:rsidR="005C6E26">
        <w:rPr>
          <w:rFonts w:hint="eastAsia"/>
        </w:rPr>
        <w:instrText>\\AppData\\Local\\Netease\\MailMaster\\view\\kedan\\AppData\\Roaming\\Cm\\CMClient\\temp\\noview\\acc_1713951105\\mail_74563\\attach\\9F9222BF-E916-4F9F-AC17-336F1DC45DC7.jpeg" \* MERGEFORMATINET</w:instrText>
      </w:r>
      <w:r w:rsidR="005C6E26">
        <w:instrText xml:space="preserve"> </w:instrText>
      </w:r>
      <w:r w:rsidR="005C6E26">
        <w:fldChar w:fldCharType="separate"/>
      </w:r>
      <w:r w:rsidR="007F2AD1">
        <w:fldChar w:fldCharType="begin"/>
      </w:r>
      <w:r w:rsidR="007F2AD1">
        <w:instrText xml:space="preserve"> </w:instrText>
      </w:r>
      <w:r w:rsidR="007F2AD1">
        <w:rPr>
          <w:rFonts w:hint="eastAsia"/>
        </w:rPr>
        <w:instrText>INCLUDEPICTURE  "C:\\Users\\202511</w:instrText>
      </w:r>
      <w:r w:rsidR="007F2AD1">
        <w:rPr>
          <w:rFonts w:hint="eastAsia"/>
        </w:rPr>
        <w:instrText>—黄金股指数发起式—闫冬—交行托管</w:instrText>
      </w:r>
      <w:r w:rsidR="007F2AD1">
        <w:rPr>
          <w:rFonts w:hint="eastAsia"/>
        </w:rPr>
        <w:instrText>\\AppData\\Local\\Netease\\MailMaster\\view\\kedan\\AppData\\Roaming\\Cm\\CMClient\\temp\\noview\\acc_1713951105\\mail_74563\\attach\\9F9222BF-E916-4F9F-AC17-336F1DC45DC7.jpeg" \* MERGEFORMATINET</w:instrText>
      </w:r>
      <w:r w:rsidR="007F2AD1">
        <w:instrText xml:space="preserve"> </w:instrText>
      </w:r>
      <w:r w:rsidR="007F2AD1">
        <w:fldChar w:fldCharType="separate"/>
      </w:r>
      <w:r w:rsidR="00332F30">
        <w:fldChar w:fldCharType="begin"/>
      </w:r>
      <w:r w:rsidR="00332F30">
        <w:instrText xml:space="preserve"> </w:instrText>
      </w:r>
      <w:r w:rsidR="00332F30">
        <w:rPr>
          <w:rFonts w:hint="eastAsia"/>
        </w:rPr>
        <w:instrText>INCLUDEPICTURE  "C:\\Users\\202511</w:instrText>
      </w:r>
      <w:r w:rsidR="00332F30">
        <w:rPr>
          <w:rFonts w:hint="eastAsia"/>
        </w:rPr>
        <w:instrText>—黄金股指数发起式—闫冬—交行托管</w:instrText>
      </w:r>
      <w:r w:rsidR="00332F30">
        <w:rPr>
          <w:rFonts w:hint="eastAsia"/>
        </w:rPr>
        <w:instrText>\\AppData\\Local\\Netease\\MailMaster\\view\\kedan\\AppData\\Roaming\\Cm\\CMClient\\temp\\noview\\acc_1713951105\\mail_74563\\attach\\9F9222BF-E916-4F9F-AC17-336F1DC45DC7.jpeg" \* MERGEFORMATINET</w:instrText>
      </w:r>
      <w:r w:rsidR="00332F30">
        <w:instrText xml:space="preserve"> </w:instrText>
      </w:r>
      <w:r w:rsidR="00332F30">
        <w:fldChar w:fldCharType="separate"/>
      </w:r>
      <w:r w:rsidR="00DC4F93">
        <w:fldChar w:fldCharType="begin"/>
      </w:r>
      <w:r w:rsidR="00DC4F93">
        <w:instrText xml:space="preserve"> </w:instrText>
      </w:r>
      <w:r w:rsidR="00DC4F93">
        <w:rPr>
          <w:rFonts w:hint="eastAsia"/>
        </w:rPr>
        <w:instrText>INCLUDEPICTURE  "C:\\Users\\202511</w:instrText>
      </w:r>
      <w:r w:rsidR="00DC4F93">
        <w:rPr>
          <w:rFonts w:hint="eastAsia"/>
        </w:rPr>
        <w:instrText>—黄金股指数发起式—闫冬—交行托管</w:instrText>
      </w:r>
      <w:r w:rsidR="00DC4F93">
        <w:rPr>
          <w:rFonts w:hint="eastAsia"/>
        </w:rPr>
        <w:instrText>\\AppData\\Local\\Netease\\MailMaster\\view\\kedan\\AppData\\Roaming\\Cm\\CMClient\\temp\\noview\\acc_1713951105\\mail_74563\\attach\\9F9222BF-E916-4F9F-AC17-336F1DC45DC7.jpeg" \* MERGEFORMATINET</w:instrText>
      </w:r>
      <w:r w:rsidR="00DC4F93">
        <w:instrText xml:space="preserve"> </w:instrText>
      </w:r>
      <w:r w:rsidR="00DC4F93">
        <w:fldChar w:fldCharType="separate"/>
      </w:r>
      <w:r w:rsidR="00260C77">
        <w:fldChar w:fldCharType="begin"/>
      </w:r>
      <w:r w:rsidR="00260C77">
        <w:instrText xml:space="preserve"> </w:instrText>
      </w:r>
      <w:r w:rsidR="00260C77">
        <w:rPr>
          <w:rFonts w:hint="eastAsia"/>
        </w:rPr>
        <w:instrText>INCLUDEPICTURE  "C:\\Users\\202511</w:instrText>
      </w:r>
      <w:r w:rsidR="00260C77">
        <w:rPr>
          <w:rFonts w:hint="eastAsia"/>
        </w:rPr>
        <w:instrText>—黄金股指数发起式—闫冬—交行托管</w:instrText>
      </w:r>
      <w:r w:rsidR="00260C77">
        <w:rPr>
          <w:rFonts w:hint="eastAsia"/>
        </w:rPr>
        <w:instrText>\\AppData\\Local\\Netease\\MailMaster\\view\\kedan\\AppData\\Roaming\\Cm\\CMClient\\temp\\noview\\acc_1713951105\\mail_74563\\attach\\9F9222BF-E916-4F9F-AC17-336F1DC45DC7.jpeg" \* MERGEFORMATINET</w:instrText>
      </w:r>
      <w:r w:rsidR="00260C77">
        <w:instrText xml:space="preserve"> </w:instrText>
      </w:r>
      <w:r w:rsidR="00260C77">
        <w:fldChar w:fldCharType="separate"/>
      </w:r>
      <w:r w:rsidR="004972F8">
        <w:fldChar w:fldCharType="begin"/>
      </w:r>
      <w:r w:rsidR="004972F8">
        <w:instrText xml:space="preserve"> </w:instrText>
      </w:r>
      <w:r w:rsidR="004972F8">
        <w:rPr>
          <w:rFonts w:hint="eastAsia"/>
        </w:rPr>
        <w:instrText>INCLUDEPICTURE  "C:\\Users\\202511</w:instrText>
      </w:r>
      <w:r w:rsidR="004972F8">
        <w:rPr>
          <w:rFonts w:hint="eastAsia"/>
        </w:rPr>
        <w:instrText>—黄金股指数发起式—闫冬—交行托管</w:instrText>
      </w:r>
      <w:r w:rsidR="004972F8">
        <w:rPr>
          <w:rFonts w:hint="eastAsia"/>
        </w:rPr>
        <w:instrText>\\AppData\\Local\\Netease\\MailMaster\\view\\kedan\\AppData\\Roaming\\Cm\\CMClient\\temp\\noview\\acc_1713951105\\mail_74563\\attach\\9F9222BF-E916-4F9F-AC17-336F1DC45DC7.jpeg" \* MERGEFORMATINET</w:instrText>
      </w:r>
      <w:r w:rsidR="004972F8">
        <w:instrText xml:space="preserve"> </w:instrText>
      </w:r>
      <w:r w:rsidR="004972F8">
        <w:fldChar w:fldCharType="separate"/>
      </w:r>
      <w:r w:rsidR="009360D9">
        <w:fldChar w:fldCharType="begin"/>
      </w:r>
      <w:r w:rsidR="009360D9">
        <w:instrText xml:space="preserve"> </w:instrText>
      </w:r>
      <w:r w:rsidR="009360D9">
        <w:rPr>
          <w:rFonts w:hint="eastAsia"/>
        </w:rPr>
        <w:instrText>INCLUDEPICTURE  "C:\\Users\\202511</w:instrText>
      </w:r>
      <w:r w:rsidR="009360D9">
        <w:rPr>
          <w:rFonts w:hint="eastAsia"/>
        </w:rPr>
        <w:instrText>—黄金股指数发起式—闫冬—交行托管</w:instrText>
      </w:r>
      <w:r w:rsidR="009360D9">
        <w:rPr>
          <w:rFonts w:hint="eastAsia"/>
        </w:rPr>
        <w:instrText>\\AppData\\Local\\Netease\\MailMaster\\view\\kedan\\AppData\\Roaming\\Cm\\CMClient\\temp\\noview\\acc_1713951105\\mail_74563\\attach\\9F9222BF-E916-4F9F-AC17-336F1DC45DC7.jpeg" \* MERGEFORMATINET</w:instrText>
      </w:r>
      <w:r w:rsidR="009360D9">
        <w:instrText xml:space="preserve"> </w:instrText>
      </w:r>
      <w:r w:rsidR="009360D9">
        <w:fldChar w:fldCharType="separate"/>
      </w:r>
      <w:r w:rsidR="00D56CCC">
        <w:fldChar w:fldCharType="begin"/>
      </w:r>
      <w:r w:rsidR="00D56CCC">
        <w:instrText xml:space="preserve"> </w:instrText>
      </w:r>
      <w:r w:rsidR="00D56CCC">
        <w:rPr>
          <w:rFonts w:hint="eastAsia"/>
        </w:rPr>
        <w:instrText>INCLUDEPICTURE  "C:\\Users\\202511</w:instrText>
      </w:r>
      <w:r w:rsidR="00D56CCC">
        <w:rPr>
          <w:rFonts w:hint="eastAsia"/>
        </w:rPr>
        <w:instrText>—黄金股指数发起式—闫冬—交行托管</w:instrText>
      </w:r>
      <w:r w:rsidR="00D56CCC">
        <w:rPr>
          <w:rFonts w:hint="eastAsia"/>
        </w:rPr>
        <w:instrText>\\AppData\\Local\\Netease\\MailMaster\\view\\kedan\\AppData\\Roaming\\Cm\\CMClient\\temp\\noview\\acc_1713951105\\mail_74563\\attach\\9F9222BF-E916-4F9F-AC17-336F1DC45DC7.jpeg" \* MERGEFORMATINET</w:instrText>
      </w:r>
      <w:r w:rsidR="00D56CCC">
        <w:instrText xml:space="preserve"> </w:instrText>
      </w:r>
      <w:r w:rsidR="00D56CCC">
        <w:fldChar w:fldCharType="separate"/>
      </w:r>
      <w:r w:rsidR="00112215">
        <w:fldChar w:fldCharType="begin"/>
      </w:r>
      <w:r w:rsidR="00112215">
        <w:instrText xml:space="preserve"> </w:instrText>
      </w:r>
      <w:r w:rsidR="00112215">
        <w:rPr>
          <w:rFonts w:hint="eastAsia"/>
        </w:rPr>
        <w:instrText>INCLUDEPICTURE  "C:\\Users\\202511</w:instrText>
      </w:r>
      <w:r w:rsidR="00112215">
        <w:rPr>
          <w:rFonts w:hint="eastAsia"/>
        </w:rPr>
        <w:instrText>—黄金股指数发起式—闫冬—交行托管</w:instrText>
      </w:r>
      <w:r w:rsidR="00112215">
        <w:rPr>
          <w:rFonts w:hint="eastAsia"/>
        </w:rPr>
        <w:instrText>\\AppData\\Local\\Netease\\MailMaster\\view\\kedan\\AppData\\Roaming\\Cm\\CMClient\\temp\\noview\\acc_1713951105\\mail_74563\\attach\\9F9222BF-E916-4F9F-AC17-336F1DC45DC7.jpeg" \* MERGEFORMATINET</w:instrText>
      </w:r>
      <w:r w:rsidR="00112215">
        <w:instrText xml:space="preserve"> </w:instrText>
      </w:r>
      <w:r w:rsidR="00112215">
        <w:fldChar w:fldCharType="separate"/>
      </w:r>
      <w:r w:rsidR="00CD0568">
        <w:fldChar w:fldCharType="begin"/>
      </w:r>
      <w:r w:rsidR="00CD0568">
        <w:instrText xml:space="preserve"> </w:instrText>
      </w:r>
      <w:r w:rsidR="00CD0568">
        <w:rPr>
          <w:rFonts w:hint="eastAsia"/>
        </w:rPr>
        <w:instrText>INCLUDEPICTURE  "C:\\Users\\202511</w:instrText>
      </w:r>
      <w:r w:rsidR="00CD0568">
        <w:rPr>
          <w:rFonts w:hint="eastAsia"/>
        </w:rPr>
        <w:instrText>—黄金股指数发起式—闫冬—交行托管</w:instrText>
      </w:r>
      <w:r w:rsidR="00CD0568">
        <w:rPr>
          <w:rFonts w:hint="eastAsia"/>
        </w:rPr>
        <w:instrText>\\AppData\\Local\\Netease\\MailMaster\\view\\kedan\\AppData\\Roaming\\Cm\\CMClient\\temp\\noview\\acc_1713951105\\mail_74563\\attach\\9F9222BF-E916-4F9F-AC17-336F1DC45DC7.jpeg" \* MERGEFORMATINET</w:instrText>
      </w:r>
      <w:r w:rsidR="00CD0568">
        <w:instrText xml:space="preserve"> </w:instrText>
      </w:r>
      <w:r w:rsidR="00CD0568">
        <w:fldChar w:fldCharType="separate"/>
      </w:r>
      <w:r w:rsidR="00AB6969">
        <w:fldChar w:fldCharType="begin"/>
      </w:r>
      <w:r w:rsidR="00AB6969">
        <w:instrText xml:space="preserve"> </w:instrText>
      </w:r>
      <w:r w:rsidR="00AB6969">
        <w:rPr>
          <w:rFonts w:hint="eastAsia"/>
        </w:rPr>
        <w:instrText>INCLUDEPICTURE  "C:\\Users\\202511</w:instrText>
      </w:r>
      <w:r w:rsidR="00AB6969">
        <w:rPr>
          <w:rFonts w:hint="eastAsia"/>
        </w:rPr>
        <w:instrText>—黄金股指数发起式—闫冬—交行托管</w:instrText>
      </w:r>
      <w:r w:rsidR="00AB6969">
        <w:rPr>
          <w:rFonts w:hint="eastAsia"/>
        </w:rPr>
        <w:instrText>\\AppData\\Local\\Netease\\MailMaster\\view\\kedan\\AppData\\Roaming\\Cm\\CMClient\\temp\\noview\\acc_1713951105\\mail_74563\\attach\\9F9222BF-E916-4F9F-AC17-336F1DC45DC7.jpeg" \* MERGEFORMATINET</w:instrText>
      </w:r>
      <w:r w:rsidR="00AB6969">
        <w:instrText xml:space="preserve"> </w:instrText>
      </w:r>
      <w:r w:rsidR="00AB6969">
        <w:fldChar w:fldCharType="separate"/>
      </w:r>
      <w:r w:rsidR="00BE4D69">
        <w:fldChar w:fldCharType="begin"/>
      </w:r>
      <w:r w:rsidR="00BE4D69">
        <w:instrText xml:space="preserve"> </w:instrText>
      </w:r>
      <w:r w:rsidR="00BE4D69">
        <w:rPr>
          <w:rFonts w:hint="eastAsia"/>
        </w:rPr>
        <w:instrText>INCLUDEPICTURE  "C:\\Users\\202511</w:instrText>
      </w:r>
      <w:r w:rsidR="00BE4D69">
        <w:rPr>
          <w:rFonts w:hint="eastAsia"/>
        </w:rPr>
        <w:instrText>—黄金股指数发起式—闫冬—交行托管</w:instrText>
      </w:r>
      <w:r w:rsidR="00BE4D69">
        <w:rPr>
          <w:rFonts w:hint="eastAsia"/>
        </w:rPr>
        <w:instrText>\\AppData\\Local\\Netease\\MailMaster\\view\\kedan\\AppData\\Roaming\\Cm\\CMClient\\temp\\noview\\acc_1713951105\\mail_74563\\attach\\9F9222BF-E916-4F9F-AC17-336F1DC45DC7.jpeg" \* MERGEFORMATINET</w:instrText>
      </w:r>
      <w:r w:rsidR="00BE4D69">
        <w:instrText xml:space="preserve"> </w:instrText>
      </w:r>
      <w:r w:rsidR="00BE4D69">
        <w:fldChar w:fldCharType="separate"/>
      </w:r>
      <w:r w:rsidR="003A2895">
        <w:fldChar w:fldCharType="begin"/>
      </w:r>
      <w:r w:rsidR="003A2895">
        <w:instrText xml:space="preserve"> </w:instrText>
      </w:r>
      <w:r w:rsidR="003A2895">
        <w:rPr>
          <w:rFonts w:hint="eastAsia"/>
        </w:rPr>
        <w:instrText>INCLUDEPICTURE  "C:\\Users\\202511</w:instrText>
      </w:r>
      <w:r w:rsidR="003A2895">
        <w:rPr>
          <w:rFonts w:hint="eastAsia"/>
        </w:rPr>
        <w:instrText>—黄金股指数发起式—闫冬—交行托管</w:instrText>
      </w:r>
      <w:r w:rsidR="003A2895">
        <w:rPr>
          <w:rFonts w:hint="eastAsia"/>
        </w:rPr>
        <w:instrText>\\AppData\\Local\\Netease\\MailMaster\\view\\kedan\\AppData\\Roaming\\Cm\\CMClient\\temp\\noview\\acc_1713951105\\mail_74563\\attach\\9F9222BF-E916-4F9F-AC17-336F1DC45DC7.jpeg" \* MERGEFORMATINET</w:instrText>
      </w:r>
      <w:r w:rsidR="003A2895">
        <w:instrText xml:space="preserve"> </w:instrText>
      </w:r>
      <w:r w:rsidR="003A2895">
        <w:fldChar w:fldCharType="separate"/>
      </w:r>
      <w:r w:rsidR="00BF4405">
        <w:fldChar w:fldCharType="begin"/>
      </w:r>
      <w:r w:rsidR="00BF4405">
        <w:instrText xml:space="preserve"> </w:instrText>
      </w:r>
      <w:r w:rsidR="00BF4405">
        <w:rPr>
          <w:rFonts w:hint="eastAsia"/>
        </w:rPr>
        <w:instrText>INCLUDEPICTURE  "C:\\Users\\202511</w:instrText>
      </w:r>
      <w:r w:rsidR="00BF4405">
        <w:rPr>
          <w:rFonts w:hint="eastAsia"/>
        </w:rPr>
        <w:instrText>—黄金股指数发起式—闫冬—交行托管</w:instrText>
      </w:r>
      <w:r w:rsidR="00BF4405">
        <w:rPr>
          <w:rFonts w:hint="eastAsia"/>
        </w:rPr>
        <w:instrText>\\AppData\\Local\\Netease\\MailMaster\\view\\kedan\\AppData\\Roaming\\Cm\\CMClient\\temp\\noview\\acc_1713951105\\mail_74563\\attach\\9F9222BF-E916-4F9F-AC17-336F1DC45DC7.jpeg" \* MERGEFORMATINET</w:instrText>
      </w:r>
      <w:r w:rsidR="00BF4405">
        <w:instrText xml:space="preserve"> </w:instrText>
      </w:r>
      <w:r w:rsidR="00BF4405">
        <w:fldChar w:fldCharType="separate"/>
      </w:r>
      <w:r w:rsidR="00AF10FC">
        <w:fldChar w:fldCharType="begin"/>
      </w:r>
      <w:r w:rsidR="00AF10FC">
        <w:instrText xml:space="preserve"> </w:instrText>
      </w:r>
      <w:r w:rsidR="00AF10FC">
        <w:rPr>
          <w:rFonts w:hint="eastAsia"/>
        </w:rPr>
        <w:instrText>INCLUDEPICTURE  "C:\\Users\\202511</w:instrText>
      </w:r>
      <w:r w:rsidR="00AF10FC">
        <w:rPr>
          <w:rFonts w:hint="eastAsia"/>
        </w:rPr>
        <w:instrText>—黄金股指数发起式—闫冬—交行托管</w:instrText>
      </w:r>
      <w:r w:rsidR="00AF10FC">
        <w:rPr>
          <w:rFonts w:hint="eastAsia"/>
        </w:rPr>
        <w:instrText>\\AppData\\Local\\Netease\\MailMaster\\view\\kedan\\AppD</w:instrText>
      </w:r>
      <w:r w:rsidR="00AF10FC">
        <w:rPr>
          <w:rFonts w:hint="eastAsia"/>
        </w:rPr>
        <w:instrText>ata\\Roaming\\Cm\\CMClient\\temp\\noview\\acc_1713951105\\mail_74563\\attach\\9F9222BF-E916-4F9F-AC17-336F1DC45DC7.jpeg" \* MERGEFORMATINET</w:instrText>
      </w:r>
      <w:r w:rsidR="00AF10FC">
        <w:instrText xml:space="preserve"> </w:instrText>
      </w:r>
      <w:r w:rsidR="00AF10FC">
        <w:fldChar w:fldCharType="separate"/>
      </w:r>
      <w:r w:rsidR="00AF10FC">
        <w:pict w14:anchorId="633DF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2pt;height:36pt">
            <v:imagedata r:id="rId8" r:href="rId9" croptop="9725f" cropbottom="10726f" cropleft="4938f" cropright="5201f"/>
          </v:shape>
        </w:pict>
      </w:r>
      <w:r w:rsidR="00AF10FC">
        <w:fldChar w:fldCharType="end"/>
      </w:r>
      <w:r w:rsidR="00BF4405">
        <w:fldChar w:fldCharType="end"/>
      </w:r>
      <w:r w:rsidR="003A2895">
        <w:fldChar w:fldCharType="end"/>
      </w:r>
      <w:r w:rsidR="00BE4D69">
        <w:fldChar w:fldCharType="end"/>
      </w:r>
      <w:r w:rsidR="00AB6969">
        <w:fldChar w:fldCharType="end"/>
      </w:r>
      <w:r w:rsidR="00CD0568">
        <w:fldChar w:fldCharType="end"/>
      </w:r>
      <w:r w:rsidR="00112215">
        <w:fldChar w:fldCharType="end"/>
      </w:r>
      <w:r w:rsidR="00D56CCC">
        <w:fldChar w:fldCharType="end"/>
      </w:r>
      <w:r w:rsidR="009360D9">
        <w:fldChar w:fldCharType="end"/>
      </w:r>
      <w:r w:rsidR="004972F8">
        <w:fldChar w:fldCharType="end"/>
      </w:r>
      <w:r w:rsidR="00260C77">
        <w:fldChar w:fldCharType="end"/>
      </w:r>
      <w:r w:rsidR="00DC4F93">
        <w:fldChar w:fldCharType="end"/>
      </w:r>
      <w:r w:rsidR="00332F30">
        <w:fldChar w:fldCharType="end"/>
      </w:r>
      <w:r w:rsidR="007F2AD1">
        <w:fldChar w:fldCharType="end"/>
      </w:r>
      <w:r w:rsidR="005C6E26">
        <w:fldChar w:fldCharType="end"/>
      </w:r>
      <w:r w:rsidR="00920D06">
        <w:fldChar w:fldCharType="end"/>
      </w:r>
      <w:r w:rsidR="005C2EE8">
        <w:fldChar w:fldCharType="end"/>
      </w:r>
      <w:r w:rsidR="00DB42CD">
        <w:fldChar w:fldCharType="end"/>
      </w:r>
      <w:r w:rsidR="00F336B4">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00BE5E1A">
        <w:fldChar w:fldCharType="end"/>
      </w:r>
      <w:r w:rsidR="00F747F2">
        <w:fldChar w:fldCharType="end"/>
      </w:r>
      <w:r>
        <w:fldChar w:fldCharType="end"/>
      </w:r>
      <w:r>
        <w:fldChar w:fldCharType="end"/>
      </w:r>
      <w:r>
        <w:fldChar w:fldCharType="end"/>
      </w:r>
      <w:r w:rsidR="00CE5834">
        <w:fldChar w:fldCharType="end"/>
      </w:r>
      <w:r w:rsidR="00B423FE">
        <w:fldChar w:fldCharType="end"/>
      </w:r>
      <w:r>
        <w:fldChar w:fldCharType="end"/>
      </w:r>
      <w:r>
        <w:fldChar w:fldCharType="end"/>
      </w:r>
      <w:r>
        <w:fldChar w:fldCharType="end"/>
      </w:r>
      <w:r>
        <w:fldChar w:fldCharType="end"/>
      </w:r>
      <w:r>
        <w:fldChar w:fldCharType="end"/>
      </w:r>
      <w:r w:rsidR="003A0784">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0A8B78C1" w14:textId="77777777" w:rsidR="008963F1" w:rsidRDefault="008963F1">
      <w:pPr>
        <w:jc w:val="center"/>
        <w:rPr>
          <w:b/>
          <w:szCs w:val="21"/>
        </w:rPr>
      </w:pPr>
    </w:p>
    <w:p w14:paraId="23A441A2" w14:textId="77777777" w:rsidR="008963F1" w:rsidRDefault="008963F1">
      <w:pPr>
        <w:jc w:val="center"/>
        <w:rPr>
          <w:b/>
          <w:szCs w:val="21"/>
        </w:rPr>
      </w:pPr>
    </w:p>
    <w:p w14:paraId="6F769C32" w14:textId="77777777" w:rsidR="008963F1" w:rsidRDefault="008963F1">
      <w:pPr>
        <w:pStyle w:val="a7"/>
        <w:adjustRightInd/>
        <w:spacing w:beforeLines="50" w:before="156" w:afterLines="50" w:after="156" w:line="240" w:lineRule="auto"/>
        <w:jc w:val="center"/>
        <w:textAlignment w:val="auto"/>
        <w:rPr>
          <w:rFonts w:ascii="Times New Roman" w:eastAsia="Courier New" w:hAnsi="Times New Roman"/>
          <w:spacing w:val="-20"/>
          <w:sz w:val="52"/>
          <w:szCs w:val="52"/>
        </w:rPr>
      </w:pPr>
    </w:p>
    <w:p w14:paraId="34531AC8" w14:textId="77777777" w:rsidR="008963F1" w:rsidRDefault="008963F1">
      <w:pPr>
        <w:pStyle w:val="a7"/>
        <w:adjustRightInd/>
        <w:spacing w:beforeLines="50" w:before="156" w:afterLines="50" w:after="156" w:line="240" w:lineRule="auto"/>
        <w:textAlignment w:val="auto"/>
        <w:rPr>
          <w:rFonts w:ascii="Times New Roman" w:eastAsia="Courier New" w:hAnsi="Times New Roman"/>
          <w:spacing w:val="-20"/>
          <w:sz w:val="52"/>
          <w:szCs w:val="52"/>
        </w:rPr>
      </w:pPr>
    </w:p>
    <w:p w14:paraId="124514B8" w14:textId="3FF614E0" w:rsidR="00A80EA8" w:rsidRDefault="005E58B2">
      <w:pPr>
        <w:pStyle w:val="a7"/>
        <w:adjustRightInd/>
        <w:spacing w:beforeLines="50" w:before="156" w:afterLines="50" w:after="156" w:line="240" w:lineRule="auto"/>
        <w:jc w:val="center"/>
        <w:textAlignment w:val="auto"/>
        <w:rPr>
          <w:rFonts w:ascii="Times New Roman" w:eastAsia="华文行楷" w:hAnsi="Times New Roman" w:cs="Times New Roman"/>
          <w:spacing w:val="-20"/>
          <w:sz w:val="52"/>
          <w:szCs w:val="52"/>
        </w:rPr>
      </w:pPr>
      <w:bookmarkStart w:id="5" w:name="_Toc123112261"/>
      <w:bookmarkStart w:id="6" w:name="_Toc123112222"/>
      <w:bookmarkStart w:id="7" w:name="_Toc139992299"/>
      <w:bookmarkStart w:id="8" w:name="_Toc123701381"/>
      <w:bookmarkStart w:id="9" w:name="_Toc139991724"/>
      <w:r>
        <w:rPr>
          <w:rFonts w:ascii="Times New Roman" w:eastAsia="华文行楷" w:hAnsi="Times New Roman" w:cs="Times New Roman" w:hint="eastAsia"/>
          <w:spacing w:val="-20"/>
          <w:sz w:val="52"/>
          <w:szCs w:val="52"/>
        </w:rPr>
        <w:t>鹏华</w:t>
      </w:r>
      <w:r w:rsidR="00F336B4">
        <w:rPr>
          <w:rFonts w:ascii="Times New Roman" w:eastAsia="华文行楷" w:hAnsi="Times New Roman" w:cs="Times New Roman" w:hint="eastAsia"/>
          <w:spacing w:val="-20"/>
          <w:sz w:val="52"/>
          <w:szCs w:val="52"/>
        </w:rPr>
        <w:t>中</w:t>
      </w:r>
      <w:proofErr w:type="gramStart"/>
      <w:r w:rsidR="00F336B4">
        <w:rPr>
          <w:rFonts w:ascii="Times New Roman" w:eastAsia="华文行楷" w:hAnsi="Times New Roman" w:cs="Times New Roman" w:hint="eastAsia"/>
          <w:spacing w:val="-20"/>
          <w:sz w:val="52"/>
          <w:szCs w:val="52"/>
        </w:rPr>
        <w:t>证农业</w:t>
      </w:r>
      <w:proofErr w:type="gramEnd"/>
      <w:r w:rsidR="00F336B4">
        <w:rPr>
          <w:rFonts w:ascii="Times New Roman" w:eastAsia="华文行楷" w:hAnsi="Times New Roman" w:cs="Times New Roman" w:hint="eastAsia"/>
          <w:spacing w:val="-20"/>
          <w:sz w:val="52"/>
          <w:szCs w:val="52"/>
        </w:rPr>
        <w:t>主题</w:t>
      </w:r>
      <w:r>
        <w:rPr>
          <w:rFonts w:ascii="Times New Roman" w:eastAsia="华文行楷" w:hAnsi="Times New Roman" w:cs="Times New Roman" w:hint="eastAsia"/>
          <w:spacing w:val="-20"/>
          <w:sz w:val="52"/>
          <w:szCs w:val="52"/>
        </w:rPr>
        <w:t>交易型</w:t>
      </w:r>
    </w:p>
    <w:p w14:paraId="2A570D4B" w14:textId="69969781" w:rsidR="008963F1" w:rsidRDefault="005E58B2">
      <w:pPr>
        <w:pStyle w:val="a7"/>
        <w:adjustRightInd/>
        <w:spacing w:beforeLines="50" w:before="156" w:afterLines="50" w:after="156" w:line="240" w:lineRule="auto"/>
        <w:jc w:val="center"/>
        <w:textAlignment w:val="auto"/>
        <w:rPr>
          <w:rFonts w:ascii="Times New Roman" w:eastAsia="华文行楷" w:hAnsi="Times New Roman" w:cs="Times New Roman"/>
          <w:spacing w:val="-20"/>
          <w:sz w:val="52"/>
          <w:szCs w:val="52"/>
        </w:rPr>
      </w:pPr>
      <w:r>
        <w:rPr>
          <w:rFonts w:ascii="Times New Roman" w:eastAsia="华文行楷" w:hAnsi="Times New Roman" w:cs="Times New Roman" w:hint="eastAsia"/>
          <w:spacing w:val="-20"/>
          <w:sz w:val="52"/>
          <w:szCs w:val="52"/>
        </w:rPr>
        <w:t>开放式指数证券投资基金</w:t>
      </w:r>
      <w:bookmarkStart w:id="10" w:name="_Toc139991725"/>
      <w:bookmarkStart w:id="11" w:name="_Toc139992300"/>
      <w:bookmarkStart w:id="12" w:name="_Toc123112223"/>
      <w:bookmarkStart w:id="13" w:name="_Toc123112262"/>
      <w:bookmarkStart w:id="14" w:name="_Toc123701382"/>
      <w:bookmarkEnd w:id="5"/>
      <w:bookmarkEnd w:id="6"/>
      <w:bookmarkEnd w:id="7"/>
      <w:bookmarkEnd w:id="8"/>
      <w:bookmarkEnd w:id="9"/>
    </w:p>
    <w:p w14:paraId="68A5BF4D" w14:textId="7B8C5335" w:rsidR="008963F1" w:rsidRDefault="005E58B2">
      <w:pPr>
        <w:pStyle w:val="a7"/>
        <w:adjustRightInd/>
        <w:spacing w:beforeLines="50" w:before="156" w:afterLines="50" w:after="156" w:line="240" w:lineRule="auto"/>
        <w:jc w:val="center"/>
        <w:textAlignment w:val="auto"/>
        <w:rPr>
          <w:rFonts w:ascii="Times New Roman" w:eastAsia="华文行楷" w:hAnsi="Times New Roman" w:cs="Times New Roman"/>
          <w:spacing w:val="-20"/>
          <w:sz w:val="52"/>
          <w:szCs w:val="52"/>
        </w:rPr>
      </w:pPr>
      <w:r>
        <w:rPr>
          <w:rFonts w:ascii="Times New Roman" w:eastAsia="华文行楷" w:hAnsi="Times New Roman" w:cs="Times New Roman"/>
          <w:spacing w:val="-20"/>
          <w:sz w:val="52"/>
          <w:szCs w:val="52"/>
        </w:rPr>
        <w:t>基金合同</w:t>
      </w:r>
      <w:bookmarkEnd w:id="10"/>
      <w:bookmarkEnd w:id="11"/>
      <w:bookmarkEnd w:id="12"/>
      <w:bookmarkEnd w:id="13"/>
      <w:bookmarkEnd w:id="14"/>
    </w:p>
    <w:p w14:paraId="39A8CAA2" w14:textId="77777777" w:rsidR="008963F1" w:rsidRDefault="008963F1">
      <w:pPr>
        <w:pStyle w:val="a7"/>
        <w:adjustRightInd/>
        <w:spacing w:beforeLines="50" w:before="156" w:afterLines="50" w:after="156" w:line="240" w:lineRule="auto"/>
        <w:jc w:val="center"/>
        <w:textAlignment w:val="auto"/>
        <w:rPr>
          <w:rFonts w:ascii="Times New Roman" w:eastAsia="华文行楷" w:hAnsi="Times New Roman" w:cs="Times New Roman"/>
          <w:spacing w:val="-20"/>
          <w:sz w:val="52"/>
          <w:szCs w:val="52"/>
        </w:rPr>
      </w:pPr>
    </w:p>
    <w:p w14:paraId="1B7284A4" w14:textId="77777777" w:rsidR="008963F1" w:rsidRDefault="008963F1">
      <w:pPr>
        <w:pStyle w:val="a7"/>
        <w:adjustRightInd/>
        <w:spacing w:beforeLines="50" w:before="156" w:afterLines="50" w:after="156" w:line="240" w:lineRule="auto"/>
        <w:jc w:val="center"/>
        <w:textAlignment w:val="auto"/>
        <w:rPr>
          <w:rFonts w:ascii="Times New Roman" w:eastAsia="华文行楷" w:hAnsi="Times New Roman" w:cs="Times New Roman"/>
          <w:spacing w:val="-20"/>
          <w:sz w:val="52"/>
          <w:szCs w:val="52"/>
        </w:rPr>
      </w:pPr>
    </w:p>
    <w:p w14:paraId="13574E9D" w14:textId="77777777" w:rsidR="008963F1" w:rsidRDefault="008963F1">
      <w:pPr>
        <w:pStyle w:val="a7"/>
        <w:adjustRightInd/>
        <w:spacing w:beforeLines="50" w:before="156" w:afterLines="50" w:after="156" w:line="240" w:lineRule="auto"/>
        <w:jc w:val="center"/>
        <w:textAlignment w:val="auto"/>
        <w:rPr>
          <w:rFonts w:ascii="Times New Roman" w:eastAsia="华文行楷" w:hAnsi="Times New Roman" w:cs="Times New Roman"/>
          <w:spacing w:val="-20"/>
          <w:sz w:val="52"/>
          <w:szCs w:val="52"/>
        </w:rPr>
      </w:pPr>
    </w:p>
    <w:p w14:paraId="176F9802" w14:textId="77777777" w:rsidR="008963F1" w:rsidRDefault="008963F1">
      <w:pPr>
        <w:pStyle w:val="a7"/>
        <w:adjustRightInd/>
        <w:spacing w:beforeLines="50" w:before="156" w:afterLines="50" w:after="156" w:line="240" w:lineRule="auto"/>
        <w:jc w:val="center"/>
        <w:textAlignment w:val="auto"/>
        <w:rPr>
          <w:rFonts w:ascii="Times New Roman" w:eastAsia="华文行楷" w:hAnsi="Times New Roman" w:cs="Times New Roman"/>
          <w:spacing w:val="-20"/>
          <w:sz w:val="52"/>
          <w:szCs w:val="52"/>
        </w:rPr>
      </w:pPr>
    </w:p>
    <w:p w14:paraId="2F273655" w14:textId="77777777" w:rsidR="008963F1" w:rsidRDefault="005E58B2">
      <w:pPr>
        <w:spacing w:afterLines="50" w:after="156" w:line="500" w:lineRule="exact"/>
        <w:ind w:firstLineChars="299" w:firstLine="1076"/>
        <w:rPr>
          <w:rFonts w:ascii="华文行楷" w:eastAsia="华文行楷" w:hAnsi="宋体" w:cs="Times New Roman"/>
          <w:bCs/>
          <w:sz w:val="36"/>
          <w:szCs w:val="36"/>
        </w:rPr>
      </w:pPr>
      <w:bookmarkStart w:id="15" w:name="_Toc139991726"/>
      <w:bookmarkStart w:id="16" w:name="_Toc123112224"/>
      <w:bookmarkStart w:id="17" w:name="_Toc123701383"/>
      <w:bookmarkStart w:id="18" w:name="_Toc123112263"/>
      <w:bookmarkStart w:id="19" w:name="_Toc139992301"/>
      <w:r>
        <w:rPr>
          <w:rFonts w:ascii="华文行楷" w:eastAsia="华文行楷" w:hAnsi="宋体" w:cs="Times New Roman"/>
          <w:bCs/>
          <w:sz w:val="36"/>
          <w:szCs w:val="36"/>
        </w:rPr>
        <w:t>基金管理人：</w:t>
      </w:r>
      <w:bookmarkEnd w:id="15"/>
      <w:bookmarkEnd w:id="16"/>
      <w:bookmarkEnd w:id="17"/>
      <w:bookmarkEnd w:id="18"/>
      <w:bookmarkEnd w:id="19"/>
      <w:r>
        <w:rPr>
          <w:rFonts w:ascii="华文行楷" w:eastAsia="华文行楷" w:hAnsi="宋体" w:cs="Times New Roman" w:hint="eastAsia"/>
          <w:bCs/>
          <w:sz w:val="36"/>
          <w:szCs w:val="36"/>
        </w:rPr>
        <w:t>鹏华基金管理有限公司</w:t>
      </w:r>
    </w:p>
    <w:p w14:paraId="0E5C17CD" w14:textId="17E0375F" w:rsidR="008963F1" w:rsidRDefault="005E58B2">
      <w:pPr>
        <w:spacing w:afterLines="50" w:after="156" w:line="500" w:lineRule="exact"/>
        <w:ind w:firstLineChars="299" w:firstLine="1076"/>
        <w:rPr>
          <w:rFonts w:ascii="华文行楷" w:eastAsia="华文行楷" w:hAnsi="宋体" w:cs="Times New Roman"/>
          <w:bCs/>
          <w:sz w:val="36"/>
          <w:szCs w:val="36"/>
        </w:rPr>
      </w:pPr>
      <w:bookmarkStart w:id="20" w:name="_Toc139991727"/>
      <w:bookmarkStart w:id="21" w:name="_Toc123112264"/>
      <w:bookmarkStart w:id="22" w:name="_Toc123701384"/>
      <w:bookmarkStart w:id="23" w:name="_Toc123112225"/>
      <w:bookmarkStart w:id="24" w:name="_Toc139992302"/>
      <w:r>
        <w:rPr>
          <w:rFonts w:ascii="华文行楷" w:eastAsia="华文行楷" w:hAnsi="宋体" w:cs="Times New Roman"/>
          <w:bCs/>
          <w:sz w:val="36"/>
          <w:szCs w:val="36"/>
        </w:rPr>
        <w:t>基金托管人：</w:t>
      </w:r>
      <w:bookmarkEnd w:id="20"/>
      <w:bookmarkEnd w:id="21"/>
      <w:bookmarkEnd w:id="22"/>
      <w:bookmarkEnd w:id="23"/>
      <w:bookmarkEnd w:id="24"/>
      <w:r w:rsidR="00253602">
        <w:rPr>
          <w:rFonts w:ascii="华文行楷" w:eastAsia="华文行楷" w:hAnsi="宋体" w:cs="Times New Roman" w:hint="eastAsia"/>
          <w:bCs/>
          <w:sz w:val="36"/>
          <w:szCs w:val="36"/>
        </w:rPr>
        <w:t>中信</w:t>
      </w:r>
      <w:r w:rsidR="00790415">
        <w:rPr>
          <w:rFonts w:ascii="华文行楷" w:eastAsia="华文行楷" w:hAnsi="宋体" w:cs="Times New Roman" w:hint="eastAsia"/>
          <w:bCs/>
          <w:sz w:val="36"/>
          <w:szCs w:val="36"/>
        </w:rPr>
        <w:t>银行股份有限公司</w:t>
      </w:r>
    </w:p>
    <w:p w14:paraId="7E09BA6F" w14:textId="77777777" w:rsidR="008963F1" w:rsidRDefault="008963F1">
      <w:pPr>
        <w:spacing w:afterLines="50" w:after="156" w:line="500" w:lineRule="exact"/>
        <w:ind w:firstLineChars="299" w:firstLine="1076"/>
        <w:rPr>
          <w:rFonts w:ascii="华文行楷" w:eastAsia="华文行楷" w:hAnsi="宋体" w:cs="Times New Roman"/>
          <w:bCs/>
          <w:sz w:val="36"/>
          <w:szCs w:val="36"/>
        </w:rPr>
      </w:pPr>
    </w:p>
    <w:p w14:paraId="56421F8C" w14:textId="77777777" w:rsidR="008963F1" w:rsidRDefault="008963F1">
      <w:pPr>
        <w:spacing w:afterLines="50" w:after="156" w:line="500" w:lineRule="exact"/>
        <w:ind w:firstLineChars="299" w:firstLine="1076"/>
        <w:rPr>
          <w:rFonts w:ascii="华文行楷" w:eastAsia="华文行楷" w:hAnsi="宋体" w:cs="Times New Roman"/>
          <w:bCs/>
          <w:sz w:val="36"/>
          <w:szCs w:val="36"/>
        </w:rPr>
      </w:pPr>
    </w:p>
    <w:p w14:paraId="41C11500" w14:textId="3437B931" w:rsidR="008963F1" w:rsidRDefault="00220ED3">
      <w:pPr>
        <w:spacing w:afterLines="50" w:after="156" w:line="500" w:lineRule="exact"/>
        <w:jc w:val="center"/>
        <w:rPr>
          <w:rFonts w:ascii="华文行楷" w:eastAsia="华文行楷" w:hAnsi="宋体" w:cs="Times New Roman"/>
          <w:bCs/>
          <w:sz w:val="36"/>
          <w:szCs w:val="36"/>
        </w:rPr>
      </w:pPr>
      <w:r>
        <w:rPr>
          <w:rFonts w:ascii="华文行楷" w:eastAsia="华文行楷" w:hAnsi="宋体" w:cs="Times New Roman"/>
          <w:bCs/>
          <w:sz w:val="36"/>
          <w:szCs w:val="36"/>
        </w:rPr>
        <w:t>二零</w:t>
      </w:r>
      <w:r>
        <w:rPr>
          <w:rFonts w:ascii="华文行楷" w:eastAsia="华文行楷" w:hAnsi="宋体" w:cs="Times New Roman" w:hint="eastAsia"/>
          <w:bCs/>
          <w:sz w:val="36"/>
          <w:szCs w:val="36"/>
        </w:rPr>
        <w:t>二</w:t>
      </w:r>
      <w:r>
        <w:rPr>
          <w:rFonts w:ascii="华文行楷" w:eastAsia="华文行楷" w:hAnsi="宋体" w:cs="Times New Roman"/>
          <w:bCs/>
          <w:sz w:val="36"/>
          <w:szCs w:val="36"/>
        </w:rPr>
        <w:t>六年</w:t>
      </w:r>
      <w:r w:rsidR="00615C25">
        <w:rPr>
          <w:rFonts w:ascii="华文行楷" w:eastAsia="华文行楷" w:hAnsi="宋体" w:cs="Times New Roman" w:hint="eastAsia"/>
          <w:bCs/>
          <w:sz w:val="36"/>
          <w:szCs w:val="36"/>
        </w:rPr>
        <w:t>五</w:t>
      </w:r>
      <w:r>
        <w:rPr>
          <w:rFonts w:ascii="华文行楷" w:eastAsia="华文行楷" w:hAnsi="宋体" w:cs="Times New Roman"/>
          <w:bCs/>
          <w:sz w:val="36"/>
          <w:szCs w:val="36"/>
        </w:rPr>
        <w:t>月</w:t>
      </w:r>
    </w:p>
    <w:p w14:paraId="274F845B" w14:textId="77777777" w:rsidR="008963F1" w:rsidRDefault="005E58B2">
      <w:pPr>
        <w:widowControl/>
        <w:jc w:val="left"/>
        <w:rPr>
          <w:rFonts w:ascii="华文行楷" w:eastAsia="华文行楷" w:hAnsi="宋体" w:cs="Times New Roman"/>
          <w:bCs/>
          <w:sz w:val="36"/>
          <w:szCs w:val="36"/>
        </w:rPr>
        <w:sectPr w:rsidR="008963F1">
          <w:headerReference w:type="default" r:id="rId10"/>
          <w:headerReference w:type="first" r:id="rId11"/>
          <w:pgSz w:w="11906" w:h="16838"/>
          <w:pgMar w:top="1440" w:right="1800" w:bottom="1440" w:left="1800" w:header="851" w:footer="992" w:gutter="0"/>
          <w:cols w:space="425"/>
          <w:docGrid w:type="lines" w:linePitch="312"/>
        </w:sectPr>
      </w:pPr>
      <w:r>
        <w:rPr>
          <w:rFonts w:ascii="华文行楷" w:eastAsia="华文行楷" w:hAnsi="宋体" w:cs="Times New Roman"/>
          <w:bCs/>
          <w:sz w:val="36"/>
          <w:szCs w:val="36"/>
        </w:rPr>
        <w:lastRenderedPageBreak/>
        <w:br w:type="page"/>
      </w:r>
    </w:p>
    <w:p w14:paraId="30956B5B" w14:textId="77777777" w:rsidR="008963F1" w:rsidRDefault="005E58B2">
      <w:pPr>
        <w:spacing w:beforeLines="100" w:before="312" w:afterLines="50" w:after="156" w:line="360" w:lineRule="auto"/>
        <w:jc w:val="center"/>
        <w:rPr>
          <w:rFonts w:ascii="宋体" w:eastAsia="宋体" w:hAnsi="宋体"/>
          <w:b/>
          <w:sz w:val="24"/>
          <w:szCs w:val="24"/>
        </w:rPr>
      </w:pPr>
      <w:r>
        <w:rPr>
          <w:rFonts w:ascii="宋体" w:eastAsia="宋体" w:hAnsi="宋体"/>
          <w:b/>
          <w:sz w:val="24"/>
          <w:szCs w:val="24"/>
        </w:rPr>
        <w:lastRenderedPageBreak/>
        <w:t>目    录</w:t>
      </w:r>
      <w:bookmarkEnd w:id="1"/>
      <w:bookmarkEnd w:id="2"/>
      <w:bookmarkEnd w:id="3"/>
      <w:bookmarkEnd w:id="4"/>
    </w:p>
    <w:p w14:paraId="6F4442CB" w14:textId="1DE4986D" w:rsidR="008963F1" w:rsidRDefault="005E58B2">
      <w:pPr>
        <w:pStyle w:val="10"/>
        <w:rPr>
          <w:rFonts w:ascii="宋体" w:eastAsia="宋体" w:hAnsi="宋体"/>
          <w:b/>
          <w:bCs/>
          <w:noProof/>
          <w:szCs w:val="22"/>
        </w:rPr>
      </w:pPr>
      <w:r>
        <w:rPr>
          <w:rFonts w:ascii="宋体" w:eastAsia="宋体" w:hAnsi="宋体"/>
          <w:b/>
          <w:bCs/>
          <w:sz w:val="24"/>
          <w:szCs w:val="24"/>
        </w:rPr>
        <w:fldChar w:fldCharType="begin"/>
      </w:r>
      <w:r>
        <w:rPr>
          <w:rFonts w:ascii="宋体" w:eastAsia="宋体" w:hAnsi="宋体"/>
          <w:b/>
          <w:bCs/>
          <w:sz w:val="24"/>
          <w:szCs w:val="24"/>
        </w:rPr>
        <w:instrText xml:space="preserve"> TOC \o "1-1" \h \z \u </w:instrText>
      </w:r>
      <w:r>
        <w:rPr>
          <w:rFonts w:ascii="宋体" w:eastAsia="宋体" w:hAnsi="宋体"/>
          <w:b/>
          <w:bCs/>
          <w:sz w:val="24"/>
          <w:szCs w:val="24"/>
        </w:rPr>
        <w:fldChar w:fldCharType="separate"/>
      </w:r>
      <w:hyperlink w:anchor="_Toc43198576" w:history="1">
        <w:r>
          <w:rPr>
            <w:rStyle w:val="af0"/>
            <w:rFonts w:ascii="宋体" w:eastAsia="宋体" w:hAnsi="宋体" w:hint="eastAsia"/>
            <w:b/>
            <w:bCs/>
            <w:noProof/>
          </w:rPr>
          <w:t>第一部分</w:t>
        </w:r>
        <w:r>
          <w:rPr>
            <w:rStyle w:val="af0"/>
            <w:rFonts w:ascii="宋体" w:eastAsia="宋体" w:hAnsi="宋体"/>
            <w:b/>
            <w:bCs/>
            <w:noProof/>
          </w:rPr>
          <w:t xml:space="preserve">  </w:t>
        </w:r>
        <w:r>
          <w:rPr>
            <w:rStyle w:val="af0"/>
            <w:rFonts w:ascii="宋体" w:eastAsia="宋体" w:hAnsi="宋体" w:hint="eastAsia"/>
            <w:b/>
            <w:bCs/>
            <w:noProof/>
          </w:rPr>
          <w:t>前言</w:t>
        </w:r>
        <w:r>
          <w:rPr>
            <w:rFonts w:ascii="宋体" w:eastAsia="宋体" w:hAnsi="宋体"/>
            <w:b/>
            <w:bCs/>
            <w:noProof/>
          </w:rPr>
          <w:tab/>
        </w:r>
        <w:r w:rsidRPr="008435D7">
          <w:rPr>
            <w:rFonts w:ascii="宋体" w:eastAsia="宋体" w:hAnsi="宋体"/>
            <w:b/>
            <w:bCs/>
            <w:noProof/>
          </w:rPr>
          <w:fldChar w:fldCharType="begin"/>
        </w:r>
        <w:r>
          <w:rPr>
            <w:rFonts w:ascii="宋体" w:eastAsia="宋体" w:hAnsi="宋体"/>
            <w:b/>
            <w:bCs/>
            <w:noProof/>
          </w:rPr>
          <w:instrText xml:space="preserve"> PAGEREF _Toc43198576 \h </w:instrText>
        </w:r>
        <w:r w:rsidRPr="008435D7">
          <w:rPr>
            <w:rFonts w:ascii="宋体" w:eastAsia="宋体" w:hAnsi="宋体"/>
            <w:b/>
            <w:bCs/>
            <w:noProof/>
          </w:rPr>
        </w:r>
        <w:r w:rsidRPr="008435D7">
          <w:rPr>
            <w:rFonts w:ascii="宋体" w:eastAsia="宋体" w:hAnsi="宋体"/>
            <w:b/>
            <w:bCs/>
            <w:noProof/>
          </w:rPr>
          <w:fldChar w:fldCharType="separate"/>
        </w:r>
        <w:r w:rsidR="00382655">
          <w:rPr>
            <w:rFonts w:ascii="宋体" w:eastAsia="宋体" w:hAnsi="宋体"/>
            <w:b/>
            <w:bCs/>
            <w:noProof/>
          </w:rPr>
          <w:t>1</w:t>
        </w:r>
        <w:r w:rsidRPr="008435D7">
          <w:rPr>
            <w:rFonts w:ascii="宋体" w:eastAsia="宋体" w:hAnsi="宋体"/>
            <w:b/>
            <w:bCs/>
            <w:noProof/>
          </w:rPr>
          <w:fldChar w:fldCharType="end"/>
        </w:r>
      </w:hyperlink>
    </w:p>
    <w:p w14:paraId="28C3638D" w14:textId="6D2E9353" w:rsidR="008963F1" w:rsidRDefault="00AF10FC">
      <w:pPr>
        <w:pStyle w:val="10"/>
        <w:rPr>
          <w:rFonts w:ascii="宋体" w:eastAsia="宋体" w:hAnsi="宋体"/>
          <w:b/>
          <w:bCs/>
          <w:noProof/>
          <w:szCs w:val="22"/>
        </w:rPr>
      </w:pPr>
      <w:hyperlink w:anchor="_Toc43198577" w:history="1">
        <w:r w:rsidR="005E58B2">
          <w:rPr>
            <w:rStyle w:val="af0"/>
            <w:rFonts w:ascii="宋体" w:eastAsia="宋体" w:hAnsi="宋体" w:hint="eastAsia"/>
            <w:b/>
            <w:bCs/>
            <w:noProof/>
            <w:kern w:val="0"/>
          </w:rPr>
          <w:t>第二部分</w:t>
        </w:r>
        <w:r w:rsidR="005E58B2">
          <w:rPr>
            <w:rStyle w:val="af0"/>
            <w:rFonts w:ascii="宋体" w:eastAsia="宋体" w:hAnsi="宋体"/>
            <w:b/>
            <w:bCs/>
            <w:noProof/>
            <w:kern w:val="0"/>
          </w:rPr>
          <w:t xml:space="preserve">  </w:t>
        </w:r>
        <w:r w:rsidR="005E58B2">
          <w:rPr>
            <w:rStyle w:val="af0"/>
            <w:rFonts w:ascii="宋体" w:eastAsia="宋体" w:hAnsi="宋体" w:hint="eastAsia"/>
            <w:b/>
            <w:bCs/>
            <w:noProof/>
            <w:kern w:val="0"/>
          </w:rPr>
          <w:t>释义</w:t>
        </w:r>
        <w:r w:rsidR="005E58B2">
          <w:rPr>
            <w:rFonts w:ascii="宋体" w:eastAsia="宋体" w:hAnsi="宋体"/>
            <w:b/>
            <w:bCs/>
            <w:noProof/>
          </w:rPr>
          <w:tab/>
        </w:r>
        <w:r w:rsidR="005E58B2" w:rsidRPr="008435D7">
          <w:rPr>
            <w:rFonts w:ascii="宋体" w:eastAsia="宋体" w:hAnsi="宋体"/>
            <w:b/>
            <w:bCs/>
            <w:noProof/>
          </w:rPr>
          <w:fldChar w:fldCharType="begin"/>
        </w:r>
        <w:r w:rsidR="005E58B2">
          <w:rPr>
            <w:rFonts w:ascii="宋体" w:eastAsia="宋体" w:hAnsi="宋体"/>
            <w:b/>
            <w:bCs/>
            <w:noProof/>
          </w:rPr>
          <w:instrText xml:space="preserve"> PAGEREF _Toc43198577 \h </w:instrText>
        </w:r>
        <w:r w:rsidR="005E58B2" w:rsidRPr="008435D7">
          <w:rPr>
            <w:rFonts w:ascii="宋体" w:eastAsia="宋体" w:hAnsi="宋体"/>
            <w:b/>
            <w:bCs/>
            <w:noProof/>
          </w:rPr>
        </w:r>
        <w:r w:rsidR="005E58B2" w:rsidRPr="008435D7">
          <w:rPr>
            <w:rFonts w:ascii="宋体" w:eastAsia="宋体" w:hAnsi="宋体"/>
            <w:b/>
            <w:bCs/>
            <w:noProof/>
          </w:rPr>
          <w:fldChar w:fldCharType="separate"/>
        </w:r>
        <w:r w:rsidR="00382655">
          <w:rPr>
            <w:rFonts w:ascii="宋体" w:eastAsia="宋体" w:hAnsi="宋体"/>
            <w:b/>
            <w:bCs/>
            <w:noProof/>
          </w:rPr>
          <w:t>3</w:t>
        </w:r>
        <w:r w:rsidR="005E58B2" w:rsidRPr="008435D7">
          <w:rPr>
            <w:rFonts w:ascii="宋体" w:eastAsia="宋体" w:hAnsi="宋体"/>
            <w:b/>
            <w:bCs/>
            <w:noProof/>
          </w:rPr>
          <w:fldChar w:fldCharType="end"/>
        </w:r>
      </w:hyperlink>
    </w:p>
    <w:p w14:paraId="6ACEF129" w14:textId="00B4EAF8" w:rsidR="008963F1" w:rsidRDefault="00AF10FC">
      <w:pPr>
        <w:pStyle w:val="10"/>
        <w:rPr>
          <w:rFonts w:ascii="宋体" w:eastAsia="宋体" w:hAnsi="宋体"/>
          <w:b/>
          <w:bCs/>
          <w:noProof/>
          <w:szCs w:val="22"/>
        </w:rPr>
      </w:pPr>
      <w:hyperlink w:anchor="_Toc43198578" w:history="1">
        <w:r w:rsidR="005E58B2">
          <w:rPr>
            <w:rStyle w:val="af0"/>
            <w:rFonts w:ascii="宋体" w:eastAsia="宋体" w:hAnsi="宋体" w:hint="eastAsia"/>
            <w:b/>
            <w:bCs/>
            <w:noProof/>
          </w:rPr>
          <w:t>第三部分</w:t>
        </w:r>
        <w:r w:rsidR="005E58B2">
          <w:rPr>
            <w:rStyle w:val="af0"/>
            <w:rFonts w:ascii="宋体" w:eastAsia="宋体" w:hAnsi="宋体"/>
            <w:b/>
            <w:bCs/>
            <w:noProof/>
          </w:rPr>
          <w:t xml:space="preserve">  </w:t>
        </w:r>
        <w:r w:rsidR="005E58B2">
          <w:rPr>
            <w:rStyle w:val="af0"/>
            <w:rFonts w:ascii="宋体" w:eastAsia="宋体" w:hAnsi="宋体" w:hint="eastAsia"/>
            <w:b/>
            <w:bCs/>
            <w:noProof/>
          </w:rPr>
          <w:t>基金的基本情况</w:t>
        </w:r>
        <w:r w:rsidR="005E58B2">
          <w:rPr>
            <w:rFonts w:ascii="宋体" w:eastAsia="宋体" w:hAnsi="宋体"/>
            <w:b/>
            <w:bCs/>
            <w:noProof/>
          </w:rPr>
          <w:tab/>
        </w:r>
        <w:r w:rsidR="005E58B2" w:rsidRPr="008435D7">
          <w:rPr>
            <w:rFonts w:ascii="宋体" w:eastAsia="宋体" w:hAnsi="宋体"/>
            <w:b/>
            <w:bCs/>
            <w:noProof/>
          </w:rPr>
          <w:fldChar w:fldCharType="begin"/>
        </w:r>
        <w:r w:rsidR="005E58B2">
          <w:rPr>
            <w:rFonts w:ascii="宋体" w:eastAsia="宋体" w:hAnsi="宋体"/>
            <w:b/>
            <w:bCs/>
            <w:noProof/>
          </w:rPr>
          <w:instrText xml:space="preserve"> PAGEREF _Toc43198578 \h </w:instrText>
        </w:r>
        <w:r w:rsidR="005E58B2" w:rsidRPr="008435D7">
          <w:rPr>
            <w:rFonts w:ascii="宋体" w:eastAsia="宋体" w:hAnsi="宋体"/>
            <w:b/>
            <w:bCs/>
            <w:noProof/>
          </w:rPr>
        </w:r>
        <w:r w:rsidR="005E58B2" w:rsidRPr="008435D7">
          <w:rPr>
            <w:rFonts w:ascii="宋体" w:eastAsia="宋体" w:hAnsi="宋体"/>
            <w:b/>
            <w:bCs/>
            <w:noProof/>
          </w:rPr>
          <w:fldChar w:fldCharType="separate"/>
        </w:r>
        <w:r w:rsidR="00382655">
          <w:rPr>
            <w:rFonts w:ascii="宋体" w:eastAsia="宋体" w:hAnsi="宋体"/>
            <w:b/>
            <w:bCs/>
            <w:noProof/>
          </w:rPr>
          <w:t>8</w:t>
        </w:r>
        <w:r w:rsidR="005E58B2" w:rsidRPr="008435D7">
          <w:rPr>
            <w:rFonts w:ascii="宋体" w:eastAsia="宋体" w:hAnsi="宋体"/>
            <w:b/>
            <w:bCs/>
            <w:noProof/>
          </w:rPr>
          <w:fldChar w:fldCharType="end"/>
        </w:r>
      </w:hyperlink>
    </w:p>
    <w:p w14:paraId="2006A30A" w14:textId="164C27B1" w:rsidR="008963F1" w:rsidRDefault="00AF10FC">
      <w:pPr>
        <w:pStyle w:val="10"/>
        <w:rPr>
          <w:rFonts w:ascii="宋体" w:eastAsia="宋体" w:hAnsi="宋体"/>
          <w:b/>
          <w:bCs/>
          <w:noProof/>
          <w:szCs w:val="22"/>
        </w:rPr>
      </w:pPr>
      <w:hyperlink w:anchor="_Toc43198579" w:history="1">
        <w:r w:rsidR="005E58B2">
          <w:rPr>
            <w:rStyle w:val="af0"/>
            <w:rFonts w:ascii="宋体" w:eastAsia="宋体" w:hAnsi="宋体" w:hint="eastAsia"/>
            <w:b/>
            <w:bCs/>
            <w:noProof/>
          </w:rPr>
          <w:t>第四部分</w:t>
        </w:r>
        <w:r w:rsidR="005E58B2">
          <w:rPr>
            <w:rStyle w:val="af0"/>
            <w:rFonts w:ascii="宋体" w:eastAsia="宋体" w:hAnsi="宋体"/>
            <w:b/>
            <w:bCs/>
            <w:noProof/>
          </w:rPr>
          <w:t xml:space="preserve">  </w:t>
        </w:r>
        <w:r w:rsidR="005E58B2">
          <w:rPr>
            <w:rStyle w:val="af0"/>
            <w:rFonts w:ascii="宋体" w:eastAsia="宋体" w:hAnsi="宋体" w:hint="eastAsia"/>
            <w:b/>
            <w:bCs/>
            <w:noProof/>
          </w:rPr>
          <w:t>基金份额的发售</w:t>
        </w:r>
        <w:r w:rsidR="005E58B2">
          <w:rPr>
            <w:rFonts w:ascii="宋体" w:eastAsia="宋体" w:hAnsi="宋体"/>
            <w:b/>
            <w:bCs/>
            <w:noProof/>
          </w:rPr>
          <w:tab/>
        </w:r>
        <w:r w:rsidR="005E58B2" w:rsidRPr="008435D7">
          <w:rPr>
            <w:rFonts w:ascii="宋体" w:eastAsia="宋体" w:hAnsi="宋体"/>
            <w:b/>
            <w:bCs/>
            <w:noProof/>
          </w:rPr>
          <w:fldChar w:fldCharType="begin"/>
        </w:r>
        <w:r w:rsidR="005E58B2">
          <w:rPr>
            <w:rFonts w:ascii="宋体" w:eastAsia="宋体" w:hAnsi="宋体"/>
            <w:b/>
            <w:bCs/>
            <w:noProof/>
          </w:rPr>
          <w:instrText xml:space="preserve"> PAGEREF _Toc43198579 \h </w:instrText>
        </w:r>
        <w:r w:rsidR="005E58B2" w:rsidRPr="008435D7">
          <w:rPr>
            <w:rFonts w:ascii="宋体" w:eastAsia="宋体" w:hAnsi="宋体"/>
            <w:b/>
            <w:bCs/>
            <w:noProof/>
          </w:rPr>
        </w:r>
        <w:r w:rsidR="005E58B2" w:rsidRPr="008435D7">
          <w:rPr>
            <w:rFonts w:ascii="宋体" w:eastAsia="宋体" w:hAnsi="宋体"/>
            <w:b/>
            <w:bCs/>
            <w:noProof/>
          </w:rPr>
          <w:fldChar w:fldCharType="separate"/>
        </w:r>
        <w:r w:rsidR="00382655">
          <w:rPr>
            <w:rFonts w:ascii="宋体" w:eastAsia="宋体" w:hAnsi="宋体"/>
            <w:b/>
            <w:bCs/>
            <w:noProof/>
          </w:rPr>
          <w:t>9</w:t>
        </w:r>
        <w:r w:rsidR="005E58B2" w:rsidRPr="008435D7">
          <w:rPr>
            <w:rFonts w:ascii="宋体" w:eastAsia="宋体" w:hAnsi="宋体"/>
            <w:b/>
            <w:bCs/>
            <w:noProof/>
          </w:rPr>
          <w:fldChar w:fldCharType="end"/>
        </w:r>
      </w:hyperlink>
    </w:p>
    <w:p w14:paraId="39A974E6" w14:textId="1FB7E97C" w:rsidR="008963F1" w:rsidRDefault="00AF10FC">
      <w:pPr>
        <w:pStyle w:val="10"/>
        <w:rPr>
          <w:rFonts w:ascii="宋体" w:eastAsia="宋体" w:hAnsi="宋体"/>
          <w:b/>
          <w:bCs/>
          <w:noProof/>
          <w:szCs w:val="22"/>
        </w:rPr>
      </w:pPr>
      <w:hyperlink w:anchor="_Toc43198580" w:history="1">
        <w:r w:rsidR="005E58B2">
          <w:rPr>
            <w:rStyle w:val="af0"/>
            <w:rFonts w:ascii="宋体" w:eastAsia="宋体" w:hAnsi="宋体" w:hint="eastAsia"/>
            <w:b/>
            <w:bCs/>
            <w:noProof/>
          </w:rPr>
          <w:t>第五部分</w:t>
        </w:r>
        <w:r w:rsidR="005E58B2">
          <w:rPr>
            <w:rStyle w:val="af0"/>
            <w:rFonts w:ascii="宋体" w:eastAsia="宋体" w:hAnsi="宋体"/>
            <w:b/>
            <w:bCs/>
            <w:noProof/>
          </w:rPr>
          <w:t xml:space="preserve">  </w:t>
        </w:r>
        <w:r w:rsidR="005E58B2">
          <w:rPr>
            <w:rStyle w:val="af0"/>
            <w:rFonts w:ascii="宋体" w:eastAsia="宋体" w:hAnsi="宋体" w:hint="eastAsia"/>
            <w:b/>
            <w:bCs/>
            <w:noProof/>
          </w:rPr>
          <w:t>基金备案</w:t>
        </w:r>
        <w:r w:rsidR="005E58B2">
          <w:rPr>
            <w:rFonts w:ascii="宋体" w:eastAsia="宋体" w:hAnsi="宋体"/>
            <w:b/>
            <w:bCs/>
            <w:noProof/>
          </w:rPr>
          <w:tab/>
        </w:r>
        <w:r w:rsidR="005E58B2" w:rsidRPr="008435D7">
          <w:rPr>
            <w:rFonts w:ascii="宋体" w:eastAsia="宋体" w:hAnsi="宋体"/>
            <w:b/>
            <w:bCs/>
            <w:noProof/>
          </w:rPr>
          <w:fldChar w:fldCharType="begin"/>
        </w:r>
        <w:r w:rsidR="005E58B2">
          <w:rPr>
            <w:rFonts w:ascii="宋体" w:eastAsia="宋体" w:hAnsi="宋体"/>
            <w:b/>
            <w:bCs/>
            <w:noProof/>
          </w:rPr>
          <w:instrText xml:space="preserve"> PAGEREF _Toc43198580 \h </w:instrText>
        </w:r>
        <w:r w:rsidR="005E58B2" w:rsidRPr="008435D7">
          <w:rPr>
            <w:rFonts w:ascii="宋体" w:eastAsia="宋体" w:hAnsi="宋体"/>
            <w:b/>
            <w:bCs/>
            <w:noProof/>
          </w:rPr>
        </w:r>
        <w:r w:rsidR="005E58B2" w:rsidRPr="008435D7">
          <w:rPr>
            <w:rFonts w:ascii="宋体" w:eastAsia="宋体" w:hAnsi="宋体"/>
            <w:b/>
            <w:bCs/>
            <w:noProof/>
          </w:rPr>
          <w:fldChar w:fldCharType="separate"/>
        </w:r>
        <w:r w:rsidR="00382655">
          <w:rPr>
            <w:rFonts w:ascii="宋体" w:eastAsia="宋体" w:hAnsi="宋体"/>
            <w:b/>
            <w:bCs/>
            <w:noProof/>
          </w:rPr>
          <w:t>11</w:t>
        </w:r>
        <w:r w:rsidR="005E58B2" w:rsidRPr="008435D7">
          <w:rPr>
            <w:rFonts w:ascii="宋体" w:eastAsia="宋体" w:hAnsi="宋体"/>
            <w:b/>
            <w:bCs/>
            <w:noProof/>
          </w:rPr>
          <w:fldChar w:fldCharType="end"/>
        </w:r>
      </w:hyperlink>
    </w:p>
    <w:p w14:paraId="34F67339" w14:textId="1F59D934" w:rsidR="008963F1" w:rsidRDefault="00AF10FC">
      <w:pPr>
        <w:pStyle w:val="10"/>
        <w:rPr>
          <w:rFonts w:ascii="宋体" w:eastAsia="宋体" w:hAnsi="宋体"/>
          <w:b/>
          <w:bCs/>
          <w:noProof/>
          <w:szCs w:val="22"/>
        </w:rPr>
      </w:pPr>
      <w:hyperlink w:anchor="_Toc43198581" w:history="1">
        <w:r w:rsidR="005E58B2">
          <w:rPr>
            <w:rStyle w:val="af0"/>
            <w:rFonts w:ascii="宋体" w:eastAsia="宋体" w:hAnsi="宋体" w:hint="eastAsia"/>
            <w:b/>
            <w:bCs/>
            <w:noProof/>
          </w:rPr>
          <w:t>第六部分</w:t>
        </w:r>
        <w:r w:rsidR="005E58B2">
          <w:rPr>
            <w:rStyle w:val="af0"/>
            <w:rFonts w:ascii="宋体" w:eastAsia="宋体" w:hAnsi="宋体"/>
            <w:b/>
            <w:bCs/>
            <w:noProof/>
          </w:rPr>
          <w:t xml:space="preserve">  </w:t>
        </w:r>
        <w:r w:rsidR="005E58B2">
          <w:rPr>
            <w:rStyle w:val="af0"/>
            <w:rFonts w:ascii="宋体" w:eastAsia="宋体" w:hAnsi="宋体" w:hint="eastAsia"/>
            <w:b/>
            <w:bCs/>
            <w:noProof/>
          </w:rPr>
          <w:t>基金份额折算与变更登记</w:t>
        </w:r>
        <w:r w:rsidR="005E58B2">
          <w:rPr>
            <w:rFonts w:ascii="宋体" w:eastAsia="宋体" w:hAnsi="宋体"/>
            <w:b/>
            <w:bCs/>
            <w:noProof/>
          </w:rPr>
          <w:tab/>
        </w:r>
        <w:r w:rsidR="005E58B2" w:rsidRPr="008435D7">
          <w:rPr>
            <w:rFonts w:ascii="宋体" w:eastAsia="宋体" w:hAnsi="宋体"/>
            <w:b/>
            <w:bCs/>
            <w:noProof/>
          </w:rPr>
          <w:fldChar w:fldCharType="begin"/>
        </w:r>
        <w:r w:rsidR="005E58B2">
          <w:rPr>
            <w:rFonts w:ascii="宋体" w:eastAsia="宋体" w:hAnsi="宋体"/>
            <w:b/>
            <w:bCs/>
            <w:noProof/>
          </w:rPr>
          <w:instrText xml:space="preserve"> PAGEREF _Toc43198581 \h </w:instrText>
        </w:r>
        <w:r w:rsidR="005E58B2" w:rsidRPr="008435D7">
          <w:rPr>
            <w:rFonts w:ascii="宋体" w:eastAsia="宋体" w:hAnsi="宋体"/>
            <w:b/>
            <w:bCs/>
            <w:noProof/>
          </w:rPr>
        </w:r>
        <w:r w:rsidR="005E58B2" w:rsidRPr="008435D7">
          <w:rPr>
            <w:rFonts w:ascii="宋体" w:eastAsia="宋体" w:hAnsi="宋体"/>
            <w:b/>
            <w:bCs/>
            <w:noProof/>
          </w:rPr>
          <w:fldChar w:fldCharType="separate"/>
        </w:r>
        <w:r w:rsidR="00382655">
          <w:rPr>
            <w:rFonts w:ascii="宋体" w:eastAsia="宋体" w:hAnsi="宋体"/>
            <w:b/>
            <w:bCs/>
            <w:noProof/>
          </w:rPr>
          <w:t>12</w:t>
        </w:r>
        <w:r w:rsidR="005E58B2" w:rsidRPr="008435D7">
          <w:rPr>
            <w:rFonts w:ascii="宋体" w:eastAsia="宋体" w:hAnsi="宋体"/>
            <w:b/>
            <w:bCs/>
            <w:noProof/>
          </w:rPr>
          <w:fldChar w:fldCharType="end"/>
        </w:r>
      </w:hyperlink>
    </w:p>
    <w:p w14:paraId="6DAF191C" w14:textId="56AD870F" w:rsidR="008963F1" w:rsidRDefault="00AF10FC">
      <w:pPr>
        <w:pStyle w:val="10"/>
        <w:rPr>
          <w:rFonts w:ascii="宋体" w:eastAsia="宋体" w:hAnsi="宋体"/>
          <w:b/>
          <w:bCs/>
          <w:noProof/>
          <w:szCs w:val="22"/>
        </w:rPr>
      </w:pPr>
      <w:hyperlink w:anchor="_Toc43198582" w:history="1">
        <w:r w:rsidR="005E58B2">
          <w:rPr>
            <w:rStyle w:val="af0"/>
            <w:rFonts w:ascii="宋体" w:eastAsia="宋体" w:hAnsi="宋体" w:hint="eastAsia"/>
            <w:b/>
            <w:bCs/>
            <w:noProof/>
            <w:kern w:val="44"/>
          </w:rPr>
          <w:t>第七部分</w:t>
        </w:r>
        <w:r w:rsidR="005E58B2">
          <w:rPr>
            <w:rStyle w:val="af0"/>
            <w:rFonts w:ascii="宋体" w:eastAsia="宋体" w:hAnsi="宋体"/>
            <w:b/>
            <w:bCs/>
            <w:noProof/>
            <w:kern w:val="44"/>
          </w:rPr>
          <w:t xml:space="preserve">  </w:t>
        </w:r>
        <w:r w:rsidR="005E58B2">
          <w:rPr>
            <w:rStyle w:val="af0"/>
            <w:rFonts w:ascii="宋体" w:eastAsia="宋体" w:hAnsi="宋体" w:hint="eastAsia"/>
            <w:b/>
            <w:bCs/>
            <w:noProof/>
            <w:kern w:val="44"/>
          </w:rPr>
          <w:t>基金份额的上市交易</w:t>
        </w:r>
        <w:r w:rsidR="005E58B2">
          <w:rPr>
            <w:rFonts w:ascii="宋体" w:eastAsia="宋体" w:hAnsi="宋体"/>
            <w:b/>
            <w:bCs/>
            <w:noProof/>
          </w:rPr>
          <w:tab/>
        </w:r>
        <w:r w:rsidR="005E58B2" w:rsidRPr="008435D7">
          <w:rPr>
            <w:rFonts w:ascii="宋体" w:eastAsia="宋体" w:hAnsi="宋体"/>
            <w:b/>
            <w:bCs/>
            <w:noProof/>
          </w:rPr>
          <w:fldChar w:fldCharType="begin"/>
        </w:r>
        <w:r w:rsidR="005E58B2">
          <w:rPr>
            <w:rFonts w:ascii="宋体" w:eastAsia="宋体" w:hAnsi="宋体"/>
            <w:b/>
            <w:bCs/>
            <w:noProof/>
          </w:rPr>
          <w:instrText xml:space="preserve"> PAGEREF _Toc43198582 \h </w:instrText>
        </w:r>
        <w:r w:rsidR="005E58B2" w:rsidRPr="008435D7">
          <w:rPr>
            <w:rFonts w:ascii="宋体" w:eastAsia="宋体" w:hAnsi="宋体"/>
            <w:b/>
            <w:bCs/>
            <w:noProof/>
          </w:rPr>
        </w:r>
        <w:r w:rsidR="005E58B2" w:rsidRPr="008435D7">
          <w:rPr>
            <w:rFonts w:ascii="宋体" w:eastAsia="宋体" w:hAnsi="宋体"/>
            <w:b/>
            <w:bCs/>
            <w:noProof/>
          </w:rPr>
          <w:fldChar w:fldCharType="separate"/>
        </w:r>
        <w:r w:rsidR="00382655">
          <w:rPr>
            <w:rFonts w:ascii="宋体" w:eastAsia="宋体" w:hAnsi="宋体"/>
            <w:b/>
            <w:bCs/>
            <w:noProof/>
          </w:rPr>
          <w:t>13</w:t>
        </w:r>
        <w:r w:rsidR="005E58B2" w:rsidRPr="008435D7">
          <w:rPr>
            <w:rFonts w:ascii="宋体" w:eastAsia="宋体" w:hAnsi="宋体"/>
            <w:b/>
            <w:bCs/>
            <w:noProof/>
          </w:rPr>
          <w:fldChar w:fldCharType="end"/>
        </w:r>
      </w:hyperlink>
    </w:p>
    <w:p w14:paraId="71634B58" w14:textId="1453189B" w:rsidR="008963F1" w:rsidRDefault="00AF10FC">
      <w:pPr>
        <w:pStyle w:val="10"/>
        <w:rPr>
          <w:rFonts w:ascii="宋体" w:eastAsia="宋体" w:hAnsi="宋体"/>
          <w:b/>
          <w:bCs/>
          <w:noProof/>
          <w:szCs w:val="22"/>
        </w:rPr>
      </w:pPr>
      <w:hyperlink w:anchor="_Toc43198583" w:history="1">
        <w:r w:rsidR="005E58B2">
          <w:rPr>
            <w:rStyle w:val="af0"/>
            <w:rFonts w:ascii="宋体" w:eastAsia="宋体" w:hAnsi="宋体" w:hint="eastAsia"/>
            <w:b/>
            <w:bCs/>
            <w:noProof/>
          </w:rPr>
          <w:t>第八部分</w:t>
        </w:r>
        <w:r w:rsidR="005E58B2">
          <w:rPr>
            <w:rStyle w:val="af0"/>
            <w:rFonts w:ascii="宋体" w:eastAsia="宋体" w:hAnsi="宋体"/>
            <w:b/>
            <w:bCs/>
            <w:noProof/>
          </w:rPr>
          <w:t xml:space="preserve">  </w:t>
        </w:r>
        <w:r w:rsidR="005E58B2">
          <w:rPr>
            <w:rStyle w:val="af0"/>
            <w:rFonts w:ascii="宋体" w:eastAsia="宋体" w:hAnsi="宋体" w:hint="eastAsia"/>
            <w:b/>
            <w:bCs/>
            <w:noProof/>
          </w:rPr>
          <w:t>基金份额的申购与赎回</w:t>
        </w:r>
        <w:r w:rsidR="005E58B2">
          <w:rPr>
            <w:rFonts w:ascii="宋体" w:eastAsia="宋体" w:hAnsi="宋体"/>
            <w:b/>
            <w:bCs/>
            <w:noProof/>
          </w:rPr>
          <w:tab/>
        </w:r>
        <w:r w:rsidR="005E58B2" w:rsidRPr="008435D7">
          <w:rPr>
            <w:rFonts w:ascii="宋体" w:eastAsia="宋体" w:hAnsi="宋体"/>
            <w:b/>
            <w:bCs/>
            <w:noProof/>
          </w:rPr>
          <w:fldChar w:fldCharType="begin"/>
        </w:r>
        <w:r w:rsidR="005E58B2">
          <w:rPr>
            <w:rFonts w:ascii="宋体" w:eastAsia="宋体" w:hAnsi="宋体"/>
            <w:b/>
            <w:bCs/>
            <w:noProof/>
          </w:rPr>
          <w:instrText xml:space="preserve"> PAGEREF _Toc43198583 \h </w:instrText>
        </w:r>
        <w:r w:rsidR="005E58B2" w:rsidRPr="008435D7">
          <w:rPr>
            <w:rFonts w:ascii="宋体" w:eastAsia="宋体" w:hAnsi="宋体"/>
            <w:b/>
            <w:bCs/>
            <w:noProof/>
          </w:rPr>
        </w:r>
        <w:r w:rsidR="005E58B2" w:rsidRPr="008435D7">
          <w:rPr>
            <w:rFonts w:ascii="宋体" w:eastAsia="宋体" w:hAnsi="宋体"/>
            <w:b/>
            <w:bCs/>
            <w:noProof/>
          </w:rPr>
          <w:fldChar w:fldCharType="separate"/>
        </w:r>
        <w:r w:rsidR="00382655">
          <w:rPr>
            <w:rFonts w:ascii="宋体" w:eastAsia="宋体" w:hAnsi="宋体"/>
            <w:b/>
            <w:bCs/>
            <w:noProof/>
          </w:rPr>
          <w:t>15</w:t>
        </w:r>
        <w:r w:rsidR="005E58B2" w:rsidRPr="008435D7">
          <w:rPr>
            <w:rFonts w:ascii="宋体" w:eastAsia="宋体" w:hAnsi="宋体"/>
            <w:b/>
            <w:bCs/>
            <w:noProof/>
          </w:rPr>
          <w:fldChar w:fldCharType="end"/>
        </w:r>
      </w:hyperlink>
    </w:p>
    <w:p w14:paraId="094E58B2" w14:textId="0313D96B" w:rsidR="008963F1" w:rsidRDefault="00AF10FC">
      <w:pPr>
        <w:pStyle w:val="10"/>
        <w:rPr>
          <w:rFonts w:ascii="宋体" w:eastAsia="宋体" w:hAnsi="宋体"/>
          <w:b/>
          <w:bCs/>
          <w:noProof/>
          <w:szCs w:val="22"/>
        </w:rPr>
      </w:pPr>
      <w:hyperlink w:anchor="_Toc43198584" w:history="1">
        <w:r w:rsidR="005E58B2">
          <w:rPr>
            <w:rStyle w:val="af0"/>
            <w:rFonts w:ascii="宋体" w:eastAsia="宋体" w:hAnsi="宋体" w:hint="eastAsia"/>
            <w:b/>
            <w:bCs/>
            <w:noProof/>
          </w:rPr>
          <w:t>第九部分</w:t>
        </w:r>
        <w:r w:rsidR="005E58B2">
          <w:rPr>
            <w:rStyle w:val="af0"/>
            <w:rFonts w:ascii="宋体" w:eastAsia="宋体" w:hAnsi="宋体"/>
            <w:b/>
            <w:bCs/>
            <w:noProof/>
          </w:rPr>
          <w:t xml:space="preserve">  </w:t>
        </w:r>
        <w:r w:rsidR="005E58B2">
          <w:rPr>
            <w:rStyle w:val="af0"/>
            <w:rFonts w:ascii="宋体" w:eastAsia="宋体" w:hAnsi="宋体" w:hint="eastAsia"/>
            <w:b/>
            <w:bCs/>
            <w:noProof/>
          </w:rPr>
          <w:t>基金合同当事人及权利义务</w:t>
        </w:r>
        <w:r w:rsidR="005E58B2">
          <w:rPr>
            <w:rFonts w:ascii="宋体" w:eastAsia="宋体" w:hAnsi="宋体"/>
            <w:b/>
            <w:bCs/>
            <w:noProof/>
          </w:rPr>
          <w:tab/>
        </w:r>
        <w:r w:rsidR="005E58B2" w:rsidRPr="008435D7">
          <w:rPr>
            <w:rFonts w:ascii="宋体" w:eastAsia="宋体" w:hAnsi="宋体"/>
            <w:b/>
            <w:bCs/>
            <w:noProof/>
          </w:rPr>
          <w:fldChar w:fldCharType="begin"/>
        </w:r>
        <w:r w:rsidR="005E58B2">
          <w:rPr>
            <w:rFonts w:ascii="宋体" w:eastAsia="宋体" w:hAnsi="宋体"/>
            <w:b/>
            <w:bCs/>
            <w:noProof/>
          </w:rPr>
          <w:instrText xml:space="preserve"> PAGEREF _Toc43198584 \h </w:instrText>
        </w:r>
        <w:r w:rsidR="005E58B2" w:rsidRPr="008435D7">
          <w:rPr>
            <w:rFonts w:ascii="宋体" w:eastAsia="宋体" w:hAnsi="宋体"/>
            <w:b/>
            <w:bCs/>
            <w:noProof/>
          </w:rPr>
        </w:r>
        <w:r w:rsidR="005E58B2" w:rsidRPr="008435D7">
          <w:rPr>
            <w:rFonts w:ascii="宋体" w:eastAsia="宋体" w:hAnsi="宋体"/>
            <w:b/>
            <w:bCs/>
            <w:noProof/>
          </w:rPr>
          <w:fldChar w:fldCharType="separate"/>
        </w:r>
        <w:r w:rsidR="00382655">
          <w:rPr>
            <w:rFonts w:ascii="宋体" w:eastAsia="宋体" w:hAnsi="宋体"/>
            <w:b/>
            <w:bCs/>
            <w:noProof/>
          </w:rPr>
          <w:t>21</w:t>
        </w:r>
        <w:r w:rsidR="005E58B2" w:rsidRPr="008435D7">
          <w:rPr>
            <w:rFonts w:ascii="宋体" w:eastAsia="宋体" w:hAnsi="宋体"/>
            <w:b/>
            <w:bCs/>
            <w:noProof/>
          </w:rPr>
          <w:fldChar w:fldCharType="end"/>
        </w:r>
      </w:hyperlink>
    </w:p>
    <w:p w14:paraId="1DAD6388" w14:textId="31E38D82" w:rsidR="008963F1" w:rsidRDefault="00AF10FC">
      <w:pPr>
        <w:pStyle w:val="10"/>
        <w:rPr>
          <w:rFonts w:ascii="宋体" w:eastAsia="宋体" w:hAnsi="宋体"/>
          <w:b/>
          <w:bCs/>
          <w:noProof/>
          <w:szCs w:val="22"/>
        </w:rPr>
      </w:pPr>
      <w:hyperlink w:anchor="_Toc43198585" w:history="1">
        <w:r w:rsidR="005E58B2">
          <w:rPr>
            <w:rStyle w:val="af0"/>
            <w:rFonts w:ascii="宋体" w:eastAsia="宋体" w:hAnsi="宋体" w:hint="eastAsia"/>
            <w:b/>
            <w:bCs/>
            <w:noProof/>
          </w:rPr>
          <w:t>第十部分</w:t>
        </w:r>
        <w:r w:rsidR="005E58B2">
          <w:rPr>
            <w:rStyle w:val="af0"/>
            <w:rFonts w:ascii="宋体" w:eastAsia="宋体" w:hAnsi="宋体"/>
            <w:b/>
            <w:bCs/>
            <w:noProof/>
          </w:rPr>
          <w:t xml:space="preserve">  </w:t>
        </w:r>
        <w:r w:rsidR="005E58B2">
          <w:rPr>
            <w:rStyle w:val="af0"/>
            <w:rFonts w:ascii="宋体" w:eastAsia="宋体" w:hAnsi="宋体" w:hint="eastAsia"/>
            <w:b/>
            <w:bCs/>
            <w:noProof/>
          </w:rPr>
          <w:t>基金份额持有人大会</w:t>
        </w:r>
        <w:r w:rsidR="005E58B2">
          <w:rPr>
            <w:rFonts w:ascii="宋体" w:eastAsia="宋体" w:hAnsi="宋体"/>
            <w:b/>
            <w:bCs/>
            <w:noProof/>
          </w:rPr>
          <w:tab/>
        </w:r>
        <w:r w:rsidR="005E58B2" w:rsidRPr="008435D7">
          <w:rPr>
            <w:rFonts w:ascii="宋体" w:eastAsia="宋体" w:hAnsi="宋体"/>
            <w:b/>
            <w:bCs/>
            <w:noProof/>
          </w:rPr>
          <w:fldChar w:fldCharType="begin"/>
        </w:r>
        <w:r w:rsidR="005E58B2">
          <w:rPr>
            <w:rFonts w:ascii="宋体" w:eastAsia="宋体" w:hAnsi="宋体"/>
            <w:b/>
            <w:bCs/>
            <w:noProof/>
          </w:rPr>
          <w:instrText xml:space="preserve"> PAGEREF _Toc43198585 \h </w:instrText>
        </w:r>
        <w:r w:rsidR="005E58B2" w:rsidRPr="008435D7">
          <w:rPr>
            <w:rFonts w:ascii="宋体" w:eastAsia="宋体" w:hAnsi="宋体"/>
            <w:b/>
            <w:bCs/>
            <w:noProof/>
          </w:rPr>
        </w:r>
        <w:r w:rsidR="005E58B2" w:rsidRPr="008435D7">
          <w:rPr>
            <w:rFonts w:ascii="宋体" w:eastAsia="宋体" w:hAnsi="宋体"/>
            <w:b/>
            <w:bCs/>
            <w:noProof/>
          </w:rPr>
          <w:fldChar w:fldCharType="separate"/>
        </w:r>
        <w:r w:rsidR="00382655">
          <w:rPr>
            <w:rFonts w:ascii="宋体" w:eastAsia="宋体" w:hAnsi="宋体"/>
            <w:b/>
            <w:bCs/>
            <w:noProof/>
          </w:rPr>
          <w:t>28</w:t>
        </w:r>
        <w:r w:rsidR="005E58B2" w:rsidRPr="008435D7">
          <w:rPr>
            <w:rFonts w:ascii="宋体" w:eastAsia="宋体" w:hAnsi="宋体"/>
            <w:b/>
            <w:bCs/>
            <w:noProof/>
          </w:rPr>
          <w:fldChar w:fldCharType="end"/>
        </w:r>
      </w:hyperlink>
    </w:p>
    <w:p w14:paraId="1FD01B18" w14:textId="1C7D3E66" w:rsidR="008963F1" w:rsidRDefault="00AF10FC">
      <w:pPr>
        <w:pStyle w:val="10"/>
        <w:rPr>
          <w:rFonts w:ascii="宋体" w:eastAsia="宋体" w:hAnsi="宋体"/>
          <w:b/>
          <w:bCs/>
          <w:noProof/>
          <w:szCs w:val="22"/>
        </w:rPr>
      </w:pPr>
      <w:hyperlink w:anchor="_Toc43198586" w:history="1">
        <w:r w:rsidR="005E58B2">
          <w:rPr>
            <w:rStyle w:val="af0"/>
            <w:rFonts w:ascii="宋体" w:eastAsia="宋体" w:hAnsi="宋体" w:hint="eastAsia"/>
            <w:b/>
            <w:bCs/>
            <w:noProof/>
          </w:rPr>
          <w:t>第十一部分</w:t>
        </w:r>
        <w:r w:rsidR="005E58B2">
          <w:rPr>
            <w:rStyle w:val="af0"/>
            <w:rFonts w:ascii="宋体" w:eastAsia="宋体" w:hAnsi="宋体"/>
            <w:b/>
            <w:bCs/>
            <w:noProof/>
          </w:rPr>
          <w:t xml:space="preserve">  </w:t>
        </w:r>
        <w:r w:rsidR="005E58B2">
          <w:rPr>
            <w:rStyle w:val="af0"/>
            <w:rFonts w:ascii="宋体" w:eastAsia="宋体" w:hAnsi="宋体" w:hint="eastAsia"/>
            <w:b/>
            <w:bCs/>
            <w:noProof/>
          </w:rPr>
          <w:t>基金管理人、基金托管人的更换条件和程序</w:t>
        </w:r>
        <w:r w:rsidR="005E58B2">
          <w:rPr>
            <w:rFonts w:ascii="宋体" w:eastAsia="宋体" w:hAnsi="宋体"/>
            <w:b/>
            <w:bCs/>
            <w:noProof/>
          </w:rPr>
          <w:tab/>
        </w:r>
        <w:r w:rsidR="005E58B2" w:rsidRPr="008435D7">
          <w:rPr>
            <w:rFonts w:ascii="宋体" w:eastAsia="宋体" w:hAnsi="宋体"/>
            <w:b/>
            <w:bCs/>
            <w:noProof/>
          </w:rPr>
          <w:fldChar w:fldCharType="begin"/>
        </w:r>
        <w:r w:rsidR="005E58B2">
          <w:rPr>
            <w:rFonts w:ascii="宋体" w:eastAsia="宋体" w:hAnsi="宋体"/>
            <w:b/>
            <w:bCs/>
            <w:noProof/>
          </w:rPr>
          <w:instrText xml:space="preserve"> PAGEREF _Toc43198586 \h </w:instrText>
        </w:r>
        <w:r w:rsidR="005E58B2" w:rsidRPr="008435D7">
          <w:rPr>
            <w:rFonts w:ascii="宋体" w:eastAsia="宋体" w:hAnsi="宋体"/>
            <w:b/>
            <w:bCs/>
            <w:noProof/>
          </w:rPr>
        </w:r>
        <w:r w:rsidR="005E58B2" w:rsidRPr="008435D7">
          <w:rPr>
            <w:rFonts w:ascii="宋体" w:eastAsia="宋体" w:hAnsi="宋体"/>
            <w:b/>
            <w:bCs/>
            <w:noProof/>
          </w:rPr>
          <w:fldChar w:fldCharType="separate"/>
        </w:r>
        <w:r w:rsidR="00382655">
          <w:rPr>
            <w:rFonts w:ascii="宋体" w:eastAsia="宋体" w:hAnsi="宋体"/>
            <w:b/>
            <w:bCs/>
            <w:noProof/>
          </w:rPr>
          <w:t>36</w:t>
        </w:r>
        <w:r w:rsidR="005E58B2" w:rsidRPr="008435D7">
          <w:rPr>
            <w:rFonts w:ascii="宋体" w:eastAsia="宋体" w:hAnsi="宋体"/>
            <w:b/>
            <w:bCs/>
            <w:noProof/>
          </w:rPr>
          <w:fldChar w:fldCharType="end"/>
        </w:r>
      </w:hyperlink>
    </w:p>
    <w:p w14:paraId="0DAC3486" w14:textId="34B54E3A" w:rsidR="008963F1" w:rsidRDefault="00AF10FC">
      <w:pPr>
        <w:pStyle w:val="10"/>
        <w:rPr>
          <w:rFonts w:ascii="宋体" w:eastAsia="宋体" w:hAnsi="宋体"/>
          <w:b/>
          <w:bCs/>
          <w:noProof/>
          <w:szCs w:val="22"/>
        </w:rPr>
      </w:pPr>
      <w:hyperlink w:anchor="_Toc43198587" w:history="1">
        <w:r w:rsidR="005E58B2">
          <w:rPr>
            <w:rStyle w:val="af0"/>
            <w:rFonts w:ascii="宋体" w:eastAsia="宋体" w:hAnsi="宋体" w:hint="eastAsia"/>
            <w:b/>
            <w:bCs/>
            <w:noProof/>
          </w:rPr>
          <w:t>第十二部分</w:t>
        </w:r>
        <w:r w:rsidR="005E58B2">
          <w:rPr>
            <w:rStyle w:val="af0"/>
            <w:rFonts w:ascii="宋体" w:eastAsia="宋体" w:hAnsi="宋体"/>
            <w:b/>
            <w:bCs/>
            <w:noProof/>
          </w:rPr>
          <w:t xml:space="preserve">  </w:t>
        </w:r>
        <w:r w:rsidR="005E58B2">
          <w:rPr>
            <w:rStyle w:val="af0"/>
            <w:rFonts w:ascii="宋体" w:eastAsia="宋体" w:hAnsi="宋体" w:hint="eastAsia"/>
            <w:b/>
            <w:bCs/>
            <w:noProof/>
          </w:rPr>
          <w:t>基金的托管</w:t>
        </w:r>
        <w:r w:rsidR="005E58B2">
          <w:rPr>
            <w:rFonts w:ascii="宋体" w:eastAsia="宋体" w:hAnsi="宋体"/>
            <w:b/>
            <w:bCs/>
            <w:noProof/>
          </w:rPr>
          <w:tab/>
        </w:r>
        <w:r w:rsidR="005E58B2" w:rsidRPr="008435D7">
          <w:rPr>
            <w:rFonts w:ascii="宋体" w:eastAsia="宋体" w:hAnsi="宋体"/>
            <w:b/>
            <w:bCs/>
            <w:noProof/>
          </w:rPr>
          <w:fldChar w:fldCharType="begin"/>
        </w:r>
        <w:r w:rsidR="005E58B2">
          <w:rPr>
            <w:rFonts w:ascii="宋体" w:eastAsia="宋体" w:hAnsi="宋体"/>
            <w:b/>
            <w:bCs/>
            <w:noProof/>
          </w:rPr>
          <w:instrText xml:space="preserve"> PAGEREF _Toc43198587 \h </w:instrText>
        </w:r>
        <w:r w:rsidR="005E58B2" w:rsidRPr="008435D7">
          <w:rPr>
            <w:rFonts w:ascii="宋体" w:eastAsia="宋体" w:hAnsi="宋体"/>
            <w:b/>
            <w:bCs/>
            <w:noProof/>
          </w:rPr>
        </w:r>
        <w:r w:rsidR="005E58B2" w:rsidRPr="008435D7">
          <w:rPr>
            <w:rFonts w:ascii="宋体" w:eastAsia="宋体" w:hAnsi="宋体"/>
            <w:b/>
            <w:bCs/>
            <w:noProof/>
          </w:rPr>
          <w:fldChar w:fldCharType="separate"/>
        </w:r>
        <w:r w:rsidR="00382655">
          <w:rPr>
            <w:rFonts w:ascii="宋体" w:eastAsia="宋体" w:hAnsi="宋体"/>
            <w:b/>
            <w:bCs/>
            <w:noProof/>
          </w:rPr>
          <w:t>39</w:t>
        </w:r>
        <w:r w:rsidR="005E58B2" w:rsidRPr="008435D7">
          <w:rPr>
            <w:rFonts w:ascii="宋体" w:eastAsia="宋体" w:hAnsi="宋体"/>
            <w:b/>
            <w:bCs/>
            <w:noProof/>
          </w:rPr>
          <w:fldChar w:fldCharType="end"/>
        </w:r>
      </w:hyperlink>
    </w:p>
    <w:p w14:paraId="2267B320" w14:textId="111EF6F6" w:rsidR="008963F1" w:rsidRDefault="00AF10FC">
      <w:pPr>
        <w:pStyle w:val="10"/>
        <w:rPr>
          <w:rFonts w:ascii="宋体" w:eastAsia="宋体" w:hAnsi="宋体"/>
          <w:b/>
          <w:bCs/>
          <w:noProof/>
          <w:szCs w:val="22"/>
        </w:rPr>
      </w:pPr>
      <w:hyperlink w:anchor="_Toc43198588" w:history="1">
        <w:r w:rsidR="005E58B2">
          <w:rPr>
            <w:rStyle w:val="af0"/>
            <w:rFonts w:ascii="宋体" w:eastAsia="宋体" w:hAnsi="宋体" w:hint="eastAsia"/>
            <w:b/>
            <w:bCs/>
            <w:noProof/>
          </w:rPr>
          <w:t>第十三部分</w:t>
        </w:r>
        <w:r w:rsidR="005E58B2">
          <w:rPr>
            <w:rStyle w:val="af0"/>
            <w:rFonts w:ascii="宋体" w:eastAsia="宋体" w:hAnsi="宋体"/>
            <w:b/>
            <w:bCs/>
            <w:noProof/>
          </w:rPr>
          <w:t xml:space="preserve">  </w:t>
        </w:r>
        <w:r w:rsidR="005E58B2">
          <w:rPr>
            <w:rStyle w:val="af0"/>
            <w:rFonts w:ascii="宋体" w:eastAsia="宋体" w:hAnsi="宋体" w:hint="eastAsia"/>
            <w:b/>
            <w:bCs/>
            <w:noProof/>
          </w:rPr>
          <w:t>基金份额的登记</w:t>
        </w:r>
        <w:r w:rsidR="005E58B2">
          <w:rPr>
            <w:rFonts w:ascii="宋体" w:eastAsia="宋体" w:hAnsi="宋体"/>
            <w:b/>
            <w:bCs/>
            <w:noProof/>
          </w:rPr>
          <w:tab/>
        </w:r>
        <w:r w:rsidR="005E58B2" w:rsidRPr="008435D7">
          <w:rPr>
            <w:rFonts w:ascii="宋体" w:eastAsia="宋体" w:hAnsi="宋体"/>
            <w:b/>
            <w:bCs/>
            <w:noProof/>
          </w:rPr>
          <w:fldChar w:fldCharType="begin"/>
        </w:r>
        <w:r w:rsidR="005E58B2">
          <w:rPr>
            <w:rFonts w:ascii="宋体" w:eastAsia="宋体" w:hAnsi="宋体"/>
            <w:b/>
            <w:bCs/>
            <w:noProof/>
          </w:rPr>
          <w:instrText xml:space="preserve"> PAGEREF _Toc43198588 \h </w:instrText>
        </w:r>
        <w:r w:rsidR="005E58B2" w:rsidRPr="008435D7">
          <w:rPr>
            <w:rFonts w:ascii="宋体" w:eastAsia="宋体" w:hAnsi="宋体"/>
            <w:b/>
            <w:bCs/>
            <w:noProof/>
          </w:rPr>
        </w:r>
        <w:r w:rsidR="005E58B2" w:rsidRPr="008435D7">
          <w:rPr>
            <w:rFonts w:ascii="宋体" w:eastAsia="宋体" w:hAnsi="宋体"/>
            <w:b/>
            <w:bCs/>
            <w:noProof/>
          </w:rPr>
          <w:fldChar w:fldCharType="separate"/>
        </w:r>
        <w:r w:rsidR="00382655">
          <w:rPr>
            <w:rFonts w:ascii="宋体" w:eastAsia="宋体" w:hAnsi="宋体"/>
            <w:b/>
            <w:bCs/>
            <w:noProof/>
          </w:rPr>
          <w:t>40</w:t>
        </w:r>
        <w:r w:rsidR="005E58B2" w:rsidRPr="008435D7">
          <w:rPr>
            <w:rFonts w:ascii="宋体" w:eastAsia="宋体" w:hAnsi="宋体"/>
            <w:b/>
            <w:bCs/>
            <w:noProof/>
          </w:rPr>
          <w:fldChar w:fldCharType="end"/>
        </w:r>
      </w:hyperlink>
    </w:p>
    <w:p w14:paraId="7F4FA02C" w14:textId="2F281E62" w:rsidR="008963F1" w:rsidRDefault="00AF10FC">
      <w:pPr>
        <w:pStyle w:val="10"/>
        <w:rPr>
          <w:rFonts w:ascii="宋体" w:eastAsia="宋体" w:hAnsi="宋体"/>
          <w:b/>
          <w:bCs/>
          <w:noProof/>
          <w:szCs w:val="22"/>
        </w:rPr>
      </w:pPr>
      <w:hyperlink w:anchor="_Toc43198589" w:history="1">
        <w:r w:rsidR="005E58B2">
          <w:rPr>
            <w:rStyle w:val="af0"/>
            <w:rFonts w:ascii="宋体" w:eastAsia="宋体" w:hAnsi="宋体" w:hint="eastAsia"/>
            <w:b/>
            <w:bCs/>
            <w:noProof/>
          </w:rPr>
          <w:t>第十四部分</w:t>
        </w:r>
        <w:r w:rsidR="005E58B2">
          <w:rPr>
            <w:rStyle w:val="af0"/>
            <w:rFonts w:ascii="宋体" w:eastAsia="宋体" w:hAnsi="宋体"/>
            <w:b/>
            <w:bCs/>
            <w:noProof/>
          </w:rPr>
          <w:t xml:space="preserve">  </w:t>
        </w:r>
        <w:r w:rsidR="005E58B2">
          <w:rPr>
            <w:rStyle w:val="af0"/>
            <w:rFonts w:ascii="宋体" w:eastAsia="宋体" w:hAnsi="宋体" w:hint="eastAsia"/>
            <w:b/>
            <w:bCs/>
            <w:noProof/>
          </w:rPr>
          <w:t>基金的投资</w:t>
        </w:r>
        <w:r w:rsidR="005E58B2">
          <w:rPr>
            <w:rFonts w:ascii="宋体" w:eastAsia="宋体" w:hAnsi="宋体"/>
            <w:b/>
            <w:bCs/>
            <w:noProof/>
          </w:rPr>
          <w:tab/>
        </w:r>
        <w:r w:rsidR="005E58B2" w:rsidRPr="008435D7">
          <w:rPr>
            <w:rFonts w:ascii="宋体" w:eastAsia="宋体" w:hAnsi="宋体"/>
            <w:b/>
            <w:bCs/>
            <w:noProof/>
          </w:rPr>
          <w:fldChar w:fldCharType="begin"/>
        </w:r>
        <w:r w:rsidR="005E58B2">
          <w:rPr>
            <w:rFonts w:ascii="宋体" w:eastAsia="宋体" w:hAnsi="宋体"/>
            <w:b/>
            <w:bCs/>
            <w:noProof/>
          </w:rPr>
          <w:instrText xml:space="preserve"> PAGEREF _Toc43198589 \h </w:instrText>
        </w:r>
        <w:r w:rsidR="005E58B2" w:rsidRPr="008435D7">
          <w:rPr>
            <w:rFonts w:ascii="宋体" w:eastAsia="宋体" w:hAnsi="宋体"/>
            <w:b/>
            <w:bCs/>
            <w:noProof/>
          </w:rPr>
        </w:r>
        <w:r w:rsidR="005E58B2" w:rsidRPr="008435D7">
          <w:rPr>
            <w:rFonts w:ascii="宋体" w:eastAsia="宋体" w:hAnsi="宋体"/>
            <w:b/>
            <w:bCs/>
            <w:noProof/>
          </w:rPr>
          <w:fldChar w:fldCharType="separate"/>
        </w:r>
        <w:r w:rsidR="00382655">
          <w:rPr>
            <w:rFonts w:ascii="宋体" w:eastAsia="宋体" w:hAnsi="宋体"/>
            <w:b/>
            <w:bCs/>
            <w:noProof/>
          </w:rPr>
          <w:t>42</w:t>
        </w:r>
        <w:r w:rsidR="005E58B2" w:rsidRPr="008435D7">
          <w:rPr>
            <w:rFonts w:ascii="宋体" w:eastAsia="宋体" w:hAnsi="宋体"/>
            <w:b/>
            <w:bCs/>
            <w:noProof/>
          </w:rPr>
          <w:fldChar w:fldCharType="end"/>
        </w:r>
      </w:hyperlink>
    </w:p>
    <w:p w14:paraId="2CC0B81D" w14:textId="48F30C3E" w:rsidR="008963F1" w:rsidRDefault="00AF10FC">
      <w:pPr>
        <w:pStyle w:val="10"/>
        <w:rPr>
          <w:rFonts w:ascii="宋体" w:eastAsia="宋体" w:hAnsi="宋体"/>
          <w:b/>
          <w:bCs/>
          <w:noProof/>
          <w:szCs w:val="22"/>
        </w:rPr>
      </w:pPr>
      <w:hyperlink w:anchor="_Toc43198590" w:history="1">
        <w:r w:rsidR="005E58B2">
          <w:rPr>
            <w:rStyle w:val="af0"/>
            <w:rFonts w:ascii="宋体" w:eastAsia="宋体" w:hAnsi="宋体" w:hint="eastAsia"/>
            <w:b/>
            <w:bCs/>
            <w:noProof/>
          </w:rPr>
          <w:t>第十五部分</w:t>
        </w:r>
        <w:r w:rsidR="005E58B2">
          <w:rPr>
            <w:rStyle w:val="af0"/>
            <w:rFonts w:ascii="宋体" w:eastAsia="宋体" w:hAnsi="宋体"/>
            <w:b/>
            <w:bCs/>
            <w:noProof/>
          </w:rPr>
          <w:t xml:space="preserve">  </w:t>
        </w:r>
        <w:r w:rsidR="005E58B2">
          <w:rPr>
            <w:rStyle w:val="af0"/>
            <w:rFonts w:ascii="宋体" w:eastAsia="宋体" w:hAnsi="宋体" w:hint="eastAsia"/>
            <w:b/>
            <w:bCs/>
            <w:noProof/>
          </w:rPr>
          <w:t>基金的财产</w:t>
        </w:r>
        <w:r w:rsidR="005E58B2">
          <w:rPr>
            <w:rFonts w:ascii="宋体" w:eastAsia="宋体" w:hAnsi="宋体"/>
            <w:b/>
            <w:bCs/>
            <w:noProof/>
          </w:rPr>
          <w:tab/>
        </w:r>
        <w:r w:rsidR="005E58B2" w:rsidRPr="008435D7">
          <w:rPr>
            <w:rFonts w:ascii="宋体" w:eastAsia="宋体" w:hAnsi="宋体"/>
            <w:b/>
            <w:bCs/>
            <w:noProof/>
          </w:rPr>
          <w:fldChar w:fldCharType="begin"/>
        </w:r>
        <w:r w:rsidR="005E58B2">
          <w:rPr>
            <w:rFonts w:ascii="宋体" w:eastAsia="宋体" w:hAnsi="宋体"/>
            <w:b/>
            <w:bCs/>
            <w:noProof/>
          </w:rPr>
          <w:instrText xml:space="preserve"> PAGEREF _Toc43198590 \h </w:instrText>
        </w:r>
        <w:r w:rsidR="005E58B2" w:rsidRPr="008435D7">
          <w:rPr>
            <w:rFonts w:ascii="宋体" w:eastAsia="宋体" w:hAnsi="宋体"/>
            <w:b/>
            <w:bCs/>
            <w:noProof/>
          </w:rPr>
        </w:r>
        <w:r w:rsidR="005E58B2" w:rsidRPr="008435D7">
          <w:rPr>
            <w:rFonts w:ascii="宋体" w:eastAsia="宋体" w:hAnsi="宋体"/>
            <w:b/>
            <w:bCs/>
            <w:noProof/>
          </w:rPr>
          <w:fldChar w:fldCharType="separate"/>
        </w:r>
        <w:r w:rsidR="00382655">
          <w:rPr>
            <w:rFonts w:ascii="宋体" w:eastAsia="宋体" w:hAnsi="宋体"/>
            <w:b/>
            <w:bCs/>
            <w:noProof/>
          </w:rPr>
          <w:t>49</w:t>
        </w:r>
        <w:r w:rsidR="005E58B2" w:rsidRPr="008435D7">
          <w:rPr>
            <w:rFonts w:ascii="宋体" w:eastAsia="宋体" w:hAnsi="宋体"/>
            <w:b/>
            <w:bCs/>
            <w:noProof/>
          </w:rPr>
          <w:fldChar w:fldCharType="end"/>
        </w:r>
      </w:hyperlink>
    </w:p>
    <w:p w14:paraId="7863FB63" w14:textId="2F298935" w:rsidR="008963F1" w:rsidRDefault="00AF10FC">
      <w:pPr>
        <w:pStyle w:val="10"/>
        <w:rPr>
          <w:rFonts w:ascii="宋体" w:eastAsia="宋体" w:hAnsi="宋体"/>
          <w:b/>
          <w:bCs/>
          <w:noProof/>
          <w:szCs w:val="22"/>
        </w:rPr>
      </w:pPr>
      <w:hyperlink w:anchor="_Toc43198591" w:history="1">
        <w:r w:rsidR="005E58B2">
          <w:rPr>
            <w:rStyle w:val="af0"/>
            <w:rFonts w:ascii="宋体" w:eastAsia="宋体" w:hAnsi="宋体" w:hint="eastAsia"/>
            <w:b/>
            <w:bCs/>
            <w:noProof/>
          </w:rPr>
          <w:t>第十六部分</w:t>
        </w:r>
        <w:r w:rsidR="005E58B2">
          <w:rPr>
            <w:rStyle w:val="af0"/>
            <w:rFonts w:ascii="宋体" w:eastAsia="宋体" w:hAnsi="宋体"/>
            <w:b/>
            <w:bCs/>
            <w:noProof/>
          </w:rPr>
          <w:t xml:space="preserve">  </w:t>
        </w:r>
        <w:r w:rsidR="005E58B2">
          <w:rPr>
            <w:rStyle w:val="af0"/>
            <w:rFonts w:ascii="宋体" w:eastAsia="宋体" w:hAnsi="宋体" w:hint="eastAsia"/>
            <w:b/>
            <w:bCs/>
            <w:noProof/>
          </w:rPr>
          <w:t>基金资产估值</w:t>
        </w:r>
        <w:r w:rsidR="005E58B2">
          <w:rPr>
            <w:rFonts w:ascii="宋体" w:eastAsia="宋体" w:hAnsi="宋体"/>
            <w:b/>
            <w:bCs/>
            <w:noProof/>
          </w:rPr>
          <w:tab/>
        </w:r>
        <w:r w:rsidR="005E58B2" w:rsidRPr="008435D7">
          <w:rPr>
            <w:rFonts w:ascii="宋体" w:eastAsia="宋体" w:hAnsi="宋体"/>
            <w:b/>
            <w:bCs/>
            <w:noProof/>
          </w:rPr>
          <w:fldChar w:fldCharType="begin"/>
        </w:r>
        <w:r w:rsidR="005E58B2">
          <w:rPr>
            <w:rFonts w:ascii="宋体" w:eastAsia="宋体" w:hAnsi="宋体"/>
            <w:b/>
            <w:bCs/>
            <w:noProof/>
          </w:rPr>
          <w:instrText xml:space="preserve"> PAGEREF _Toc43198591 \h </w:instrText>
        </w:r>
        <w:r w:rsidR="005E58B2" w:rsidRPr="008435D7">
          <w:rPr>
            <w:rFonts w:ascii="宋体" w:eastAsia="宋体" w:hAnsi="宋体"/>
            <w:b/>
            <w:bCs/>
            <w:noProof/>
          </w:rPr>
        </w:r>
        <w:r w:rsidR="005E58B2" w:rsidRPr="008435D7">
          <w:rPr>
            <w:rFonts w:ascii="宋体" w:eastAsia="宋体" w:hAnsi="宋体"/>
            <w:b/>
            <w:bCs/>
            <w:noProof/>
          </w:rPr>
          <w:fldChar w:fldCharType="separate"/>
        </w:r>
        <w:r w:rsidR="00382655">
          <w:rPr>
            <w:rFonts w:ascii="宋体" w:eastAsia="宋体" w:hAnsi="宋体"/>
            <w:b/>
            <w:bCs/>
            <w:noProof/>
          </w:rPr>
          <w:t>50</w:t>
        </w:r>
        <w:r w:rsidR="005E58B2" w:rsidRPr="008435D7">
          <w:rPr>
            <w:rFonts w:ascii="宋体" w:eastAsia="宋体" w:hAnsi="宋体"/>
            <w:b/>
            <w:bCs/>
            <w:noProof/>
          </w:rPr>
          <w:fldChar w:fldCharType="end"/>
        </w:r>
      </w:hyperlink>
    </w:p>
    <w:p w14:paraId="2EAFF06A" w14:textId="67817232" w:rsidR="008963F1" w:rsidRDefault="00AF10FC">
      <w:pPr>
        <w:pStyle w:val="10"/>
        <w:rPr>
          <w:rFonts w:ascii="宋体" w:eastAsia="宋体" w:hAnsi="宋体"/>
          <w:b/>
          <w:bCs/>
          <w:noProof/>
          <w:szCs w:val="22"/>
        </w:rPr>
      </w:pPr>
      <w:hyperlink w:anchor="_Toc43198592" w:history="1">
        <w:r w:rsidR="005E58B2">
          <w:rPr>
            <w:rStyle w:val="af0"/>
            <w:rFonts w:ascii="宋体" w:eastAsia="宋体" w:hAnsi="宋体" w:hint="eastAsia"/>
            <w:b/>
            <w:bCs/>
            <w:noProof/>
          </w:rPr>
          <w:t>第十七部分</w:t>
        </w:r>
        <w:r w:rsidR="005E58B2">
          <w:rPr>
            <w:rStyle w:val="af0"/>
            <w:rFonts w:ascii="宋体" w:eastAsia="宋体" w:hAnsi="宋体"/>
            <w:b/>
            <w:bCs/>
            <w:noProof/>
          </w:rPr>
          <w:t xml:space="preserve">  </w:t>
        </w:r>
        <w:r w:rsidR="005E58B2">
          <w:rPr>
            <w:rStyle w:val="af0"/>
            <w:rFonts w:ascii="宋体" w:eastAsia="宋体" w:hAnsi="宋体" w:hint="eastAsia"/>
            <w:b/>
            <w:bCs/>
            <w:noProof/>
          </w:rPr>
          <w:t>基金费用与税收</w:t>
        </w:r>
        <w:r w:rsidR="005E58B2">
          <w:rPr>
            <w:rFonts w:ascii="宋体" w:eastAsia="宋体" w:hAnsi="宋体"/>
            <w:b/>
            <w:bCs/>
            <w:noProof/>
          </w:rPr>
          <w:tab/>
        </w:r>
        <w:r w:rsidR="005E58B2" w:rsidRPr="008435D7">
          <w:rPr>
            <w:rFonts w:ascii="宋体" w:eastAsia="宋体" w:hAnsi="宋体"/>
            <w:b/>
            <w:bCs/>
            <w:noProof/>
          </w:rPr>
          <w:fldChar w:fldCharType="begin"/>
        </w:r>
        <w:r w:rsidR="005E58B2">
          <w:rPr>
            <w:rFonts w:ascii="宋体" w:eastAsia="宋体" w:hAnsi="宋体"/>
            <w:b/>
            <w:bCs/>
            <w:noProof/>
          </w:rPr>
          <w:instrText xml:space="preserve"> PAGEREF _Toc43198592 \h </w:instrText>
        </w:r>
        <w:r w:rsidR="005E58B2" w:rsidRPr="008435D7">
          <w:rPr>
            <w:rFonts w:ascii="宋体" w:eastAsia="宋体" w:hAnsi="宋体"/>
            <w:b/>
            <w:bCs/>
            <w:noProof/>
          </w:rPr>
        </w:r>
        <w:r w:rsidR="005E58B2" w:rsidRPr="008435D7">
          <w:rPr>
            <w:rFonts w:ascii="宋体" w:eastAsia="宋体" w:hAnsi="宋体"/>
            <w:b/>
            <w:bCs/>
            <w:noProof/>
          </w:rPr>
          <w:fldChar w:fldCharType="separate"/>
        </w:r>
        <w:r w:rsidR="00382655">
          <w:rPr>
            <w:rFonts w:ascii="宋体" w:eastAsia="宋体" w:hAnsi="宋体"/>
            <w:b/>
            <w:bCs/>
            <w:noProof/>
          </w:rPr>
          <w:t>56</w:t>
        </w:r>
        <w:r w:rsidR="005E58B2" w:rsidRPr="008435D7">
          <w:rPr>
            <w:rFonts w:ascii="宋体" w:eastAsia="宋体" w:hAnsi="宋体"/>
            <w:b/>
            <w:bCs/>
            <w:noProof/>
          </w:rPr>
          <w:fldChar w:fldCharType="end"/>
        </w:r>
      </w:hyperlink>
    </w:p>
    <w:p w14:paraId="2EA6D844" w14:textId="6C06CDFD" w:rsidR="008963F1" w:rsidRDefault="00AF10FC">
      <w:pPr>
        <w:pStyle w:val="10"/>
        <w:rPr>
          <w:rFonts w:ascii="宋体" w:eastAsia="宋体" w:hAnsi="宋体"/>
          <w:b/>
          <w:bCs/>
          <w:noProof/>
          <w:szCs w:val="22"/>
        </w:rPr>
      </w:pPr>
      <w:hyperlink w:anchor="_Toc43198593" w:history="1">
        <w:r w:rsidR="005E58B2">
          <w:rPr>
            <w:rStyle w:val="af0"/>
            <w:rFonts w:ascii="宋体" w:eastAsia="宋体" w:hAnsi="宋体" w:hint="eastAsia"/>
            <w:b/>
            <w:bCs/>
            <w:noProof/>
          </w:rPr>
          <w:t>第十八部分</w:t>
        </w:r>
        <w:r w:rsidR="005E58B2">
          <w:rPr>
            <w:rStyle w:val="af0"/>
            <w:rFonts w:ascii="宋体" w:eastAsia="宋体" w:hAnsi="宋体"/>
            <w:b/>
            <w:bCs/>
            <w:noProof/>
          </w:rPr>
          <w:t xml:space="preserve">  </w:t>
        </w:r>
        <w:r w:rsidR="005E58B2">
          <w:rPr>
            <w:rStyle w:val="af0"/>
            <w:rFonts w:ascii="宋体" w:eastAsia="宋体" w:hAnsi="宋体" w:hint="eastAsia"/>
            <w:b/>
            <w:bCs/>
            <w:noProof/>
          </w:rPr>
          <w:t>基金的收益与分配</w:t>
        </w:r>
        <w:r w:rsidR="005E58B2">
          <w:rPr>
            <w:rFonts w:ascii="宋体" w:eastAsia="宋体" w:hAnsi="宋体"/>
            <w:b/>
            <w:bCs/>
            <w:noProof/>
          </w:rPr>
          <w:tab/>
        </w:r>
        <w:r w:rsidR="005E58B2" w:rsidRPr="008435D7">
          <w:rPr>
            <w:rFonts w:ascii="宋体" w:eastAsia="宋体" w:hAnsi="宋体"/>
            <w:b/>
            <w:bCs/>
            <w:noProof/>
          </w:rPr>
          <w:fldChar w:fldCharType="begin"/>
        </w:r>
        <w:r w:rsidR="005E58B2">
          <w:rPr>
            <w:rFonts w:ascii="宋体" w:eastAsia="宋体" w:hAnsi="宋体"/>
            <w:b/>
            <w:bCs/>
            <w:noProof/>
          </w:rPr>
          <w:instrText xml:space="preserve"> PAGEREF _Toc43198593 \h </w:instrText>
        </w:r>
        <w:r w:rsidR="005E58B2" w:rsidRPr="008435D7">
          <w:rPr>
            <w:rFonts w:ascii="宋体" w:eastAsia="宋体" w:hAnsi="宋体"/>
            <w:b/>
            <w:bCs/>
            <w:noProof/>
          </w:rPr>
        </w:r>
        <w:r w:rsidR="005E58B2" w:rsidRPr="008435D7">
          <w:rPr>
            <w:rFonts w:ascii="宋体" w:eastAsia="宋体" w:hAnsi="宋体"/>
            <w:b/>
            <w:bCs/>
            <w:noProof/>
          </w:rPr>
          <w:fldChar w:fldCharType="separate"/>
        </w:r>
        <w:r w:rsidR="00382655">
          <w:rPr>
            <w:rFonts w:ascii="宋体" w:eastAsia="宋体" w:hAnsi="宋体"/>
            <w:b/>
            <w:bCs/>
            <w:noProof/>
          </w:rPr>
          <w:t>58</w:t>
        </w:r>
        <w:r w:rsidR="005E58B2" w:rsidRPr="008435D7">
          <w:rPr>
            <w:rFonts w:ascii="宋体" w:eastAsia="宋体" w:hAnsi="宋体"/>
            <w:b/>
            <w:bCs/>
            <w:noProof/>
          </w:rPr>
          <w:fldChar w:fldCharType="end"/>
        </w:r>
      </w:hyperlink>
    </w:p>
    <w:p w14:paraId="51C386AA" w14:textId="5C195D57" w:rsidR="008963F1" w:rsidRDefault="00AF10FC">
      <w:pPr>
        <w:pStyle w:val="10"/>
        <w:rPr>
          <w:rFonts w:ascii="宋体" w:eastAsia="宋体" w:hAnsi="宋体"/>
          <w:b/>
          <w:bCs/>
          <w:noProof/>
          <w:szCs w:val="22"/>
        </w:rPr>
      </w:pPr>
      <w:hyperlink w:anchor="_Toc43198594" w:history="1">
        <w:r w:rsidR="005E58B2">
          <w:rPr>
            <w:rStyle w:val="af0"/>
            <w:rFonts w:ascii="宋体" w:eastAsia="宋体" w:hAnsi="宋体" w:hint="eastAsia"/>
            <w:b/>
            <w:bCs/>
            <w:noProof/>
          </w:rPr>
          <w:t>第十九部分</w:t>
        </w:r>
        <w:r w:rsidR="005E58B2">
          <w:rPr>
            <w:rStyle w:val="af0"/>
            <w:rFonts w:ascii="宋体" w:eastAsia="宋体" w:hAnsi="宋体"/>
            <w:b/>
            <w:bCs/>
            <w:noProof/>
          </w:rPr>
          <w:t xml:space="preserve">  </w:t>
        </w:r>
        <w:r w:rsidR="005E58B2">
          <w:rPr>
            <w:rStyle w:val="af0"/>
            <w:rFonts w:ascii="宋体" w:eastAsia="宋体" w:hAnsi="宋体" w:hint="eastAsia"/>
            <w:b/>
            <w:bCs/>
            <w:noProof/>
          </w:rPr>
          <w:t>基金的会计与审计</w:t>
        </w:r>
        <w:r w:rsidR="005E58B2">
          <w:rPr>
            <w:rFonts w:ascii="宋体" w:eastAsia="宋体" w:hAnsi="宋体"/>
            <w:b/>
            <w:bCs/>
            <w:noProof/>
          </w:rPr>
          <w:tab/>
        </w:r>
        <w:r w:rsidR="005E58B2" w:rsidRPr="008435D7">
          <w:rPr>
            <w:rFonts w:ascii="宋体" w:eastAsia="宋体" w:hAnsi="宋体"/>
            <w:b/>
            <w:bCs/>
            <w:noProof/>
          </w:rPr>
          <w:fldChar w:fldCharType="begin"/>
        </w:r>
        <w:r w:rsidR="005E58B2">
          <w:rPr>
            <w:rFonts w:ascii="宋体" w:eastAsia="宋体" w:hAnsi="宋体"/>
            <w:b/>
            <w:bCs/>
            <w:noProof/>
          </w:rPr>
          <w:instrText xml:space="preserve"> PAGEREF _Toc43198594 \h </w:instrText>
        </w:r>
        <w:r w:rsidR="005E58B2" w:rsidRPr="008435D7">
          <w:rPr>
            <w:rFonts w:ascii="宋体" w:eastAsia="宋体" w:hAnsi="宋体"/>
            <w:b/>
            <w:bCs/>
            <w:noProof/>
          </w:rPr>
        </w:r>
        <w:r w:rsidR="005E58B2" w:rsidRPr="008435D7">
          <w:rPr>
            <w:rFonts w:ascii="宋体" w:eastAsia="宋体" w:hAnsi="宋体"/>
            <w:b/>
            <w:bCs/>
            <w:noProof/>
          </w:rPr>
          <w:fldChar w:fldCharType="separate"/>
        </w:r>
        <w:r w:rsidR="00382655">
          <w:rPr>
            <w:rFonts w:ascii="宋体" w:eastAsia="宋体" w:hAnsi="宋体"/>
            <w:b/>
            <w:bCs/>
            <w:noProof/>
          </w:rPr>
          <w:t>60</w:t>
        </w:r>
        <w:r w:rsidR="005E58B2" w:rsidRPr="008435D7">
          <w:rPr>
            <w:rFonts w:ascii="宋体" w:eastAsia="宋体" w:hAnsi="宋体"/>
            <w:b/>
            <w:bCs/>
            <w:noProof/>
          </w:rPr>
          <w:fldChar w:fldCharType="end"/>
        </w:r>
      </w:hyperlink>
    </w:p>
    <w:p w14:paraId="5511F90E" w14:textId="541ECB50" w:rsidR="008963F1" w:rsidRDefault="00AF10FC">
      <w:pPr>
        <w:pStyle w:val="10"/>
        <w:rPr>
          <w:rFonts w:ascii="宋体" w:eastAsia="宋体" w:hAnsi="宋体"/>
          <w:b/>
          <w:bCs/>
          <w:noProof/>
          <w:szCs w:val="22"/>
        </w:rPr>
      </w:pPr>
      <w:hyperlink w:anchor="_Toc43198595" w:history="1">
        <w:r w:rsidR="005E58B2">
          <w:rPr>
            <w:rStyle w:val="af0"/>
            <w:rFonts w:ascii="宋体" w:eastAsia="宋体" w:hAnsi="宋体" w:hint="eastAsia"/>
            <w:b/>
            <w:bCs/>
            <w:noProof/>
          </w:rPr>
          <w:t>第二十部分</w:t>
        </w:r>
        <w:r w:rsidR="005E58B2">
          <w:rPr>
            <w:rStyle w:val="af0"/>
            <w:rFonts w:ascii="宋体" w:eastAsia="宋体" w:hAnsi="宋体"/>
            <w:b/>
            <w:bCs/>
            <w:noProof/>
          </w:rPr>
          <w:t xml:space="preserve">  </w:t>
        </w:r>
        <w:r w:rsidR="005E58B2">
          <w:rPr>
            <w:rStyle w:val="af0"/>
            <w:rFonts w:ascii="宋体" w:eastAsia="宋体" w:hAnsi="宋体" w:hint="eastAsia"/>
            <w:b/>
            <w:bCs/>
            <w:noProof/>
          </w:rPr>
          <w:t>基金的信息披露</w:t>
        </w:r>
        <w:r w:rsidR="005E58B2">
          <w:rPr>
            <w:rFonts w:ascii="宋体" w:eastAsia="宋体" w:hAnsi="宋体"/>
            <w:b/>
            <w:bCs/>
            <w:noProof/>
          </w:rPr>
          <w:tab/>
        </w:r>
        <w:r w:rsidR="005E58B2" w:rsidRPr="008435D7">
          <w:rPr>
            <w:rFonts w:ascii="宋体" w:eastAsia="宋体" w:hAnsi="宋体"/>
            <w:b/>
            <w:bCs/>
            <w:noProof/>
          </w:rPr>
          <w:fldChar w:fldCharType="begin"/>
        </w:r>
        <w:r w:rsidR="005E58B2">
          <w:rPr>
            <w:rFonts w:ascii="宋体" w:eastAsia="宋体" w:hAnsi="宋体"/>
            <w:b/>
            <w:bCs/>
            <w:noProof/>
          </w:rPr>
          <w:instrText xml:space="preserve"> PAGEREF _Toc43198595 \h </w:instrText>
        </w:r>
        <w:r w:rsidR="005E58B2" w:rsidRPr="008435D7">
          <w:rPr>
            <w:rFonts w:ascii="宋体" w:eastAsia="宋体" w:hAnsi="宋体"/>
            <w:b/>
            <w:bCs/>
            <w:noProof/>
          </w:rPr>
        </w:r>
        <w:r w:rsidR="005E58B2" w:rsidRPr="008435D7">
          <w:rPr>
            <w:rFonts w:ascii="宋体" w:eastAsia="宋体" w:hAnsi="宋体"/>
            <w:b/>
            <w:bCs/>
            <w:noProof/>
          </w:rPr>
          <w:fldChar w:fldCharType="separate"/>
        </w:r>
        <w:r w:rsidR="00382655">
          <w:rPr>
            <w:rFonts w:ascii="宋体" w:eastAsia="宋体" w:hAnsi="宋体"/>
            <w:b/>
            <w:bCs/>
            <w:noProof/>
          </w:rPr>
          <w:t>61</w:t>
        </w:r>
        <w:r w:rsidR="005E58B2" w:rsidRPr="008435D7">
          <w:rPr>
            <w:rFonts w:ascii="宋体" w:eastAsia="宋体" w:hAnsi="宋体"/>
            <w:b/>
            <w:bCs/>
            <w:noProof/>
          </w:rPr>
          <w:fldChar w:fldCharType="end"/>
        </w:r>
      </w:hyperlink>
    </w:p>
    <w:p w14:paraId="2D8C6B00" w14:textId="3C6AADCE" w:rsidR="008963F1" w:rsidRDefault="00AF10FC">
      <w:pPr>
        <w:pStyle w:val="10"/>
        <w:rPr>
          <w:rFonts w:ascii="宋体" w:eastAsia="宋体" w:hAnsi="宋体"/>
          <w:b/>
          <w:bCs/>
          <w:noProof/>
          <w:szCs w:val="22"/>
        </w:rPr>
      </w:pPr>
      <w:hyperlink w:anchor="_Toc43198596" w:history="1">
        <w:r w:rsidR="005E58B2">
          <w:rPr>
            <w:rStyle w:val="af0"/>
            <w:rFonts w:ascii="宋体" w:eastAsia="宋体" w:hAnsi="宋体" w:hint="eastAsia"/>
            <w:b/>
            <w:bCs/>
            <w:noProof/>
          </w:rPr>
          <w:t>第二十一部分</w:t>
        </w:r>
        <w:r w:rsidR="005E58B2">
          <w:rPr>
            <w:rStyle w:val="af0"/>
            <w:rFonts w:ascii="宋体" w:eastAsia="宋体" w:hAnsi="宋体"/>
            <w:b/>
            <w:bCs/>
            <w:noProof/>
          </w:rPr>
          <w:t xml:space="preserve">  </w:t>
        </w:r>
        <w:r w:rsidR="005E58B2">
          <w:rPr>
            <w:rStyle w:val="af0"/>
            <w:rFonts w:ascii="宋体" w:eastAsia="宋体" w:hAnsi="宋体" w:hint="eastAsia"/>
            <w:b/>
            <w:bCs/>
            <w:noProof/>
          </w:rPr>
          <w:t>基金合同的变更、终止与基金财产的清算</w:t>
        </w:r>
        <w:r w:rsidR="005E58B2">
          <w:rPr>
            <w:rFonts w:ascii="宋体" w:eastAsia="宋体" w:hAnsi="宋体"/>
            <w:b/>
            <w:bCs/>
            <w:noProof/>
          </w:rPr>
          <w:tab/>
        </w:r>
        <w:r w:rsidR="005E58B2" w:rsidRPr="008435D7">
          <w:rPr>
            <w:rFonts w:ascii="宋体" w:eastAsia="宋体" w:hAnsi="宋体"/>
            <w:b/>
            <w:bCs/>
            <w:noProof/>
          </w:rPr>
          <w:fldChar w:fldCharType="begin"/>
        </w:r>
        <w:r w:rsidR="005E58B2">
          <w:rPr>
            <w:rFonts w:ascii="宋体" w:eastAsia="宋体" w:hAnsi="宋体"/>
            <w:b/>
            <w:bCs/>
            <w:noProof/>
          </w:rPr>
          <w:instrText xml:space="preserve"> PAGEREF _Toc43198596 \h </w:instrText>
        </w:r>
        <w:r w:rsidR="005E58B2" w:rsidRPr="008435D7">
          <w:rPr>
            <w:rFonts w:ascii="宋体" w:eastAsia="宋体" w:hAnsi="宋体"/>
            <w:b/>
            <w:bCs/>
            <w:noProof/>
          </w:rPr>
        </w:r>
        <w:r w:rsidR="005E58B2" w:rsidRPr="008435D7">
          <w:rPr>
            <w:rFonts w:ascii="宋体" w:eastAsia="宋体" w:hAnsi="宋体"/>
            <w:b/>
            <w:bCs/>
            <w:noProof/>
          </w:rPr>
          <w:fldChar w:fldCharType="separate"/>
        </w:r>
        <w:r w:rsidR="00382655">
          <w:rPr>
            <w:rFonts w:ascii="宋体" w:eastAsia="宋体" w:hAnsi="宋体"/>
            <w:b/>
            <w:bCs/>
            <w:noProof/>
          </w:rPr>
          <w:t>67</w:t>
        </w:r>
        <w:r w:rsidR="005E58B2" w:rsidRPr="008435D7">
          <w:rPr>
            <w:rFonts w:ascii="宋体" w:eastAsia="宋体" w:hAnsi="宋体"/>
            <w:b/>
            <w:bCs/>
            <w:noProof/>
          </w:rPr>
          <w:fldChar w:fldCharType="end"/>
        </w:r>
      </w:hyperlink>
    </w:p>
    <w:p w14:paraId="7EF19B77" w14:textId="639A8755" w:rsidR="008963F1" w:rsidRDefault="00AF10FC">
      <w:pPr>
        <w:pStyle w:val="10"/>
        <w:rPr>
          <w:rFonts w:ascii="宋体" w:eastAsia="宋体" w:hAnsi="宋体"/>
          <w:b/>
          <w:bCs/>
          <w:noProof/>
          <w:szCs w:val="22"/>
        </w:rPr>
      </w:pPr>
      <w:hyperlink w:anchor="_Toc43198597" w:history="1">
        <w:r w:rsidR="005E58B2">
          <w:rPr>
            <w:rStyle w:val="af0"/>
            <w:rFonts w:ascii="宋体" w:eastAsia="宋体" w:hAnsi="宋体" w:hint="eastAsia"/>
            <w:b/>
            <w:bCs/>
            <w:noProof/>
          </w:rPr>
          <w:t>第二十二部分</w:t>
        </w:r>
        <w:r w:rsidR="005E58B2">
          <w:rPr>
            <w:rStyle w:val="af0"/>
            <w:rFonts w:ascii="宋体" w:eastAsia="宋体" w:hAnsi="宋体"/>
            <w:b/>
            <w:bCs/>
            <w:noProof/>
          </w:rPr>
          <w:t xml:space="preserve">  </w:t>
        </w:r>
        <w:r w:rsidR="005E58B2">
          <w:rPr>
            <w:rStyle w:val="af0"/>
            <w:rFonts w:ascii="宋体" w:eastAsia="宋体" w:hAnsi="宋体" w:hint="eastAsia"/>
            <w:b/>
            <w:bCs/>
            <w:noProof/>
          </w:rPr>
          <w:t>违约责任</w:t>
        </w:r>
        <w:r w:rsidR="005E58B2">
          <w:rPr>
            <w:rFonts w:ascii="宋体" w:eastAsia="宋体" w:hAnsi="宋体"/>
            <w:b/>
            <w:bCs/>
            <w:noProof/>
          </w:rPr>
          <w:tab/>
        </w:r>
        <w:r w:rsidR="005E58B2" w:rsidRPr="008435D7">
          <w:rPr>
            <w:rFonts w:ascii="宋体" w:eastAsia="宋体" w:hAnsi="宋体"/>
            <w:b/>
            <w:bCs/>
            <w:noProof/>
          </w:rPr>
          <w:fldChar w:fldCharType="begin"/>
        </w:r>
        <w:r w:rsidR="005E58B2">
          <w:rPr>
            <w:rFonts w:ascii="宋体" w:eastAsia="宋体" w:hAnsi="宋体"/>
            <w:b/>
            <w:bCs/>
            <w:noProof/>
          </w:rPr>
          <w:instrText xml:space="preserve"> PAGEREF _Toc43198597 \h </w:instrText>
        </w:r>
        <w:r w:rsidR="005E58B2" w:rsidRPr="008435D7">
          <w:rPr>
            <w:rFonts w:ascii="宋体" w:eastAsia="宋体" w:hAnsi="宋体"/>
            <w:b/>
            <w:bCs/>
            <w:noProof/>
          </w:rPr>
        </w:r>
        <w:r w:rsidR="005E58B2" w:rsidRPr="008435D7">
          <w:rPr>
            <w:rFonts w:ascii="宋体" w:eastAsia="宋体" w:hAnsi="宋体"/>
            <w:b/>
            <w:bCs/>
            <w:noProof/>
          </w:rPr>
          <w:fldChar w:fldCharType="separate"/>
        </w:r>
        <w:r w:rsidR="00382655">
          <w:rPr>
            <w:rFonts w:ascii="宋体" w:eastAsia="宋体" w:hAnsi="宋体"/>
            <w:b/>
            <w:bCs/>
            <w:noProof/>
          </w:rPr>
          <w:t>69</w:t>
        </w:r>
        <w:r w:rsidR="005E58B2" w:rsidRPr="008435D7">
          <w:rPr>
            <w:rFonts w:ascii="宋体" w:eastAsia="宋体" w:hAnsi="宋体"/>
            <w:b/>
            <w:bCs/>
            <w:noProof/>
          </w:rPr>
          <w:fldChar w:fldCharType="end"/>
        </w:r>
      </w:hyperlink>
    </w:p>
    <w:p w14:paraId="15E6147A" w14:textId="3A46BD5E" w:rsidR="008963F1" w:rsidRDefault="00AF10FC">
      <w:pPr>
        <w:pStyle w:val="10"/>
        <w:rPr>
          <w:rFonts w:ascii="宋体" w:eastAsia="宋体" w:hAnsi="宋体"/>
          <w:b/>
          <w:bCs/>
          <w:noProof/>
          <w:szCs w:val="22"/>
        </w:rPr>
      </w:pPr>
      <w:hyperlink w:anchor="_Toc43198598" w:history="1">
        <w:r w:rsidR="005E58B2">
          <w:rPr>
            <w:rStyle w:val="af0"/>
            <w:rFonts w:ascii="宋体" w:eastAsia="宋体" w:hAnsi="宋体" w:hint="eastAsia"/>
            <w:b/>
            <w:bCs/>
            <w:noProof/>
          </w:rPr>
          <w:t>第二十三部分</w:t>
        </w:r>
        <w:r w:rsidR="005E58B2">
          <w:rPr>
            <w:rStyle w:val="af0"/>
            <w:rFonts w:ascii="宋体" w:eastAsia="宋体" w:hAnsi="宋体"/>
            <w:b/>
            <w:bCs/>
            <w:noProof/>
          </w:rPr>
          <w:t xml:space="preserve">  </w:t>
        </w:r>
        <w:r w:rsidR="005E58B2">
          <w:rPr>
            <w:rStyle w:val="af0"/>
            <w:rFonts w:ascii="宋体" w:eastAsia="宋体" w:hAnsi="宋体" w:hint="eastAsia"/>
            <w:b/>
            <w:bCs/>
            <w:noProof/>
          </w:rPr>
          <w:t>争议的处理和适用的法律</w:t>
        </w:r>
        <w:r w:rsidR="005E58B2">
          <w:rPr>
            <w:rFonts w:ascii="宋体" w:eastAsia="宋体" w:hAnsi="宋体"/>
            <w:b/>
            <w:bCs/>
            <w:noProof/>
          </w:rPr>
          <w:tab/>
        </w:r>
        <w:r w:rsidR="005E58B2" w:rsidRPr="008435D7">
          <w:rPr>
            <w:rFonts w:ascii="宋体" w:eastAsia="宋体" w:hAnsi="宋体"/>
            <w:b/>
            <w:bCs/>
            <w:noProof/>
          </w:rPr>
          <w:fldChar w:fldCharType="begin"/>
        </w:r>
        <w:r w:rsidR="005E58B2">
          <w:rPr>
            <w:rFonts w:ascii="宋体" w:eastAsia="宋体" w:hAnsi="宋体"/>
            <w:b/>
            <w:bCs/>
            <w:noProof/>
          </w:rPr>
          <w:instrText xml:space="preserve"> PAGEREF _Toc43198598 \h </w:instrText>
        </w:r>
        <w:r w:rsidR="005E58B2" w:rsidRPr="008435D7">
          <w:rPr>
            <w:rFonts w:ascii="宋体" w:eastAsia="宋体" w:hAnsi="宋体"/>
            <w:b/>
            <w:bCs/>
            <w:noProof/>
          </w:rPr>
        </w:r>
        <w:r w:rsidR="005E58B2" w:rsidRPr="008435D7">
          <w:rPr>
            <w:rFonts w:ascii="宋体" w:eastAsia="宋体" w:hAnsi="宋体"/>
            <w:b/>
            <w:bCs/>
            <w:noProof/>
          </w:rPr>
          <w:fldChar w:fldCharType="separate"/>
        </w:r>
        <w:r w:rsidR="00382655">
          <w:rPr>
            <w:rFonts w:ascii="宋体" w:eastAsia="宋体" w:hAnsi="宋体"/>
            <w:b/>
            <w:bCs/>
            <w:noProof/>
          </w:rPr>
          <w:t>70</w:t>
        </w:r>
        <w:r w:rsidR="005E58B2" w:rsidRPr="008435D7">
          <w:rPr>
            <w:rFonts w:ascii="宋体" w:eastAsia="宋体" w:hAnsi="宋体"/>
            <w:b/>
            <w:bCs/>
            <w:noProof/>
          </w:rPr>
          <w:fldChar w:fldCharType="end"/>
        </w:r>
      </w:hyperlink>
    </w:p>
    <w:p w14:paraId="36AC43B1" w14:textId="46DB91CB" w:rsidR="008963F1" w:rsidRDefault="00AF10FC">
      <w:pPr>
        <w:pStyle w:val="10"/>
        <w:rPr>
          <w:rFonts w:ascii="宋体" w:eastAsia="宋体" w:hAnsi="宋体"/>
          <w:b/>
          <w:bCs/>
          <w:noProof/>
          <w:szCs w:val="22"/>
        </w:rPr>
      </w:pPr>
      <w:hyperlink w:anchor="_Toc43198599" w:history="1">
        <w:r w:rsidR="005E58B2">
          <w:rPr>
            <w:rStyle w:val="af0"/>
            <w:rFonts w:ascii="宋体" w:eastAsia="宋体" w:hAnsi="宋体" w:hint="eastAsia"/>
            <w:b/>
            <w:bCs/>
            <w:noProof/>
          </w:rPr>
          <w:t>第二十四部分</w:t>
        </w:r>
        <w:r w:rsidR="005E58B2">
          <w:rPr>
            <w:rStyle w:val="af0"/>
            <w:rFonts w:ascii="宋体" w:eastAsia="宋体" w:hAnsi="宋体"/>
            <w:b/>
            <w:bCs/>
            <w:noProof/>
          </w:rPr>
          <w:t xml:space="preserve">  </w:t>
        </w:r>
        <w:r w:rsidR="005E58B2">
          <w:rPr>
            <w:rStyle w:val="af0"/>
            <w:rFonts w:ascii="宋体" w:eastAsia="宋体" w:hAnsi="宋体" w:hint="eastAsia"/>
            <w:b/>
            <w:bCs/>
            <w:noProof/>
          </w:rPr>
          <w:t>基金合同的效力</w:t>
        </w:r>
        <w:r w:rsidR="005E58B2">
          <w:rPr>
            <w:rFonts w:ascii="宋体" w:eastAsia="宋体" w:hAnsi="宋体"/>
            <w:b/>
            <w:bCs/>
            <w:noProof/>
          </w:rPr>
          <w:tab/>
        </w:r>
        <w:r w:rsidR="005E58B2" w:rsidRPr="008435D7">
          <w:rPr>
            <w:rFonts w:ascii="宋体" w:eastAsia="宋体" w:hAnsi="宋体"/>
            <w:b/>
            <w:bCs/>
            <w:noProof/>
          </w:rPr>
          <w:fldChar w:fldCharType="begin"/>
        </w:r>
        <w:r w:rsidR="005E58B2">
          <w:rPr>
            <w:rFonts w:ascii="宋体" w:eastAsia="宋体" w:hAnsi="宋体"/>
            <w:b/>
            <w:bCs/>
            <w:noProof/>
          </w:rPr>
          <w:instrText xml:space="preserve"> PAGEREF _Toc43198599 \h </w:instrText>
        </w:r>
        <w:r w:rsidR="005E58B2" w:rsidRPr="008435D7">
          <w:rPr>
            <w:rFonts w:ascii="宋体" w:eastAsia="宋体" w:hAnsi="宋体"/>
            <w:b/>
            <w:bCs/>
            <w:noProof/>
          </w:rPr>
        </w:r>
        <w:r w:rsidR="005E58B2" w:rsidRPr="008435D7">
          <w:rPr>
            <w:rFonts w:ascii="宋体" w:eastAsia="宋体" w:hAnsi="宋体"/>
            <w:b/>
            <w:bCs/>
            <w:noProof/>
          </w:rPr>
          <w:fldChar w:fldCharType="separate"/>
        </w:r>
        <w:r w:rsidR="00382655">
          <w:rPr>
            <w:rFonts w:ascii="宋体" w:eastAsia="宋体" w:hAnsi="宋体"/>
            <w:b/>
            <w:bCs/>
            <w:noProof/>
          </w:rPr>
          <w:t>71</w:t>
        </w:r>
        <w:r w:rsidR="005E58B2" w:rsidRPr="008435D7">
          <w:rPr>
            <w:rFonts w:ascii="宋体" w:eastAsia="宋体" w:hAnsi="宋体"/>
            <w:b/>
            <w:bCs/>
            <w:noProof/>
          </w:rPr>
          <w:fldChar w:fldCharType="end"/>
        </w:r>
      </w:hyperlink>
    </w:p>
    <w:p w14:paraId="09ADC00F" w14:textId="7074FFFF" w:rsidR="008963F1" w:rsidRDefault="00AF10FC">
      <w:pPr>
        <w:pStyle w:val="10"/>
        <w:rPr>
          <w:rFonts w:ascii="宋体" w:eastAsia="宋体" w:hAnsi="宋体"/>
          <w:b/>
          <w:bCs/>
          <w:noProof/>
          <w:szCs w:val="22"/>
        </w:rPr>
      </w:pPr>
      <w:hyperlink w:anchor="_Toc43198600" w:history="1">
        <w:r w:rsidR="005E58B2">
          <w:rPr>
            <w:rStyle w:val="af0"/>
            <w:rFonts w:ascii="宋体" w:eastAsia="宋体" w:hAnsi="宋体" w:hint="eastAsia"/>
            <w:b/>
            <w:bCs/>
            <w:noProof/>
          </w:rPr>
          <w:t>第二十五部分</w:t>
        </w:r>
        <w:r w:rsidR="005E58B2">
          <w:rPr>
            <w:rStyle w:val="af0"/>
            <w:rFonts w:ascii="宋体" w:eastAsia="宋体" w:hAnsi="宋体"/>
            <w:b/>
            <w:bCs/>
            <w:noProof/>
          </w:rPr>
          <w:t xml:space="preserve">  </w:t>
        </w:r>
        <w:r w:rsidR="005E58B2">
          <w:rPr>
            <w:rStyle w:val="af0"/>
            <w:rFonts w:ascii="宋体" w:eastAsia="宋体" w:hAnsi="宋体" w:hint="eastAsia"/>
            <w:b/>
            <w:bCs/>
            <w:noProof/>
          </w:rPr>
          <w:t>其他事项</w:t>
        </w:r>
        <w:r w:rsidR="005E58B2">
          <w:rPr>
            <w:rFonts w:ascii="宋体" w:eastAsia="宋体" w:hAnsi="宋体"/>
            <w:b/>
            <w:bCs/>
            <w:noProof/>
          </w:rPr>
          <w:tab/>
        </w:r>
        <w:r w:rsidR="005E58B2" w:rsidRPr="008435D7">
          <w:rPr>
            <w:rFonts w:ascii="宋体" w:eastAsia="宋体" w:hAnsi="宋体"/>
            <w:b/>
            <w:bCs/>
            <w:noProof/>
          </w:rPr>
          <w:fldChar w:fldCharType="begin"/>
        </w:r>
        <w:r w:rsidR="005E58B2">
          <w:rPr>
            <w:rFonts w:ascii="宋体" w:eastAsia="宋体" w:hAnsi="宋体"/>
            <w:b/>
            <w:bCs/>
            <w:noProof/>
          </w:rPr>
          <w:instrText xml:space="preserve"> PAGEREF _Toc43198600 \h </w:instrText>
        </w:r>
        <w:r w:rsidR="005E58B2" w:rsidRPr="008435D7">
          <w:rPr>
            <w:rFonts w:ascii="宋体" w:eastAsia="宋体" w:hAnsi="宋体"/>
            <w:b/>
            <w:bCs/>
            <w:noProof/>
          </w:rPr>
        </w:r>
        <w:r w:rsidR="005E58B2" w:rsidRPr="008435D7">
          <w:rPr>
            <w:rFonts w:ascii="宋体" w:eastAsia="宋体" w:hAnsi="宋体"/>
            <w:b/>
            <w:bCs/>
            <w:noProof/>
          </w:rPr>
          <w:fldChar w:fldCharType="separate"/>
        </w:r>
        <w:r w:rsidR="00382655">
          <w:rPr>
            <w:rFonts w:ascii="宋体" w:eastAsia="宋体" w:hAnsi="宋体"/>
            <w:b/>
            <w:bCs/>
            <w:noProof/>
          </w:rPr>
          <w:t>72</w:t>
        </w:r>
        <w:r w:rsidR="005E58B2" w:rsidRPr="008435D7">
          <w:rPr>
            <w:rFonts w:ascii="宋体" w:eastAsia="宋体" w:hAnsi="宋体"/>
            <w:b/>
            <w:bCs/>
            <w:noProof/>
          </w:rPr>
          <w:fldChar w:fldCharType="end"/>
        </w:r>
      </w:hyperlink>
    </w:p>
    <w:p w14:paraId="69ADC25C" w14:textId="538DBF04" w:rsidR="008963F1" w:rsidRDefault="00AF10FC">
      <w:pPr>
        <w:pStyle w:val="10"/>
        <w:rPr>
          <w:rFonts w:ascii="宋体" w:eastAsia="宋体" w:hAnsi="宋体"/>
          <w:b/>
          <w:bCs/>
          <w:noProof/>
          <w:szCs w:val="22"/>
        </w:rPr>
      </w:pPr>
      <w:hyperlink w:anchor="_Toc43198601" w:history="1">
        <w:r w:rsidR="005E58B2">
          <w:rPr>
            <w:rStyle w:val="af0"/>
            <w:rFonts w:ascii="宋体" w:eastAsia="宋体" w:hAnsi="宋体" w:hint="eastAsia"/>
            <w:b/>
            <w:bCs/>
            <w:noProof/>
          </w:rPr>
          <w:t>第二十六部分</w:t>
        </w:r>
        <w:r w:rsidR="005E58B2">
          <w:rPr>
            <w:rStyle w:val="af0"/>
            <w:rFonts w:ascii="宋体" w:eastAsia="宋体" w:hAnsi="宋体"/>
            <w:b/>
            <w:bCs/>
            <w:noProof/>
          </w:rPr>
          <w:t xml:space="preserve">  </w:t>
        </w:r>
        <w:r w:rsidR="005E58B2">
          <w:rPr>
            <w:rStyle w:val="af0"/>
            <w:rFonts w:ascii="宋体" w:eastAsia="宋体" w:hAnsi="宋体" w:hint="eastAsia"/>
            <w:b/>
            <w:bCs/>
            <w:noProof/>
          </w:rPr>
          <w:t>基金合同内容摘要</w:t>
        </w:r>
        <w:r w:rsidR="005E58B2">
          <w:rPr>
            <w:rFonts w:ascii="宋体" w:eastAsia="宋体" w:hAnsi="宋体"/>
            <w:b/>
            <w:bCs/>
            <w:noProof/>
          </w:rPr>
          <w:tab/>
        </w:r>
        <w:r w:rsidR="005E58B2" w:rsidRPr="008435D7">
          <w:rPr>
            <w:rFonts w:ascii="宋体" w:eastAsia="宋体" w:hAnsi="宋体"/>
            <w:b/>
            <w:bCs/>
            <w:noProof/>
          </w:rPr>
          <w:fldChar w:fldCharType="begin"/>
        </w:r>
        <w:r w:rsidR="005E58B2">
          <w:rPr>
            <w:rFonts w:ascii="宋体" w:eastAsia="宋体" w:hAnsi="宋体"/>
            <w:b/>
            <w:bCs/>
            <w:noProof/>
          </w:rPr>
          <w:instrText xml:space="preserve"> PAGEREF _Toc43198601 \h </w:instrText>
        </w:r>
        <w:r w:rsidR="005E58B2" w:rsidRPr="008435D7">
          <w:rPr>
            <w:rFonts w:ascii="宋体" w:eastAsia="宋体" w:hAnsi="宋体"/>
            <w:b/>
            <w:bCs/>
            <w:noProof/>
          </w:rPr>
        </w:r>
        <w:r w:rsidR="005E58B2" w:rsidRPr="008435D7">
          <w:rPr>
            <w:rFonts w:ascii="宋体" w:eastAsia="宋体" w:hAnsi="宋体"/>
            <w:b/>
            <w:bCs/>
            <w:noProof/>
          </w:rPr>
          <w:fldChar w:fldCharType="separate"/>
        </w:r>
        <w:r w:rsidR="00382655">
          <w:rPr>
            <w:rFonts w:ascii="宋体" w:eastAsia="宋体" w:hAnsi="宋体"/>
            <w:b/>
            <w:bCs/>
            <w:noProof/>
          </w:rPr>
          <w:t>73</w:t>
        </w:r>
        <w:r w:rsidR="005E58B2" w:rsidRPr="008435D7">
          <w:rPr>
            <w:rFonts w:ascii="宋体" w:eastAsia="宋体" w:hAnsi="宋体"/>
            <w:b/>
            <w:bCs/>
            <w:noProof/>
          </w:rPr>
          <w:fldChar w:fldCharType="end"/>
        </w:r>
      </w:hyperlink>
    </w:p>
    <w:p w14:paraId="68CB376E" w14:textId="2C5CF680" w:rsidR="008963F1" w:rsidRDefault="005E58B2">
      <w:pPr>
        <w:pStyle w:val="1"/>
        <w:spacing w:before="0" w:after="0"/>
        <w:jc w:val="center"/>
        <w:rPr>
          <w:rFonts w:ascii="宋体" w:eastAsia="宋体" w:hAnsi="宋体"/>
          <w:color w:val="auto"/>
          <w:szCs w:val="24"/>
        </w:rPr>
      </w:pPr>
      <w:r>
        <w:rPr>
          <w:rFonts w:ascii="宋体" w:eastAsia="宋体" w:hAnsi="宋体"/>
          <w:b w:val="0"/>
          <w:bCs/>
          <w:szCs w:val="24"/>
        </w:rPr>
        <w:fldChar w:fldCharType="end"/>
      </w:r>
      <w:bookmarkStart w:id="25" w:name="_Toc32639"/>
      <w:bookmarkStart w:id="26" w:name="_Toc43198576"/>
      <w:bookmarkStart w:id="27" w:name="_Toc4867"/>
      <w:bookmarkStart w:id="28" w:name="_Toc8727"/>
      <w:bookmarkStart w:id="29" w:name="_Toc30935"/>
      <w:bookmarkStart w:id="30" w:name="_Toc4966"/>
      <w:bookmarkStart w:id="31" w:name="_Toc141703880"/>
      <w:bookmarkStart w:id="32" w:name="_Toc6306"/>
      <w:bookmarkStart w:id="33" w:name="_Toc26897"/>
      <w:bookmarkStart w:id="34" w:name="_Toc23386"/>
      <w:bookmarkStart w:id="35" w:name="_Toc29629"/>
      <w:bookmarkStart w:id="36" w:name="_Toc15517"/>
      <w:bookmarkStart w:id="37" w:name="_Toc139991730"/>
      <w:bookmarkStart w:id="38" w:name="_Toc123112229"/>
      <w:bookmarkStart w:id="39" w:name="_Toc123701389"/>
      <w:bookmarkStart w:id="40" w:name="_Toc123112268"/>
      <w:bookmarkStart w:id="41" w:name="_Toc233456271"/>
      <w:r>
        <w:rPr>
          <w:rFonts w:ascii="宋体" w:eastAsia="宋体" w:hAnsi="宋体"/>
          <w:bCs/>
          <w:color w:val="auto"/>
          <w:kern w:val="2"/>
          <w:szCs w:val="24"/>
        </w:rPr>
        <w:br w:type="page"/>
      </w:r>
      <w:r>
        <w:rPr>
          <w:rFonts w:ascii="宋体" w:eastAsia="宋体" w:hAnsi="宋体"/>
          <w:color w:val="auto"/>
          <w:szCs w:val="24"/>
        </w:rPr>
        <w:lastRenderedPageBreak/>
        <w:t>第一部分  前言</w:t>
      </w:r>
      <w:bookmarkEnd w:id="25"/>
      <w:bookmarkEnd w:id="26"/>
      <w:bookmarkEnd w:id="27"/>
      <w:bookmarkEnd w:id="28"/>
      <w:bookmarkEnd w:id="29"/>
      <w:bookmarkEnd w:id="30"/>
      <w:bookmarkEnd w:id="31"/>
      <w:bookmarkEnd w:id="32"/>
      <w:bookmarkEnd w:id="33"/>
      <w:bookmarkEnd w:id="34"/>
      <w:bookmarkEnd w:id="35"/>
      <w:bookmarkEnd w:id="36"/>
      <w:bookmarkEnd w:id="37"/>
    </w:p>
    <w:p w14:paraId="571A6BFF" w14:textId="77777777" w:rsidR="008963F1" w:rsidRDefault="008963F1">
      <w:pPr>
        <w:rPr>
          <w:rFonts w:ascii="宋体" w:eastAsia="宋体" w:hAnsi="宋体"/>
          <w:bCs/>
          <w:szCs w:val="21"/>
        </w:rPr>
      </w:pPr>
      <w:bookmarkStart w:id="42" w:name="_Toc139991731"/>
    </w:p>
    <w:p w14:paraId="2BAE0B33" w14:textId="77777777" w:rsidR="008963F1" w:rsidRDefault="005E58B2">
      <w:pPr>
        <w:spacing w:line="360" w:lineRule="auto"/>
        <w:ind w:firstLineChars="200" w:firstLine="420"/>
        <w:rPr>
          <w:rFonts w:ascii="宋体" w:eastAsia="宋体" w:hAnsi="宋体"/>
          <w:bCs/>
          <w:szCs w:val="21"/>
        </w:rPr>
      </w:pPr>
      <w:bookmarkStart w:id="43" w:name="_Toc258829399"/>
      <w:bookmarkEnd w:id="38"/>
      <w:bookmarkEnd w:id="39"/>
      <w:bookmarkEnd w:id="40"/>
      <w:bookmarkEnd w:id="42"/>
      <w:r>
        <w:rPr>
          <w:rFonts w:ascii="宋体" w:eastAsia="宋体" w:hAnsi="宋体"/>
          <w:bCs/>
          <w:szCs w:val="21"/>
        </w:rPr>
        <w:t>一、订立本基金合同的目的、依据和原则</w:t>
      </w:r>
    </w:p>
    <w:p w14:paraId="4EF07D2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1、订立本基金合同的目的是保护投资人合法权益，明确基金合同当事人的权利义务，规范基金运作。</w:t>
      </w:r>
    </w:p>
    <w:p w14:paraId="7AFDB13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w:t>
      </w:r>
      <w:r>
        <w:rPr>
          <w:rFonts w:ascii="宋体" w:eastAsia="宋体" w:hAnsi="宋体" w:hint="eastAsia"/>
          <w:bCs/>
          <w:szCs w:val="21"/>
        </w:rPr>
        <w:t>、《公开募集证券投资基金运作指引第3号——指数基金指引》（以下简称“《指数基金指引》”）</w:t>
      </w:r>
      <w:r>
        <w:rPr>
          <w:rFonts w:ascii="宋体" w:eastAsia="宋体" w:hAnsi="宋体"/>
          <w:bCs/>
          <w:szCs w:val="21"/>
        </w:rPr>
        <w:t>和其他有关法律法规。</w:t>
      </w:r>
    </w:p>
    <w:p w14:paraId="71842401"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3、订立本基金合同的原则是平等自愿、诚实信用、充分保护投资人合法权益。</w:t>
      </w:r>
    </w:p>
    <w:p w14:paraId="75662DF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6BFEB42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2551F80A" w14:textId="6BB4C39A"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三、鹏华</w:t>
      </w:r>
      <w:r w:rsidR="00F336B4">
        <w:rPr>
          <w:rFonts w:ascii="宋体" w:eastAsia="宋体" w:hAnsi="宋体" w:hint="eastAsia"/>
          <w:bCs/>
          <w:szCs w:val="21"/>
        </w:rPr>
        <w:t>中</w:t>
      </w:r>
      <w:proofErr w:type="gramStart"/>
      <w:r w:rsidR="00F336B4">
        <w:rPr>
          <w:rFonts w:ascii="宋体" w:eastAsia="宋体" w:hAnsi="宋体" w:hint="eastAsia"/>
          <w:bCs/>
          <w:szCs w:val="21"/>
        </w:rPr>
        <w:t>证农业</w:t>
      </w:r>
      <w:proofErr w:type="gramEnd"/>
      <w:r w:rsidR="00F336B4">
        <w:rPr>
          <w:rFonts w:ascii="宋体" w:eastAsia="宋体" w:hAnsi="宋体" w:hint="eastAsia"/>
          <w:bCs/>
          <w:szCs w:val="21"/>
        </w:rPr>
        <w:t>主题</w:t>
      </w:r>
      <w:r>
        <w:rPr>
          <w:rFonts w:ascii="宋体" w:eastAsia="宋体" w:hAnsi="宋体"/>
          <w:bCs/>
          <w:szCs w:val="21"/>
        </w:rPr>
        <w:t>交易型开放式指数证券投资基金由基金管理人依照《基金法》、基金合同及其他有关规定募集，并经中国证券监督管理委员会（以下简称“中国证监会”）注册。</w:t>
      </w:r>
    </w:p>
    <w:p w14:paraId="54A5503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中国证监会对本基金募集的注册，并不表明其对本基金的投资价值和市场前景做出实质性判断或保证，也不表明投资于本基金没有风险。</w:t>
      </w:r>
    </w:p>
    <w:p w14:paraId="6502BA0C"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基金管理人依照恪尽职守、诚实信用、谨慎勤勉的原则管理和运用基金财产，但不保证投资于本基金一定盈利，也不保证最低收益。</w:t>
      </w:r>
    </w:p>
    <w:p w14:paraId="34A8526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投资者应当认真阅读基金招募说明书、基金合同</w:t>
      </w:r>
      <w:r>
        <w:rPr>
          <w:rFonts w:ascii="宋体" w:eastAsia="宋体" w:hAnsi="宋体" w:hint="eastAsia"/>
          <w:bCs/>
          <w:szCs w:val="21"/>
        </w:rPr>
        <w:t>、</w:t>
      </w:r>
      <w:r>
        <w:rPr>
          <w:rFonts w:ascii="宋体" w:eastAsia="宋体" w:hAnsi="宋体"/>
          <w:bCs/>
          <w:szCs w:val="21"/>
        </w:rPr>
        <w:t>基金产品资料概要等信息披露文件，自主判断基金的投资价值，自主做出投资决策，自行承担投资风险。</w:t>
      </w:r>
    </w:p>
    <w:p w14:paraId="386EE0F0"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本基金为指数基金，投资者投资于本基金面临跟踪偏离度和跟踪误差控制未达约定目标、</w:t>
      </w:r>
      <w:r>
        <w:rPr>
          <w:rFonts w:ascii="宋体" w:eastAsia="宋体" w:hAnsi="宋体" w:hint="eastAsia"/>
          <w:bCs/>
          <w:szCs w:val="21"/>
        </w:rPr>
        <w:lastRenderedPageBreak/>
        <w:t>指数编制机构停止服务、成份股停牌等潜在风险，详见本基金招募说明书。</w:t>
      </w:r>
    </w:p>
    <w:p w14:paraId="10B819A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四</w:t>
      </w:r>
      <w:r>
        <w:rPr>
          <w:rFonts w:ascii="宋体" w:eastAsia="宋体" w:hAnsi="宋体" w:hint="eastAsia"/>
          <w:bCs/>
          <w:szCs w:val="21"/>
        </w:rPr>
        <w:t>、</w:t>
      </w:r>
      <w:r>
        <w:rPr>
          <w:rFonts w:ascii="宋体" w:eastAsia="宋体" w:hAnsi="宋体"/>
          <w:bCs/>
          <w:szCs w:val="21"/>
        </w:rPr>
        <w:t>基金管理人、基金托管人在本基金合同之外披露涉及本基金的信息，其内容涉及界定基金合同当事人之间权利义务关系的，如与基金合同有冲突，以基金合同为准。</w:t>
      </w:r>
    </w:p>
    <w:p w14:paraId="01BCD392"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五</w:t>
      </w:r>
      <w:r>
        <w:rPr>
          <w:rFonts w:ascii="宋体" w:eastAsia="宋体" w:hAnsi="宋体" w:hint="eastAsia"/>
          <w:bCs/>
          <w:szCs w:val="21"/>
        </w:rPr>
        <w:t>、</w:t>
      </w:r>
      <w:r>
        <w:rPr>
          <w:rFonts w:ascii="宋体" w:eastAsia="宋体" w:hAnsi="宋体"/>
          <w:bCs/>
          <w:szCs w:val="21"/>
        </w:rPr>
        <w:t>本基金按照中国法律法规成立并运作，</w:t>
      </w:r>
      <w:proofErr w:type="gramStart"/>
      <w:r>
        <w:rPr>
          <w:rFonts w:ascii="宋体" w:eastAsia="宋体" w:hAnsi="宋体"/>
          <w:bCs/>
          <w:szCs w:val="21"/>
        </w:rPr>
        <w:t>若基金</w:t>
      </w:r>
      <w:proofErr w:type="gramEnd"/>
      <w:r>
        <w:rPr>
          <w:rFonts w:ascii="宋体" w:eastAsia="宋体" w:hAnsi="宋体"/>
          <w:bCs/>
          <w:szCs w:val="21"/>
        </w:rPr>
        <w:t>合同的内容与届时有效的法律法规的强制性规定不一致，应当以届时有效的法律法规的规定为准。</w:t>
      </w:r>
    </w:p>
    <w:p w14:paraId="440D287C"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六</w:t>
      </w:r>
      <w:r>
        <w:rPr>
          <w:rFonts w:ascii="宋体" w:eastAsia="宋体" w:hAnsi="宋体" w:hint="eastAsia"/>
          <w:bCs/>
          <w:szCs w:val="21"/>
        </w:rPr>
        <w:t>、本基金的投资范围包括存托凭证，若本基金投资存托凭证的，除与其他仅投资于股票的基金所面临的共同风险外，还将面临存托凭证价格大幅波动甚至出现较大亏损的风险，以及与存托凭证发行机制相关的风险。</w:t>
      </w:r>
    </w:p>
    <w:p w14:paraId="47D6E97A" w14:textId="7E822FF4" w:rsidR="008963F1" w:rsidRDefault="005E58B2">
      <w:pPr>
        <w:pStyle w:val="10"/>
        <w:jc w:val="center"/>
        <w:outlineLvl w:val="0"/>
        <w:rPr>
          <w:rFonts w:ascii="宋体" w:eastAsia="宋体" w:hAnsi="宋体"/>
          <w:b/>
          <w:kern w:val="0"/>
          <w:sz w:val="24"/>
          <w:szCs w:val="24"/>
        </w:rPr>
      </w:pPr>
      <w:r>
        <w:rPr>
          <w:rFonts w:ascii="宋体" w:eastAsia="宋体" w:hAnsi="宋体"/>
          <w:bCs/>
          <w:kern w:val="44"/>
          <w:szCs w:val="21"/>
        </w:rPr>
        <w:br w:type="page"/>
      </w:r>
      <w:bookmarkStart w:id="44" w:name="_Toc24860"/>
      <w:bookmarkStart w:id="45" w:name="_Toc22864"/>
      <w:bookmarkStart w:id="46" w:name="_Toc19592"/>
      <w:bookmarkStart w:id="47" w:name="_Toc6617"/>
      <w:bookmarkStart w:id="48" w:name="_Toc3224"/>
      <w:bookmarkStart w:id="49" w:name="_Toc13020"/>
      <w:bookmarkStart w:id="50" w:name="_Toc15067"/>
      <w:bookmarkStart w:id="51" w:name="_Toc2465"/>
      <w:bookmarkStart w:id="52" w:name="_Toc43198577"/>
      <w:bookmarkStart w:id="53" w:name="_Toc21301"/>
      <w:bookmarkStart w:id="54" w:name="_Toc819"/>
      <w:r>
        <w:rPr>
          <w:rFonts w:ascii="宋体" w:eastAsia="宋体" w:hAnsi="宋体"/>
          <w:b/>
          <w:kern w:val="0"/>
          <w:sz w:val="24"/>
          <w:szCs w:val="24"/>
        </w:rPr>
        <w:lastRenderedPageBreak/>
        <w:t>第二部分</w:t>
      </w:r>
      <w:r>
        <w:rPr>
          <w:rFonts w:ascii="宋体" w:eastAsia="宋体" w:hAnsi="宋体" w:hint="eastAsia"/>
          <w:b/>
          <w:kern w:val="0"/>
          <w:sz w:val="24"/>
          <w:szCs w:val="24"/>
        </w:rPr>
        <w:t xml:space="preserve"> </w:t>
      </w:r>
      <w:r>
        <w:rPr>
          <w:rFonts w:ascii="宋体" w:eastAsia="宋体" w:hAnsi="宋体"/>
          <w:b/>
          <w:kern w:val="0"/>
          <w:sz w:val="24"/>
          <w:szCs w:val="24"/>
        </w:rPr>
        <w:t xml:space="preserve"> 释义</w:t>
      </w:r>
      <w:bookmarkEnd w:id="41"/>
      <w:bookmarkEnd w:id="43"/>
      <w:bookmarkEnd w:id="44"/>
      <w:bookmarkEnd w:id="45"/>
      <w:bookmarkEnd w:id="46"/>
      <w:bookmarkEnd w:id="47"/>
      <w:bookmarkEnd w:id="48"/>
      <w:bookmarkEnd w:id="49"/>
      <w:bookmarkEnd w:id="50"/>
      <w:bookmarkEnd w:id="51"/>
      <w:bookmarkEnd w:id="52"/>
      <w:bookmarkEnd w:id="53"/>
      <w:bookmarkEnd w:id="54"/>
    </w:p>
    <w:p w14:paraId="1AC7C24B" w14:textId="77777777" w:rsidR="008963F1" w:rsidRDefault="008963F1">
      <w:pPr>
        <w:pStyle w:val="10"/>
        <w:rPr>
          <w:rFonts w:ascii="宋体" w:eastAsia="宋体" w:hAnsi="宋体"/>
          <w:b/>
          <w:kern w:val="0"/>
          <w:sz w:val="24"/>
          <w:szCs w:val="24"/>
        </w:rPr>
      </w:pPr>
    </w:p>
    <w:p w14:paraId="7C7569F8"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在本基金合同中，除非文意另有所指，下列词语或简称具有如下含义：</w:t>
      </w:r>
    </w:p>
    <w:p w14:paraId="3F6F4E2C" w14:textId="33D1D428"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1、基金或本基金：</w:t>
      </w:r>
      <w:proofErr w:type="gramStart"/>
      <w:r>
        <w:rPr>
          <w:rFonts w:ascii="宋体" w:eastAsia="宋体" w:hAnsi="宋体"/>
          <w:bCs/>
          <w:szCs w:val="21"/>
        </w:rPr>
        <w:t>指</w:t>
      </w:r>
      <w:r>
        <w:rPr>
          <w:rFonts w:ascii="宋体" w:eastAsia="宋体" w:hAnsi="宋体" w:hint="eastAsia"/>
        </w:rPr>
        <w:t>鹏华</w:t>
      </w:r>
      <w:r w:rsidR="00F336B4">
        <w:rPr>
          <w:rFonts w:ascii="宋体" w:eastAsia="宋体" w:hAnsi="宋体" w:hint="eastAsia"/>
          <w:bCs/>
          <w:szCs w:val="21"/>
        </w:rPr>
        <w:t>中证农业</w:t>
      </w:r>
      <w:proofErr w:type="gramEnd"/>
      <w:r w:rsidR="00F336B4">
        <w:rPr>
          <w:rFonts w:ascii="宋体" w:eastAsia="宋体" w:hAnsi="宋体" w:hint="eastAsia"/>
          <w:bCs/>
          <w:szCs w:val="21"/>
        </w:rPr>
        <w:t>主题</w:t>
      </w:r>
      <w:r>
        <w:rPr>
          <w:rFonts w:ascii="宋体" w:eastAsia="宋体" w:hAnsi="宋体" w:hint="eastAsia"/>
        </w:rPr>
        <w:t>交易型开放式指数证券投资基金</w:t>
      </w:r>
    </w:p>
    <w:p w14:paraId="2C16CA3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2、基金管理人：</w:t>
      </w:r>
      <w:proofErr w:type="gramStart"/>
      <w:r>
        <w:rPr>
          <w:rFonts w:ascii="宋体" w:eastAsia="宋体" w:hAnsi="宋体"/>
          <w:bCs/>
          <w:szCs w:val="21"/>
        </w:rPr>
        <w:t>指鹏华</w:t>
      </w:r>
      <w:proofErr w:type="gramEnd"/>
      <w:r>
        <w:rPr>
          <w:rFonts w:ascii="宋体" w:eastAsia="宋体" w:hAnsi="宋体"/>
          <w:bCs/>
          <w:szCs w:val="21"/>
        </w:rPr>
        <w:t>基金管理有限公司</w:t>
      </w:r>
    </w:p>
    <w:p w14:paraId="0158B731" w14:textId="4D3EED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3、基金托管人：指</w:t>
      </w:r>
      <w:bookmarkStart w:id="55" w:name="OLE_LINK11"/>
      <w:r w:rsidR="007821BD">
        <w:rPr>
          <w:rFonts w:ascii="宋体" w:eastAsia="宋体" w:hAnsi="宋体" w:hint="eastAsia"/>
        </w:rPr>
        <w:t>中信</w:t>
      </w:r>
      <w:r w:rsidR="00790415">
        <w:rPr>
          <w:rFonts w:ascii="宋体" w:eastAsia="宋体" w:hAnsi="宋体" w:hint="eastAsia"/>
        </w:rPr>
        <w:t>银行股份有限公司</w:t>
      </w:r>
      <w:bookmarkEnd w:id="55"/>
    </w:p>
    <w:p w14:paraId="4378750B" w14:textId="68D4C2E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4、基金合同</w:t>
      </w:r>
      <w:r>
        <w:rPr>
          <w:rFonts w:ascii="宋体" w:eastAsia="宋体" w:hAnsi="宋体" w:hint="eastAsia"/>
          <w:bCs/>
          <w:szCs w:val="21"/>
        </w:rPr>
        <w:t>、《基金合同》</w:t>
      </w:r>
      <w:r>
        <w:rPr>
          <w:rFonts w:ascii="宋体" w:eastAsia="宋体" w:hAnsi="宋体"/>
          <w:bCs/>
          <w:szCs w:val="21"/>
        </w:rPr>
        <w:t>或本基金合同：指《</w:t>
      </w:r>
      <w:r>
        <w:rPr>
          <w:rFonts w:ascii="宋体" w:eastAsia="宋体" w:hAnsi="宋体" w:hint="eastAsia"/>
        </w:rPr>
        <w:t>鹏华</w:t>
      </w:r>
      <w:r w:rsidR="00F336B4">
        <w:rPr>
          <w:rFonts w:ascii="宋体" w:eastAsia="宋体" w:hAnsi="宋体" w:hint="eastAsia"/>
          <w:bCs/>
          <w:szCs w:val="21"/>
        </w:rPr>
        <w:t>中证农业主题</w:t>
      </w:r>
      <w:r>
        <w:rPr>
          <w:rFonts w:ascii="宋体" w:eastAsia="宋体" w:hAnsi="宋体" w:hint="eastAsia"/>
        </w:rPr>
        <w:t>交易型开放式指数证券投资基金</w:t>
      </w:r>
      <w:r>
        <w:rPr>
          <w:rFonts w:ascii="宋体" w:eastAsia="宋体" w:hAnsi="宋体"/>
          <w:bCs/>
          <w:szCs w:val="21"/>
        </w:rPr>
        <w:t>基金合同》及对本基金合同的任何有效修订和补充</w:t>
      </w:r>
    </w:p>
    <w:p w14:paraId="7F2F0135" w14:textId="454613C6" w:rsidR="008963F1" w:rsidRDefault="005E58B2">
      <w:pPr>
        <w:spacing w:line="360" w:lineRule="auto"/>
        <w:ind w:firstLineChars="200" w:firstLine="420"/>
        <w:rPr>
          <w:rFonts w:ascii="宋体" w:eastAsia="宋体" w:hAnsi="宋体"/>
          <w:bCs/>
          <w:szCs w:val="21"/>
        </w:rPr>
      </w:pPr>
      <w:r>
        <w:rPr>
          <w:rFonts w:ascii="宋体" w:eastAsia="宋体" w:hAnsi="宋体"/>
          <w:bCs/>
          <w:szCs w:val="21"/>
        </w:rPr>
        <w:t>5、托管协议：指基金管理人与基金托管人就本基金签订之《</w:t>
      </w:r>
      <w:r>
        <w:rPr>
          <w:rFonts w:ascii="宋体" w:eastAsia="宋体" w:hAnsi="宋体" w:hint="eastAsia"/>
        </w:rPr>
        <w:t>鹏华</w:t>
      </w:r>
      <w:r w:rsidR="00F336B4">
        <w:rPr>
          <w:rFonts w:ascii="宋体" w:eastAsia="宋体" w:hAnsi="宋体" w:hint="eastAsia"/>
          <w:bCs/>
          <w:szCs w:val="21"/>
        </w:rPr>
        <w:t>中证农业主题</w:t>
      </w:r>
      <w:r>
        <w:rPr>
          <w:rFonts w:ascii="宋体" w:eastAsia="宋体" w:hAnsi="宋体" w:hint="eastAsia"/>
        </w:rPr>
        <w:t>交易型开放式指数证券投资基金</w:t>
      </w:r>
      <w:r>
        <w:rPr>
          <w:rFonts w:ascii="宋体" w:eastAsia="宋体" w:hAnsi="宋体"/>
          <w:bCs/>
          <w:szCs w:val="21"/>
        </w:rPr>
        <w:t>托管协议》及对该托管协议的任何有效修订和补充</w:t>
      </w:r>
    </w:p>
    <w:p w14:paraId="494E4E3B" w14:textId="2C717670" w:rsidR="008963F1" w:rsidRDefault="005E58B2">
      <w:pPr>
        <w:spacing w:line="360" w:lineRule="auto"/>
        <w:ind w:firstLineChars="200" w:firstLine="420"/>
        <w:rPr>
          <w:rFonts w:ascii="宋体" w:eastAsia="宋体" w:hAnsi="宋体"/>
          <w:bCs/>
          <w:szCs w:val="21"/>
        </w:rPr>
      </w:pPr>
      <w:r>
        <w:rPr>
          <w:rFonts w:ascii="宋体" w:eastAsia="宋体" w:hAnsi="宋体"/>
          <w:bCs/>
          <w:szCs w:val="21"/>
        </w:rPr>
        <w:t>6、招募说明书：指《</w:t>
      </w:r>
      <w:r>
        <w:rPr>
          <w:rFonts w:ascii="宋体" w:eastAsia="宋体" w:hAnsi="宋体" w:hint="eastAsia"/>
        </w:rPr>
        <w:t>鹏华</w:t>
      </w:r>
      <w:r w:rsidR="00F336B4">
        <w:rPr>
          <w:rFonts w:ascii="宋体" w:eastAsia="宋体" w:hAnsi="宋体" w:hint="eastAsia"/>
          <w:bCs/>
          <w:szCs w:val="21"/>
        </w:rPr>
        <w:t>中证农业主题</w:t>
      </w:r>
      <w:r>
        <w:rPr>
          <w:rFonts w:ascii="宋体" w:eastAsia="宋体" w:hAnsi="宋体" w:hint="eastAsia"/>
        </w:rPr>
        <w:t>交易型开放式指数证券投资基金</w:t>
      </w:r>
      <w:r>
        <w:rPr>
          <w:rFonts w:ascii="宋体" w:eastAsia="宋体" w:hAnsi="宋体"/>
          <w:bCs/>
          <w:szCs w:val="21"/>
        </w:rPr>
        <w:t>招募说明书》及其更新</w:t>
      </w:r>
    </w:p>
    <w:p w14:paraId="5C1C1090" w14:textId="17D9628F" w:rsidR="008963F1" w:rsidRDefault="005E58B2">
      <w:pPr>
        <w:spacing w:line="360" w:lineRule="auto"/>
        <w:ind w:firstLineChars="200" w:firstLine="420"/>
        <w:rPr>
          <w:rFonts w:ascii="宋体" w:eastAsia="宋体" w:hAnsi="宋体"/>
          <w:bCs/>
          <w:szCs w:val="21"/>
        </w:rPr>
      </w:pPr>
      <w:r>
        <w:rPr>
          <w:rFonts w:ascii="宋体" w:eastAsia="宋体" w:hAnsi="宋体"/>
          <w:bCs/>
          <w:szCs w:val="21"/>
        </w:rPr>
        <w:t>7、</w:t>
      </w:r>
      <w:r>
        <w:rPr>
          <w:rFonts w:ascii="宋体" w:eastAsia="宋体" w:hAnsi="宋体" w:hint="eastAsia"/>
          <w:bCs/>
          <w:szCs w:val="21"/>
        </w:rPr>
        <w:t>基金产品资料概要：指《</w:t>
      </w:r>
      <w:r>
        <w:rPr>
          <w:rFonts w:ascii="宋体" w:eastAsia="宋体" w:hAnsi="宋体" w:hint="eastAsia"/>
        </w:rPr>
        <w:t>鹏华</w:t>
      </w:r>
      <w:r w:rsidR="00F336B4">
        <w:rPr>
          <w:rFonts w:ascii="宋体" w:eastAsia="宋体" w:hAnsi="宋体" w:hint="eastAsia"/>
          <w:bCs/>
          <w:szCs w:val="21"/>
        </w:rPr>
        <w:t>中证农业主题</w:t>
      </w:r>
      <w:r>
        <w:rPr>
          <w:rFonts w:ascii="宋体" w:eastAsia="宋体" w:hAnsi="宋体" w:hint="eastAsia"/>
        </w:rPr>
        <w:t>交易型开放式指数证券投资基金</w:t>
      </w:r>
      <w:r>
        <w:rPr>
          <w:rFonts w:ascii="宋体" w:eastAsia="宋体" w:hAnsi="宋体" w:hint="eastAsia"/>
          <w:bCs/>
          <w:szCs w:val="21"/>
        </w:rPr>
        <w:t>基金产品资料概要》及其更新</w:t>
      </w:r>
    </w:p>
    <w:p w14:paraId="3BB44A11" w14:textId="09A6C073"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8、</w:t>
      </w:r>
      <w:r>
        <w:rPr>
          <w:rFonts w:ascii="宋体" w:eastAsia="宋体" w:hAnsi="宋体"/>
          <w:bCs/>
          <w:szCs w:val="21"/>
        </w:rPr>
        <w:t>基金份额发售公告：指《</w:t>
      </w:r>
      <w:r>
        <w:rPr>
          <w:rFonts w:ascii="宋体" w:eastAsia="宋体" w:hAnsi="宋体" w:hint="eastAsia"/>
        </w:rPr>
        <w:t>鹏华</w:t>
      </w:r>
      <w:r w:rsidR="00F336B4">
        <w:rPr>
          <w:rFonts w:ascii="宋体" w:eastAsia="宋体" w:hAnsi="宋体" w:hint="eastAsia"/>
          <w:bCs/>
          <w:szCs w:val="21"/>
        </w:rPr>
        <w:t>中证农业主题</w:t>
      </w:r>
      <w:r>
        <w:rPr>
          <w:rFonts w:ascii="宋体" w:eastAsia="宋体" w:hAnsi="宋体" w:hint="eastAsia"/>
        </w:rPr>
        <w:t>交易型开放式指数证券投资基金</w:t>
      </w:r>
      <w:r>
        <w:rPr>
          <w:rFonts w:ascii="宋体" w:eastAsia="宋体" w:hAnsi="宋体"/>
          <w:bCs/>
          <w:szCs w:val="21"/>
        </w:rPr>
        <w:t>基金份额发售公告》</w:t>
      </w:r>
    </w:p>
    <w:p w14:paraId="0E8A3B48" w14:textId="5D31AD9A" w:rsidR="008963F1" w:rsidRDefault="005E58B2">
      <w:pPr>
        <w:spacing w:line="360" w:lineRule="auto"/>
        <w:ind w:firstLineChars="200" w:firstLine="420"/>
        <w:rPr>
          <w:rFonts w:ascii="宋体" w:eastAsia="宋体" w:hAnsi="宋体"/>
          <w:bCs/>
          <w:szCs w:val="21"/>
        </w:rPr>
      </w:pPr>
      <w:r>
        <w:rPr>
          <w:rFonts w:ascii="宋体" w:eastAsia="宋体" w:hAnsi="宋体"/>
          <w:bCs/>
          <w:szCs w:val="21"/>
        </w:rPr>
        <w:t>9、</w:t>
      </w:r>
      <w:r>
        <w:rPr>
          <w:rFonts w:ascii="宋体" w:eastAsia="宋体" w:hAnsi="宋体" w:hint="eastAsia"/>
          <w:bCs/>
          <w:szCs w:val="21"/>
        </w:rPr>
        <w:t>上市交易公告书：指《</w:t>
      </w:r>
      <w:r>
        <w:rPr>
          <w:rFonts w:ascii="宋体" w:eastAsia="宋体" w:hAnsi="宋体" w:hint="eastAsia"/>
        </w:rPr>
        <w:t>鹏华</w:t>
      </w:r>
      <w:r w:rsidR="00F336B4">
        <w:rPr>
          <w:rFonts w:ascii="宋体" w:eastAsia="宋体" w:hAnsi="宋体" w:hint="eastAsia"/>
          <w:bCs/>
          <w:szCs w:val="21"/>
        </w:rPr>
        <w:t>中证农业主题</w:t>
      </w:r>
      <w:r>
        <w:rPr>
          <w:rFonts w:ascii="宋体" w:eastAsia="宋体" w:hAnsi="宋体" w:hint="eastAsia"/>
        </w:rPr>
        <w:t>交易型开放式指数证券投资基金</w:t>
      </w:r>
      <w:r>
        <w:rPr>
          <w:rFonts w:ascii="宋体" w:eastAsia="宋体" w:hAnsi="宋体" w:hint="eastAsia"/>
          <w:bCs/>
          <w:szCs w:val="21"/>
        </w:rPr>
        <w:t>上市交易公告书》</w:t>
      </w:r>
    </w:p>
    <w:p w14:paraId="6810E91C"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10</w:t>
      </w:r>
      <w:r>
        <w:rPr>
          <w:rFonts w:ascii="宋体" w:eastAsia="宋体" w:hAnsi="宋体" w:hint="eastAsia"/>
          <w:bCs/>
          <w:szCs w:val="21"/>
        </w:rPr>
        <w:t>、</w:t>
      </w:r>
      <w:r>
        <w:rPr>
          <w:rFonts w:ascii="宋体" w:eastAsia="宋体" w:hAnsi="宋体"/>
          <w:bCs/>
          <w:szCs w:val="21"/>
        </w:rPr>
        <w:t>法律法规：指中国现行有效并公布实施的法律、行政法规、规范性文件、司法解释、行政规章以及其他对基金合同当事人有约束力的决定、决议、通知等</w:t>
      </w:r>
    </w:p>
    <w:p w14:paraId="6BCBBA9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11、《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01C2813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12、《销售办法》：指中国证监会2020年8月28日颁布、同年10月1日实施的《公开募集证券投资基金销售机构监督管理办法》及颁布机关对其不时做出的修订</w:t>
      </w:r>
    </w:p>
    <w:p w14:paraId="1DE3B16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13、《信息披露办法》：指中国证监会2019年7月26日颁布、同年</w:t>
      </w:r>
      <w:r>
        <w:rPr>
          <w:rFonts w:ascii="宋体" w:eastAsia="宋体" w:hAnsi="宋体" w:hint="eastAsia"/>
          <w:bCs/>
          <w:szCs w:val="21"/>
        </w:rPr>
        <w:t>9</w:t>
      </w:r>
      <w:r>
        <w:rPr>
          <w:rFonts w:ascii="宋体" w:eastAsia="宋体" w:hAnsi="宋体"/>
          <w:bCs/>
          <w:szCs w:val="21"/>
        </w:rPr>
        <w:t>月1日实施的</w:t>
      </w:r>
      <w:r>
        <w:rPr>
          <w:rFonts w:ascii="宋体" w:eastAsia="宋体" w:hAnsi="宋体" w:hint="eastAsia"/>
          <w:bCs/>
          <w:szCs w:val="21"/>
        </w:rPr>
        <w:t>，并经2020年3月20日中国证监会《关于修改部分证券期货规章的决定》修正的</w:t>
      </w:r>
      <w:r>
        <w:rPr>
          <w:rFonts w:ascii="宋体" w:eastAsia="宋体" w:hAnsi="宋体"/>
          <w:bCs/>
          <w:szCs w:val="21"/>
        </w:rPr>
        <w:t>《公开募集证券投资基金信息披露管理办法》及颁布机关对其不时做出的修订</w:t>
      </w:r>
    </w:p>
    <w:p w14:paraId="4318E25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lastRenderedPageBreak/>
        <w:t>14、《运作办法》：指中国证监会2014年7月7日颁布、同年8月8日实施的《公开募集证券投资基金运作管理办法》及颁布机关对其不时做出的修订</w:t>
      </w:r>
    </w:p>
    <w:p w14:paraId="2CB0A12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15、《流动性风险管理规定》：指中国证监会2017年8月31日颁布、同年10月1日实施的《公开募集开放式证券投资基金流动性风险管理规定》及颁布机关对其不时做出的修订</w:t>
      </w:r>
    </w:p>
    <w:p w14:paraId="0F23958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16、</w:t>
      </w:r>
      <w:r>
        <w:rPr>
          <w:rFonts w:ascii="宋体" w:eastAsia="宋体" w:hAnsi="宋体" w:hint="eastAsia"/>
          <w:bCs/>
          <w:szCs w:val="21"/>
        </w:rPr>
        <w:t>《指数基金指引》：指中国证监会2021年1月</w:t>
      </w:r>
      <w:r>
        <w:rPr>
          <w:rFonts w:ascii="宋体" w:eastAsia="宋体" w:hAnsi="宋体"/>
          <w:bCs/>
          <w:szCs w:val="21"/>
        </w:rPr>
        <w:t>18</w:t>
      </w:r>
      <w:r>
        <w:rPr>
          <w:rFonts w:ascii="宋体" w:eastAsia="宋体" w:hAnsi="宋体" w:hint="eastAsia"/>
          <w:bCs/>
          <w:szCs w:val="21"/>
        </w:rPr>
        <w:t>日颁布、同年2月1日实施的《公开募集证券投资基金运作指引第3号——指数基金指引》及颁布机关对其不时做出的修订</w:t>
      </w:r>
    </w:p>
    <w:p w14:paraId="632B807B"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1</w:t>
      </w:r>
      <w:r>
        <w:rPr>
          <w:rFonts w:ascii="宋体" w:eastAsia="宋体" w:hAnsi="宋体"/>
          <w:bCs/>
          <w:szCs w:val="21"/>
        </w:rPr>
        <w:t>7</w:t>
      </w:r>
      <w:r>
        <w:rPr>
          <w:rFonts w:ascii="宋体" w:eastAsia="宋体" w:hAnsi="宋体" w:hint="eastAsia"/>
          <w:bCs/>
          <w:szCs w:val="21"/>
        </w:rPr>
        <w:t>、</w:t>
      </w:r>
      <w:r>
        <w:rPr>
          <w:rFonts w:ascii="宋体" w:eastAsia="宋体" w:hAnsi="宋体"/>
          <w:bCs/>
          <w:szCs w:val="21"/>
        </w:rPr>
        <w:t>中国证监会：指中国证券监督管理委员会</w:t>
      </w:r>
    </w:p>
    <w:p w14:paraId="199F2F9E" w14:textId="02931F92" w:rsidR="00D73999" w:rsidRDefault="00D73999">
      <w:pPr>
        <w:spacing w:line="360" w:lineRule="auto"/>
        <w:ind w:firstLineChars="200" w:firstLine="420"/>
        <w:rPr>
          <w:rFonts w:ascii="宋体" w:eastAsia="宋体" w:hAnsi="宋体"/>
          <w:bCs/>
          <w:szCs w:val="21"/>
        </w:rPr>
      </w:pPr>
      <w:bookmarkStart w:id="56" w:name="_Hlk213568447"/>
      <w:r>
        <w:rPr>
          <w:rFonts w:ascii="宋体" w:eastAsia="宋体" w:hAnsi="宋体"/>
          <w:bCs/>
          <w:szCs w:val="21"/>
        </w:rPr>
        <w:t>18</w:t>
      </w:r>
      <w:r w:rsidRPr="00D73999">
        <w:rPr>
          <w:rFonts w:ascii="宋体" w:eastAsia="宋体" w:hAnsi="宋体" w:hint="eastAsia"/>
          <w:bCs/>
          <w:szCs w:val="21"/>
        </w:rPr>
        <w:t>、银行业监督管理机构：指中国人民银行和/或国家金融监督管理总局</w:t>
      </w:r>
    </w:p>
    <w:p w14:paraId="15094C07" w14:textId="6D515D09" w:rsidR="008963F1" w:rsidRDefault="00D73999">
      <w:pPr>
        <w:spacing w:line="360" w:lineRule="auto"/>
        <w:ind w:firstLineChars="200" w:firstLine="420"/>
        <w:rPr>
          <w:rFonts w:ascii="宋体" w:eastAsia="宋体" w:hAnsi="宋体"/>
          <w:bCs/>
          <w:szCs w:val="21"/>
        </w:rPr>
      </w:pPr>
      <w:r>
        <w:rPr>
          <w:rFonts w:ascii="宋体" w:eastAsia="宋体" w:hAnsi="宋体"/>
          <w:bCs/>
          <w:szCs w:val="21"/>
        </w:rPr>
        <w:t>19</w:t>
      </w:r>
      <w:r w:rsidR="005E58B2">
        <w:rPr>
          <w:rFonts w:ascii="宋体" w:eastAsia="宋体" w:hAnsi="宋体" w:hint="eastAsia"/>
          <w:bCs/>
          <w:szCs w:val="21"/>
        </w:rPr>
        <w:t>、交易型开放式指数证券投资基金：指《深圳证券交易所证券投资基金交易和申购赎回实施细则》定义的“交易型开放式基金”，简称“ETF”</w:t>
      </w:r>
    </w:p>
    <w:p w14:paraId="20B65E1E" w14:textId="656B1DE6" w:rsidR="008963F1" w:rsidRDefault="00D73999">
      <w:pPr>
        <w:spacing w:line="360" w:lineRule="auto"/>
        <w:ind w:firstLineChars="200" w:firstLine="420"/>
        <w:rPr>
          <w:rFonts w:ascii="宋体" w:eastAsia="宋体" w:hAnsi="宋体"/>
          <w:bCs/>
          <w:szCs w:val="21"/>
        </w:rPr>
      </w:pPr>
      <w:r>
        <w:rPr>
          <w:rFonts w:ascii="宋体" w:eastAsia="宋体" w:hAnsi="宋体"/>
          <w:bCs/>
          <w:szCs w:val="21"/>
        </w:rPr>
        <w:t>20</w:t>
      </w:r>
      <w:r w:rsidR="005E58B2">
        <w:rPr>
          <w:rFonts w:ascii="宋体" w:eastAsia="宋体" w:hAnsi="宋体" w:hint="eastAsia"/>
          <w:bCs/>
          <w:szCs w:val="21"/>
        </w:rPr>
        <w:t>、联接基金：将绝大</w:t>
      </w:r>
      <w:r w:rsidR="005E58B2">
        <w:rPr>
          <w:rFonts w:ascii="宋体" w:eastAsia="宋体" w:hAnsi="宋体"/>
          <w:bCs/>
          <w:szCs w:val="21"/>
        </w:rPr>
        <w:t>多数</w:t>
      </w:r>
      <w:r w:rsidR="005E58B2">
        <w:rPr>
          <w:rFonts w:ascii="宋体" w:eastAsia="宋体" w:hAnsi="宋体" w:hint="eastAsia"/>
          <w:bCs/>
          <w:szCs w:val="21"/>
        </w:rPr>
        <w:t>基金财产投资于本基金，与本基金的投资目标类似，采用开放式运作方式的基金</w:t>
      </w:r>
    </w:p>
    <w:p w14:paraId="0F4579DF" w14:textId="5DEB774A" w:rsidR="008963F1" w:rsidRDefault="00D73999">
      <w:pPr>
        <w:spacing w:line="360" w:lineRule="auto"/>
        <w:ind w:firstLineChars="200" w:firstLine="420"/>
        <w:rPr>
          <w:rFonts w:ascii="宋体" w:eastAsia="宋体" w:hAnsi="宋体"/>
          <w:bCs/>
          <w:szCs w:val="21"/>
        </w:rPr>
      </w:pPr>
      <w:r>
        <w:rPr>
          <w:rFonts w:ascii="宋体" w:eastAsia="宋体" w:hAnsi="宋体"/>
          <w:bCs/>
          <w:szCs w:val="21"/>
        </w:rPr>
        <w:t>21</w:t>
      </w:r>
      <w:r w:rsidR="005E58B2">
        <w:rPr>
          <w:rFonts w:ascii="宋体" w:eastAsia="宋体" w:hAnsi="宋体"/>
          <w:bCs/>
          <w:szCs w:val="21"/>
        </w:rPr>
        <w:t>、基金合同当事人：指受基金合同约束，根据基金合同享有权利并承担义务的法律主体，包括基金管理人、基金托管人和基金份额持有人</w:t>
      </w:r>
    </w:p>
    <w:p w14:paraId="776112BC" w14:textId="5D8F7161" w:rsidR="008963F1" w:rsidRDefault="00D73999">
      <w:pPr>
        <w:spacing w:line="360" w:lineRule="auto"/>
        <w:ind w:firstLineChars="200" w:firstLine="420"/>
        <w:rPr>
          <w:rFonts w:ascii="宋体" w:eastAsia="宋体" w:hAnsi="宋体"/>
          <w:bCs/>
          <w:szCs w:val="21"/>
        </w:rPr>
      </w:pPr>
      <w:r>
        <w:rPr>
          <w:rFonts w:ascii="宋体" w:eastAsia="宋体" w:hAnsi="宋体"/>
          <w:bCs/>
          <w:szCs w:val="21"/>
        </w:rPr>
        <w:t>22</w:t>
      </w:r>
      <w:r w:rsidR="005E58B2">
        <w:rPr>
          <w:rFonts w:ascii="宋体" w:eastAsia="宋体" w:hAnsi="宋体"/>
          <w:bCs/>
          <w:szCs w:val="21"/>
        </w:rPr>
        <w:t>、个人投资者：指依据有关法律法规规定可投资于证券投资基金的自然人</w:t>
      </w:r>
    </w:p>
    <w:p w14:paraId="6218B560" w14:textId="31037274" w:rsidR="008963F1" w:rsidRDefault="00D73999">
      <w:pPr>
        <w:spacing w:line="360" w:lineRule="auto"/>
        <w:ind w:firstLineChars="200" w:firstLine="420"/>
        <w:rPr>
          <w:rFonts w:ascii="宋体" w:eastAsia="宋体" w:hAnsi="宋体"/>
          <w:bCs/>
          <w:szCs w:val="21"/>
        </w:rPr>
      </w:pPr>
      <w:r>
        <w:rPr>
          <w:rFonts w:ascii="宋体" w:eastAsia="宋体" w:hAnsi="宋体"/>
          <w:bCs/>
          <w:szCs w:val="21"/>
        </w:rPr>
        <w:t>23</w:t>
      </w:r>
      <w:r w:rsidR="005E58B2">
        <w:rPr>
          <w:rFonts w:ascii="宋体" w:eastAsia="宋体" w:hAnsi="宋体"/>
          <w:bCs/>
          <w:szCs w:val="21"/>
        </w:rPr>
        <w:t>、机构投资者：指依法可以投资证券投资基金的、在中华人民共和国境内合法登记并存续或经有关政府部门批准设立并存续的企业法人、事业法人、社会团体或其他组织</w:t>
      </w:r>
    </w:p>
    <w:p w14:paraId="68F3001C" w14:textId="068F22B4" w:rsidR="008963F1" w:rsidRDefault="00D73999">
      <w:pPr>
        <w:spacing w:line="360" w:lineRule="auto"/>
        <w:ind w:firstLineChars="200" w:firstLine="420"/>
        <w:rPr>
          <w:rFonts w:ascii="宋体" w:eastAsia="宋体" w:hAnsi="宋体"/>
          <w:bCs/>
          <w:szCs w:val="21"/>
        </w:rPr>
      </w:pPr>
      <w:r>
        <w:rPr>
          <w:rFonts w:ascii="宋体" w:eastAsia="宋体" w:hAnsi="宋体"/>
          <w:bCs/>
          <w:szCs w:val="21"/>
        </w:rPr>
        <w:t>24</w:t>
      </w:r>
      <w:r w:rsidR="005E58B2">
        <w:rPr>
          <w:rFonts w:ascii="宋体" w:eastAsia="宋体" w:hAnsi="宋体"/>
          <w:bCs/>
          <w:szCs w:val="21"/>
        </w:rPr>
        <w:t>、合格境外投资者：指符合《合格境外机构投资者</w:t>
      </w:r>
      <w:r w:rsidR="005E58B2">
        <w:rPr>
          <w:rFonts w:ascii="宋体" w:eastAsia="宋体" w:hAnsi="宋体" w:hint="eastAsia"/>
          <w:bCs/>
          <w:szCs w:val="21"/>
        </w:rPr>
        <w:t>和人民币合格境外机构投资者</w:t>
      </w:r>
      <w:r w:rsidR="005E58B2">
        <w:rPr>
          <w:rFonts w:ascii="宋体" w:eastAsia="宋体" w:hAnsi="宋体"/>
          <w:bCs/>
          <w:szCs w:val="21"/>
        </w:rPr>
        <w:t>境内证券期货投资管理办法》</w:t>
      </w:r>
      <w:r w:rsidR="005E58B2">
        <w:rPr>
          <w:rFonts w:ascii="宋体" w:eastAsia="宋体" w:hAnsi="宋体" w:hint="eastAsia"/>
          <w:bCs/>
          <w:szCs w:val="21"/>
        </w:rPr>
        <w:t>（包括其不时修订）</w:t>
      </w:r>
      <w:r w:rsidR="005E58B2">
        <w:rPr>
          <w:rFonts w:ascii="宋体" w:eastAsia="宋体" w:hAnsi="宋体"/>
          <w:bCs/>
          <w:szCs w:val="21"/>
        </w:rPr>
        <w:t>及相关法律法规规定</w:t>
      </w:r>
      <w:r w:rsidR="005E58B2">
        <w:rPr>
          <w:rFonts w:ascii="宋体" w:eastAsia="宋体" w:hAnsi="宋体" w:hint="eastAsia"/>
          <w:bCs/>
          <w:szCs w:val="21"/>
        </w:rPr>
        <w:t>，</w:t>
      </w:r>
      <w:r w:rsidR="005E58B2">
        <w:rPr>
          <w:rFonts w:ascii="宋体" w:eastAsia="宋体" w:hAnsi="宋体"/>
          <w:bCs/>
          <w:szCs w:val="21"/>
        </w:rPr>
        <w:t>使用来自境外的资金进行境内证券期货投资的境外机构投资者</w:t>
      </w:r>
      <w:r w:rsidR="005E58B2">
        <w:rPr>
          <w:rFonts w:ascii="宋体" w:eastAsia="宋体" w:hAnsi="宋体" w:hint="eastAsia"/>
          <w:bCs/>
          <w:szCs w:val="21"/>
        </w:rPr>
        <w:t>，</w:t>
      </w:r>
      <w:r w:rsidR="005E58B2">
        <w:rPr>
          <w:rFonts w:ascii="宋体" w:eastAsia="宋体" w:hAnsi="宋体"/>
          <w:bCs/>
          <w:szCs w:val="21"/>
        </w:rPr>
        <w:t>包括</w:t>
      </w:r>
      <w:r w:rsidR="005E58B2">
        <w:rPr>
          <w:rFonts w:ascii="宋体" w:eastAsia="宋体" w:hAnsi="宋体" w:hint="eastAsia"/>
          <w:bCs/>
          <w:szCs w:val="21"/>
        </w:rPr>
        <w:t>合格境外机构投资者和人民币合格境外机构投资者</w:t>
      </w:r>
    </w:p>
    <w:p w14:paraId="4D582303" w14:textId="0EA0AD0C" w:rsidR="008963F1" w:rsidRDefault="00D73999">
      <w:pPr>
        <w:spacing w:line="360" w:lineRule="auto"/>
        <w:ind w:firstLineChars="200" w:firstLine="420"/>
        <w:rPr>
          <w:rFonts w:ascii="宋体" w:eastAsia="宋体" w:hAnsi="宋体"/>
          <w:bCs/>
          <w:szCs w:val="21"/>
        </w:rPr>
      </w:pPr>
      <w:r>
        <w:rPr>
          <w:rFonts w:ascii="宋体" w:eastAsia="宋体" w:hAnsi="宋体"/>
          <w:bCs/>
          <w:szCs w:val="21"/>
        </w:rPr>
        <w:t>25</w:t>
      </w:r>
      <w:r w:rsidR="005E58B2">
        <w:rPr>
          <w:rFonts w:ascii="宋体" w:eastAsia="宋体" w:hAnsi="宋体"/>
          <w:bCs/>
          <w:szCs w:val="21"/>
        </w:rPr>
        <w:t>、投资人、投资者：指个人投资者、机构投资者</w:t>
      </w:r>
      <w:r w:rsidR="005E58B2">
        <w:rPr>
          <w:rFonts w:ascii="宋体" w:eastAsia="宋体" w:hAnsi="宋体" w:hint="eastAsia"/>
          <w:bCs/>
          <w:szCs w:val="21"/>
        </w:rPr>
        <w:t>和</w:t>
      </w:r>
      <w:r w:rsidR="005E58B2">
        <w:rPr>
          <w:rFonts w:ascii="宋体" w:eastAsia="宋体" w:hAnsi="宋体"/>
          <w:bCs/>
          <w:szCs w:val="21"/>
        </w:rPr>
        <w:t>合格境外投资者以及法律法规或中国证监会允许购买证券投资基金的其他投资人的合称</w:t>
      </w:r>
    </w:p>
    <w:p w14:paraId="4944190F" w14:textId="432C326F" w:rsidR="008963F1" w:rsidRDefault="00D73999">
      <w:pPr>
        <w:spacing w:line="360" w:lineRule="auto"/>
        <w:ind w:firstLineChars="200" w:firstLine="420"/>
        <w:rPr>
          <w:rFonts w:ascii="宋体" w:eastAsia="宋体" w:hAnsi="宋体"/>
          <w:bCs/>
          <w:szCs w:val="21"/>
        </w:rPr>
      </w:pPr>
      <w:r>
        <w:rPr>
          <w:rFonts w:ascii="宋体" w:eastAsia="宋体" w:hAnsi="宋体"/>
          <w:bCs/>
          <w:szCs w:val="21"/>
        </w:rPr>
        <w:t>26</w:t>
      </w:r>
      <w:r w:rsidR="005E58B2">
        <w:rPr>
          <w:rFonts w:ascii="宋体" w:eastAsia="宋体" w:hAnsi="宋体"/>
          <w:bCs/>
          <w:szCs w:val="21"/>
        </w:rPr>
        <w:t>、基金份额持有人：指依基金合同和招募说明书合法取得基金份额的投资人</w:t>
      </w:r>
    </w:p>
    <w:p w14:paraId="54822EA9" w14:textId="026F63B1" w:rsidR="008963F1" w:rsidRDefault="00D73999">
      <w:pPr>
        <w:spacing w:line="360" w:lineRule="auto"/>
        <w:ind w:firstLineChars="200" w:firstLine="420"/>
        <w:rPr>
          <w:rFonts w:ascii="宋体" w:eastAsia="宋体" w:hAnsi="宋体"/>
          <w:bCs/>
          <w:szCs w:val="21"/>
        </w:rPr>
      </w:pPr>
      <w:r>
        <w:rPr>
          <w:rFonts w:ascii="宋体" w:eastAsia="宋体" w:hAnsi="宋体"/>
          <w:bCs/>
          <w:szCs w:val="21"/>
        </w:rPr>
        <w:t>27</w:t>
      </w:r>
      <w:r w:rsidR="005E58B2">
        <w:rPr>
          <w:rFonts w:ascii="宋体" w:eastAsia="宋体" w:hAnsi="宋体"/>
          <w:bCs/>
          <w:szCs w:val="21"/>
        </w:rPr>
        <w:t>、基金销售业务：指基金管理人或销售机构宣传推介基金，发售基金份额，办理基金份额的申购、赎回及转托管等业务</w:t>
      </w:r>
    </w:p>
    <w:p w14:paraId="2144FDE9" w14:textId="4D43D5C7" w:rsidR="008963F1" w:rsidRDefault="00D73999">
      <w:pPr>
        <w:spacing w:line="360" w:lineRule="auto"/>
        <w:ind w:firstLineChars="200" w:firstLine="420"/>
        <w:rPr>
          <w:rFonts w:ascii="宋体" w:eastAsia="宋体" w:hAnsi="宋体"/>
          <w:bCs/>
          <w:szCs w:val="21"/>
        </w:rPr>
      </w:pPr>
      <w:r>
        <w:rPr>
          <w:rFonts w:ascii="宋体" w:eastAsia="宋体" w:hAnsi="宋体"/>
          <w:bCs/>
          <w:szCs w:val="21"/>
        </w:rPr>
        <w:t>28</w:t>
      </w:r>
      <w:r w:rsidR="005E58B2">
        <w:rPr>
          <w:rFonts w:ascii="宋体" w:eastAsia="宋体" w:hAnsi="宋体"/>
          <w:bCs/>
          <w:szCs w:val="21"/>
        </w:rPr>
        <w:t>、销售机构：</w:t>
      </w:r>
      <w:proofErr w:type="gramStart"/>
      <w:r w:rsidR="005E58B2">
        <w:rPr>
          <w:rFonts w:ascii="宋体" w:eastAsia="宋体" w:hAnsi="宋体"/>
          <w:bCs/>
          <w:szCs w:val="21"/>
        </w:rPr>
        <w:t>指</w:t>
      </w:r>
      <w:r w:rsidR="005E58B2">
        <w:rPr>
          <w:rFonts w:ascii="宋体" w:eastAsia="宋体" w:hAnsi="宋体" w:hint="eastAsia"/>
          <w:bCs/>
          <w:szCs w:val="21"/>
        </w:rPr>
        <w:t>鹏华</w:t>
      </w:r>
      <w:proofErr w:type="gramEnd"/>
      <w:r w:rsidR="005E58B2">
        <w:rPr>
          <w:rFonts w:ascii="宋体" w:eastAsia="宋体" w:hAnsi="宋体" w:hint="eastAsia"/>
          <w:bCs/>
          <w:szCs w:val="21"/>
        </w:rPr>
        <w:t>基金管理有限公司以及</w:t>
      </w:r>
      <w:r w:rsidR="005E58B2">
        <w:rPr>
          <w:rFonts w:ascii="宋体" w:eastAsia="宋体" w:hAnsi="宋体"/>
          <w:bCs/>
          <w:szCs w:val="21"/>
        </w:rPr>
        <w:t>符合《销售办法》和中国证监会规定的其他条件，取得基金销售业务资格并与基金管理人签订了基金销售服务协议，办理基金销售业</w:t>
      </w:r>
      <w:r w:rsidR="005E58B2">
        <w:rPr>
          <w:rFonts w:ascii="宋体" w:eastAsia="宋体" w:hAnsi="宋体"/>
          <w:bCs/>
          <w:szCs w:val="21"/>
        </w:rPr>
        <w:lastRenderedPageBreak/>
        <w:t>务的机构</w:t>
      </w:r>
    </w:p>
    <w:p w14:paraId="6ECD986D" w14:textId="792460EE" w:rsidR="008963F1" w:rsidRDefault="00D73999">
      <w:pPr>
        <w:spacing w:line="360" w:lineRule="auto"/>
        <w:ind w:firstLineChars="200" w:firstLine="420"/>
        <w:rPr>
          <w:rFonts w:ascii="宋体" w:eastAsia="宋体" w:hAnsi="宋体"/>
          <w:bCs/>
          <w:szCs w:val="21"/>
        </w:rPr>
      </w:pPr>
      <w:r>
        <w:rPr>
          <w:rFonts w:ascii="宋体" w:eastAsia="宋体" w:hAnsi="宋体"/>
          <w:bCs/>
          <w:szCs w:val="21"/>
        </w:rPr>
        <w:t>29</w:t>
      </w:r>
      <w:r w:rsidR="005E58B2">
        <w:rPr>
          <w:rFonts w:ascii="宋体" w:eastAsia="宋体" w:hAnsi="宋体" w:hint="eastAsia"/>
          <w:bCs/>
          <w:szCs w:val="21"/>
        </w:rPr>
        <w:t>、发售代理机构：指符合《销售办法》和中国证监会规定的其他条件，由基金管理人指定的代理本基金发售业务的机构</w:t>
      </w:r>
    </w:p>
    <w:p w14:paraId="605D840F" w14:textId="03A7863F" w:rsidR="008963F1" w:rsidRDefault="00D73999">
      <w:pPr>
        <w:spacing w:line="360" w:lineRule="auto"/>
        <w:ind w:firstLineChars="200" w:firstLine="420"/>
        <w:rPr>
          <w:rFonts w:ascii="宋体" w:eastAsia="宋体" w:hAnsi="宋体"/>
          <w:bCs/>
          <w:szCs w:val="21"/>
        </w:rPr>
      </w:pPr>
      <w:r>
        <w:rPr>
          <w:rFonts w:ascii="宋体" w:eastAsia="宋体" w:hAnsi="宋体"/>
          <w:bCs/>
          <w:szCs w:val="21"/>
        </w:rPr>
        <w:t>30</w:t>
      </w:r>
      <w:r w:rsidR="005E58B2">
        <w:rPr>
          <w:rFonts w:ascii="宋体" w:eastAsia="宋体" w:hAnsi="宋体" w:hint="eastAsia"/>
          <w:bCs/>
          <w:szCs w:val="21"/>
        </w:rPr>
        <w:t>、申购赎回代理券商：指符合《销售办法》和中国证监会规定的其他条件，基金管理人指定的办理本基金申购、赎回业务的证券公司，又称为代办证券公司</w:t>
      </w:r>
    </w:p>
    <w:p w14:paraId="7EA01407" w14:textId="425B86CD" w:rsidR="008963F1" w:rsidRDefault="00D73999">
      <w:pPr>
        <w:spacing w:line="360" w:lineRule="auto"/>
        <w:ind w:firstLineChars="200" w:firstLine="420"/>
        <w:rPr>
          <w:rFonts w:ascii="宋体" w:eastAsia="宋体" w:hAnsi="宋体"/>
          <w:bCs/>
          <w:szCs w:val="21"/>
        </w:rPr>
      </w:pPr>
      <w:r>
        <w:rPr>
          <w:rFonts w:ascii="宋体" w:eastAsia="宋体" w:hAnsi="宋体"/>
          <w:bCs/>
          <w:szCs w:val="21"/>
        </w:rPr>
        <w:t>31</w:t>
      </w:r>
      <w:r w:rsidR="005E58B2">
        <w:rPr>
          <w:rFonts w:ascii="宋体" w:eastAsia="宋体" w:hAnsi="宋体"/>
          <w:bCs/>
          <w:szCs w:val="21"/>
        </w:rPr>
        <w:t>、登记业务：指</w:t>
      </w:r>
      <w:r w:rsidR="005E58B2">
        <w:rPr>
          <w:rFonts w:ascii="宋体" w:eastAsia="宋体" w:hAnsi="宋体" w:hint="eastAsia"/>
          <w:bCs/>
          <w:szCs w:val="21"/>
        </w:rPr>
        <w:t>《中国证券登记结算有限责任公司关于交易所交易型开放式证券投资基金登记结算业务实施细则》以及相关业务规则定义的基金份额</w:t>
      </w:r>
      <w:r w:rsidR="005E58B2">
        <w:rPr>
          <w:rFonts w:ascii="宋体" w:eastAsia="宋体" w:hAnsi="宋体"/>
          <w:bCs/>
          <w:szCs w:val="21"/>
        </w:rPr>
        <w:t>登记、存管、过户、清算和结算业务</w:t>
      </w:r>
    </w:p>
    <w:p w14:paraId="5E2D55EA" w14:textId="181546B8" w:rsidR="008963F1" w:rsidRDefault="00D73999">
      <w:pPr>
        <w:spacing w:line="360" w:lineRule="auto"/>
        <w:ind w:firstLineChars="200" w:firstLine="420"/>
        <w:rPr>
          <w:rFonts w:ascii="宋体" w:eastAsia="宋体" w:hAnsi="宋体"/>
          <w:bCs/>
          <w:szCs w:val="21"/>
        </w:rPr>
      </w:pPr>
      <w:r>
        <w:rPr>
          <w:rFonts w:ascii="宋体" w:eastAsia="宋体" w:hAnsi="宋体"/>
          <w:bCs/>
          <w:szCs w:val="21"/>
        </w:rPr>
        <w:t>32</w:t>
      </w:r>
      <w:r w:rsidR="005E58B2">
        <w:rPr>
          <w:rFonts w:ascii="宋体" w:eastAsia="宋体" w:hAnsi="宋体"/>
          <w:bCs/>
          <w:szCs w:val="21"/>
        </w:rPr>
        <w:t>、登记机构：</w:t>
      </w:r>
      <w:proofErr w:type="gramStart"/>
      <w:r w:rsidR="005E58B2">
        <w:rPr>
          <w:rFonts w:ascii="宋体" w:eastAsia="宋体" w:hAnsi="宋体"/>
          <w:bCs/>
          <w:szCs w:val="21"/>
        </w:rPr>
        <w:t>指办理</w:t>
      </w:r>
      <w:proofErr w:type="gramEnd"/>
      <w:r w:rsidR="005E58B2">
        <w:rPr>
          <w:rFonts w:ascii="宋体" w:eastAsia="宋体" w:hAnsi="宋体"/>
          <w:bCs/>
          <w:szCs w:val="21"/>
        </w:rPr>
        <w:t>登记业务的机构。基金的登记机构为</w:t>
      </w:r>
      <w:r w:rsidR="005E58B2">
        <w:rPr>
          <w:rFonts w:ascii="宋体" w:eastAsia="宋体" w:hAnsi="宋体" w:hint="eastAsia"/>
          <w:bCs/>
          <w:szCs w:val="21"/>
        </w:rPr>
        <w:t>鹏华基金管理有限公司</w:t>
      </w:r>
      <w:r w:rsidR="005E58B2">
        <w:rPr>
          <w:rFonts w:ascii="宋体" w:eastAsia="宋体" w:hAnsi="宋体"/>
          <w:bCs/>
          <w:szCs w:val="21"/>
        </w:rPr>
        <w:t>或接受</w:t>
      </w:r>
      <w:r w:rsidR="005E58B2">
        <w:rPr>
          <w:rFonts w:ascii="宋体" w:eastAsia="宋体" w:hAnsi="宋体" w:hint="eastAsia"/>
          <w:bCs/>
          <w:szCs w:val="21"/>
        </w:rPr>
        <w:t>鹏华基金管理有限公司</w:t>
      </w:r>
      <w:r w:rsidR="005E58B2">
        <w:rPr>
          <w:rFonts w:ascii="宋体" w:eastAsia="宋体" w:hAnsi="宋体"/>
          <w:bCs/>
          <w:szCs w:val="21"/>
        </w:rPr>
        <w:t>委托代为办理登记业务的机构</w:t>
      </w:r>
    </w:p>
    <w:p w14:paraId="0C45D823" w14:textId="0346C0E9" w:rsidR="008963F1" w:rsidRDefault="00D73999">
      <w:pPr>
        <w:spacing w:line="360" w:lineRule="auto"/>
        <w:ind w:firstLineChars="200" w:firstLine="420"/>
        <w:rPr>
          <w:rFonts w:ascii="宋体" w:eastAsia="宋体" w:hAnsi="宋体"/>
          <w:bCs/>
          <w:szCs w:val="21"/>
        </w:rPr>
      </w:pPr>
      <w:r>
        <w:rPr>
          <w:rFonts w:ascii="宋体" w:eastAsia="宋体" w:hAnsi="宋体" w:hint="eastAsia"/>
          <w:bCs/>
          <w:szCs w:val="21"/>
        </w:rPr>
        <w:t>3</w:t>
      </w:r>
      <w:r>
        <w:rPr>
          <w:rFonts w:ascii="宋体" w:eastAsia="宋体" w:hAnsi="宋体"/>
          <w:bCs/>
          <w:szCs w:val="21"/>
        </w:rPr>
        <w:t>3</w:t>
      </w:r>
      <w:r w:rsidR="005E58B2">
        <w:rPr>
          <w:rFonts w:ascii="宋体" w:eastAsia="宋体" w:hAnsi="宋体" w:hint="eastAsia"/>
          <w:bCs/>
          <w:szCs w:val="21"/>
        </w:rPr>
        <w:t>、深圳证券账户：指投资人在中国证券登记结算有限责任公司深圳分公司开立的深圳A股账户或深圳证券投资基金账户</w:t>
      </w:r>
    </w:p>
    <w:p w14:paraId="6E81804B" w14:textId="1CDC28E5" w:rsidR="008963F1" w:rsidRDefault="00D73999">
      <w:pPr>
        <w:spacing w:line="360" w:lineRule="auto"/>
        <w:ind w:firstLineChars="200" w:firstLine="420"/>
        <w:rPr>
          <w:rFonts w:ascii="宋体" w:eastAsia="宋体" w:hAnsi="宋体"/>
          <w:bCs/>
          <w:szCs w:val="21"/>
        </w:rPr>
      </w:pPr>
      <w:r>
        <w:rPr>
          <w:rFonts w:ascii="宋体" w:eastAsia="宋体" w:hAnsi="宋体"/>
          <w:bCs/>
          <w:szCs w:val="21"/>
        </w:rPr>
        <w:t>34</w:t>
      </w:r>
      <w:r w:rsidR="005E58B2">
        <w:rPr>
          <w:rFonts w:ascii="宋体" w:eastAsia="宋体" w:hAnsi="宋体"/>
          <w:bCs/>
          <w:szCs w:val="21"/>
        </w:rPr>
        <w:t>、基金合同生效日：指基金募集达到法律法规规定及基金合同规定的条件，基金管理人向中国证监会办理基金备案手续完毕，并获得中国证监会书面确认的日期</w:t>
      </w:r>
    </w:p>
    <w:p w14:paraId="7923A551" w14:textId="7FDA51EE" w:rsidR="008963F1" w:rsidRDefault="00D73999">
      <w:pPr>
        <w:spacing w:line="360" w:lineRule="auto"/>
        <w:ind w:firstLineChars="200" w:firstLine="420"/>
        <w:rPr>
          <w:rFonts w:ascii="宋体" w:eastAsia="宋体" w:hAnsi="宋体"/>
          <w:bCs/>
          <w:szCs w:val="21"/>
        </w:rPr>
      </w:pPr>
      <w:r>
        <w:rPr>
          <w:rFonts w:ascii="宋体" w:eastAsia="宋体" w:hAnsi="宋体"/>
          <w:bCs/>
          <w:szCs w:val="21"/>
        </w:rPr>
        <w:t>35</w:t>
      </w:r>
      <w:r w:rsidR="005E58B2">
        <w:rPr>
          <w:rFonts w:ascii="宋体" w:eastAsia="宋体" w:hAnsi="宋体"/>
          <w:bCs/>
          <w:szCs w:val="21"/>
        </w:rPr>
        <w:t>、基金合同终止日：指基金合同规定的基金合同终止事由出现后，基金财产清算完毕，清算结果报中国证监会备案并予以公告的日期</w:t>
      </w:r>
    </w:p>
    <w:p w14:paraId="678A202A" w14:textId="30F98C87" w:rsidR="008963F1" w:rsidRDefault="00D73999">
      <w:pPr>
        <w:spacing w:line="360" w:lineRule="auto"/>
        <w:ind w:firstLineChars="200" w:firstLine="420"/>
        <w:rPr>
          <w:rFonts w:ascii="宋体" w:eastAsia="宋体" w:hAnsi="宋体"/>
          <w:bCs/>
          <w:szCs w:val="21"/>
        </w:rPr>
      </w:pPr>
      <w:r>
        <w:rPr>
          <w:rFonts w:ascii="宋体" w:eastAsia="宋体" w:hAnsi="宋体"/>
          <w:bCs/>
          <w:szCs w:val="21"/>
        </w:rPr>
        <w:t>36</w:t>
      </w:r>
      <w:r w:rsidR="005E58B2">
        <w:rPr>
          <w:rFonts w:ascii="宋体" w:eastAsia="宋体" w:hAnsi="宋体"/>
          <w:bCs/>
          <w:szCs w:val="21"/>
        </w:rPr>
        <w:t>、基金募集期：指自基金份额发售之日起至发售结束之日止的期间，最长不得超过3个月</w:t>
      </w:r>
    </w:p>
    <w:p w14:paraId="3900E252" w14:textId="020BB013" w:rsidR="008963F1" w:rsidRDefault="00D73999">
      <w:pPr>
        <w:spacing w:line="360" w:lineRule="auto"/>
        <w:ind w:firstLineChars="200" w:firstLine="420"/>
        <w:rPr>
          <w:rFonts w:ascii="宋体" w:eastAsia="宋体" w:hAnsi="宋体"/>
          <w:bCs/>
          <w:szCs w:val="21"/>
        </w:rPr>
      </w:pPr>
      <w:r>
        <w:rPr>
          <w:rFonts w:ascii="宋体" w:eastAsia="宋体" w:hAnsi="宋体"/>
          <w:bCs/>
          <w:szCs w:val="21"/>
        </w:rPr>
        <w:t>37</w:t>
      </w:r>
      <w:r w:rsidR="005E58B2">
        <w:rPr>
          <w:rFonts w:ascii="宋体" w:eastAsia="宋体" w:hAnsi="宋体"/>
          <w:bCs/>
          <w:szCs w:val="21"/>
        </w:rPr>
        <w:t>、存续期：指基金合同生效至终止之间的不定期期限</w:t>
      </w:r>
    </w:p>
    <w:p w14:paraId="71F72F50" w14:textId="47E90678" w:rsidR="008963F1" w:rsidRDefault="00D73999">
      <w:pPr>
        <w:spacing w:line="360" w:lineRule="auto"/>
        <w:ind w:firstLineChars="200" w:firstLine="420"/>
        <w:rPr>
          <w:rFonts w:ascii="宋体" w:eastAsia="宋体" w:hAnsi="宋体"/>
          <w:bCs/>
          <w:szCs w:val="21"/>
        </w:rPr>
      </w:pPr>
      <w:r>
        <w:rPr>
          <w:rFonts w:ascii="宋体" w:eastAsia="宋体" w:hAnsi="宋体"/>
          <w:bCs/>
          <w:szCs w:val="21"/>
        </w:rPr>
        <w:t>38</w:t>
      </w:r>
      <w:r w:rsidR="005E58B2">
        <w:rPr>
          <w:rFonts w:ascii="宋体" w:eastAsia="宋体" w:hAnsi="宋体"/>
          <w:bCs/>
          <w:szCs w:val="21"/>
        </w:rPr>
        <w:t>、工作日：指上海证券交易所、深圳证券交易所的正常交易日</w:t>
      </w:r>
    </w:p>
    <w:p w14:paraId="32DF13DD" w14:textId="012A7852" w:rsidR="008963F1" w:rsidRDefault="00D73999">
      <w:pPr>
        <w:spacing w:line="360" w:lineRule="auto"/>
        <w:ind w:firstLineChars="200" w:firstLine="420"/>
        <w:rPr>
          <w:rFonts w:ascii="宋体" w:eastAsia="宋体" w:hAnsi="宋体"/>
          <w:bCs/>
          <w:szCs w:val="21"/>
        </w:rPr>
      </w:pPr>
      <w:r>
        <w:rPr>
          <w:rFonts w:ascii="宋体" w:eastAsia="宋体" w:hAnsi="宋体"/>
          <w:bCs/>
          <w:szCs w:val="21"/>
        </w:rPr>
        <w:t>39</w:t>
      </w:r>
      <w:r w:rsidR="005E58B2">
        <w:rPr>
          <w:rFonts w:ascii="宋体" w:eastAsia="宋体" w:hAnsi="宋体"/>
          <w:bCs/>
          <w:szCs w:val="21"/>
        </w:rPr>
        <w:t>、T日：指销售机构在规定时间受理投资人申购、赎回或其他业务申请的开放日</w:t>
      </w:r>
    </w:p>
    <w:p w14:paraId="3309CC3E" w14:textId="55569749" w:rsidR="008963F1" w:rsidRDefault="00D73999">
      <w:pPr>
        <w:spacing w:line="360" w:lineRule="auto"/>
        <w:ind w:firstLineChars="200" w:firstLine="420"/>
        <w:rPr>
          <w:rFonts w:ascii="宋体" w:eastAsia="宋体" w:hAnsi="宋体"/>
          <w:bCs/>
          <w:szCs w:val="21"/>
        </w:rPr>
      </w:pPr>
      <w:r>
        <w:rPr>
          <w:rFonts w:ascii="宋体" w:eastAsia="宋体" w:hAnsi="宋体"/>
          <w:bCs/>
          <w:szCs w:val="21"/>
        </w:rPr>
        <w:t>40</w:t>
      </w:r>
      <w:r w:rsidR="005E58B2">
        <w:rPr>
          <w:rFonts w:ascii="宋体" w:eastAsia="宋体" w:hAnsi="宋体"/>
          <w:bCs/>
          <w:szCs w:val="21"/>
        </w:rPr>
        <w:t>、T+n日：指自T日起第n</w:t>
      </w:r>
      <w:proofErr w:type="gramStart"/>
      <w:r w:rsidR="005E58B2">
        <w:rPr>
          <w:rFonts w:ascii="宋体" w:eastAsia="宋体" w:hAnsi="宋体"/>
          <w:bCs/>
          <w:szCs w:val="21"/>
        </w:rPr>
        <w:t>个</w:t>
      </w:r>
      <w:proofErr w:type="gramEnd"/>
      <w:r w:rsidR="005E58B2">
        <w:rPr>
          <w:rFonts w:ascii="宋体" w:eastAsia="宋体" w:hAnsi="宋体"/>
          <w:bCs/>
          <w:szCs w:val="21"/>
        </w:rPr>
        <w:t>工作日（不包含T日）</w:t>
      </w:r>
    </w:p>
    <w:p w14:paraId="19ED40E4" w14:textId="162C29C7" w:rsidR="008963F1" w:rsidRDefault="00D73999">
      <w:pPr>
        <w:spacing w:line="360" w:lineRule="auto"/>
        <w:ind w:firstLineChars="200" w:firstLine="420"/>
        <w:rPr>
          <w:rFonts w:ascii="宋体" w:eastAsia="宋体" w:hAnsi="宋体"/>
          <w:bCs/>
          <w:szCs w:val="21"/>
        </w:rPr>
      </w:pPr>
      <w:r>
        <w:rPr>
          <w:rFonts w:ascii="宋体" w:eastAsia="宋体" w:hAnsi="宋体"/>
          <w:bCs/>
          <w:szCs w:val="21"/>
        </w:rPr>
        <w:t>41</w:t>
      </w:r>
      <w:r w:rsidR="005E58B2">
        <w:rPr>
          <w:rFonts w:ascii="宋体" w:eastAsia="宋体" w:hAnsi="宋体"/>
          <w:bCs/>
          <w:szCs w:val="21"/>
        </w:rPr>
        <w:t>、开放日：指为投资人办理基金份额申购、赎回或其他业务的工作日</w:t>
      </w:r>
    </w:p>
    <w:p w14:paraId="3DDF208D" w14:textId="67A16751" w:rsidR="008963F1" w:rsidRDefault="00D73999">
      <w:pPr>
        <w:spacing w:line="360" w:lineRule="auto"/>
        <w:ind w:firstLineChars="200" w:firstLine="420"/>
        <w:rPr>
          <w:rFonts w:ascii="宋体" w:eastAsia="宋体" w:hAnsi="宋体"/>
          <w:bCs/>
          <w:szCs w:val="21"/>
        </w:rPr>
      </w:pPr>
      <w:r>
        <w:rPr>
          <w:rFonts w:ascii="宋体" w:eastAsia="宋体" w:hAnsi="宋体"/>
          <w:bCs/>
          <w:szCs w:val="21"/>
        </w:rPr>
        <w:t>42</w:t>
      </w:r>
      <w:r w:rsidR="005E58B2">
        <w:rPr>
          <w:rFonts w:ascii="宋体" w:eastAsia="宋体" w:hAnsi="宋体"/>
          <w:bCs/>
          <w:szCs w:val="21"/>
        </w:rPr>
        <w:t>、开放时间：指开放日基金接受申购、赎回或其他交易的时间段</w:t>
      </w:r>
    </w:p>
    <w:p w14:paraId="33F0A421" w14:textId="0B8027B8" w:rsidR="008963F1" w:rsidRDefault="00D73999">
      <w:pPr>
        <w:spacing w:line="360" w:lineRule="auto"/>
        <w:ind w:firstLineChars="200" w:firstLine="420"/>
        <w:rPr>
          <w:rFonts w:ascii="宋体" w:eastAsia="宋体" w:hAnsi="宋体"/>
          <w:bCs/>
          <w:szCs w:val="21"/>
        </w:rPr>
      </w:pPr>
      <w:r>
        <w:rPr>
          <w:rFonts w:ascii="宋体" w:eastAsia="宋体" w:hAnsi="宋体"/>
          <w:bCs/>
          <w:szCs w:val="21"/>
        </w:rPr>
        <w:t>43</w:t>
      </w:r>
      <w:r w:rsidR="005E58B2">
        <w:rPr>
          <w:rFonts w:ascii="宋体" w:eastAsia="宋体" w:hAnsi="宋体"/>
          <w:bCs/>
          <w:szCs w:val="21"/>
        </w:rPr>
        <w:t>、《业务规则》：指基金管理人</w:t>
      </w:r>
      <w:r w:rsidR="005E58B2">
        <w:rPr>
          <w:rFonts w:ascii="宋体" w:eastAsia="宋体" w:hAnsi="宋体" w:hint="eastAsia"/>
          <w:bCs/>
          <w:szCs w:val="21"/>
        </w:rPr>
        <w:t>、</w:t>
      </w:r>
      <w:r w:rsidR="005E58B2">
        <w:rPr>
          <w:rFonts w:ascii="宋体" w:eastAsia="宋体" w:hAnsi="宋体"/>
          <w:bCs/>
          <w:szCs w:val="21"/>
        </w:rPr>
        <w:t>深圳证券交易所</w:t>
      </w:r>
      <w:r w:rsidR="005E58B2">
        <w:rPr>
          <w:rFonts w:ascii="宋体" w:eastAsia="宋体" w:hAnsi="宋体" w:hint="eastAsia"/>
          <w:bCs/>
          <w:szCs w:val="21"/>
        </w:rPr>
        <w:t>、</w:t>
      </w:r>
      <w:r w:rsidR="005E58B2">
        <w:rPr>
          <w:rFonts w:ascii="宋体" w:eastAsia="宋体" w:hAnsi="宋体"/>
          <w:bCs/>
          <w:szCs w:val="21"/>
        </w:rPr>
        <w:t>中国证券登记结算有限责任公司</w:t>
      </w:r>
      <w:r w:rsidR="005E58B2">
        <w:rPr>
          <w:rFonts w:ascii="宋体" w:eastAsia="宋体" w:hAnsi="宋体" w:hint="eastAsia"/>
          <w:bCs/>
          <w:szCs w:val="21"/>
        </w:rPr>
        <w:t>、</w:t>
      </w:r>
      <w:r w:rsidR="005E58B2">
        <w:rPr>
          <w:rFonts w:ascii="宋体" w:eastAsia="宋体" w:hAnsi="宋体"/>
          <w:bCs/>
          <w:szCs w:val="21"/>
        </w:rPr>
        <w:t>销售机构的</w:t>
      </w:r>
      <w:r w:rsidR="005E58B2">
        <w:rPr>
          <w:rFonts w:ascii="宋体" w:eastAsia="宋体" w:hAnsi="宋体" w:hint="eastAsia"/>
          <w:bCs/>
          <w:szCs w:val="21"/>
        </w:rPr>
        <w:t>相关业务规则和规定及颁布机关对其不时做出的修订</w:t>
      </w:r>
    </w:p>
    <w:p w14:paraId="31D556D6" w14:textId="55DDE521" w:rsidR="008963F1" w:rsidRDefault="00D73999">
      <w:pPr>
        <w:spacing w:line="360" w:lineRule="auto"/>
        <w:ind w:firstLineChars="200" w:firstLine="420"/>
        <w:rPr>
          <w:rFonts w:ascii="宋体" w:eastAsia="宋体" w:hAnsi="宋体"/>
          <w:bCs/>
          <w:szCs w:val="21"/>
        </w:rPr>
      </w:pPr>
      <w:r>
        <w:rPr>
          <w:rFonts w:ascii="宋体" w:eastAsia="宋体" w:hAnsi="宋体"/>
          <w:bCs/>
          <w:szCs w:val="21"/>
        </w:rPr>
        <w:t>44</w:t>
      </w:r>
      <w:r w:rsidR="005E58B2">
        <w:rPr>
          <w:rFonts w:ascii="宋体" w:eastAsia="宋体" w:hAnsi="宋体" w:hint="eastAsia"/>
          <w:bCs/>
          <w:szCs w:val="21"/>
        </w:rPr>
        <w:t>、</w:t>
      </w:r>
      <w:r w:rsidR="005E58B2">
        <w:rPr>
          <w:rFonts w:ascii="宋体" w:eastAsia="宋体" w:hAnsi="宋体"/>
          <w:bCs/>
          <w:szCs w:val="21"/>
        </w:rPr>
        <w:t>标的指数</w:t>
      </w:r>
      <w:r w:rsidR="005E58B2">
        <w:rPr>
          <w:rFonts w:ascii="宋体" w:eastAsia="宋体" w:hAnsi="宋体" w:hint="eastAsia"/>
          <w:bCs/>
          <w:szCs w:val="21"/>
        </w:rPr>
        <w:t>：</w:t>
      </w:r>
      <w:r w:rsidR="005E58B2">
        <w:rPr>
          <w:rFonts w:ascii="宋体" w:eastAsia="宋体" w:hAnsi="宋体"/>
          <w:bCs/>
          <w:szCs w:val="21"/>
        </w:rPr>
        <w:t>指</w:t>
      </w:r>
      <w:r w:rsidR="00F336B4">
        <w:rPr>
          <w:rFonts w:ascii="宋体" w:eastAsia="宋体" w:hAnsi="宋体" w:hint="eastAsia"/>
          <w:bCs/>
          <w:szCs w:val="21"/>
        </w:rPr>
        <w:t>中</w:t>
      </w:r>
      <w:proofErr w:type="gramStart"/>
      <w:r w:rsidR="00F336B4">
        <w:rPr>
          <w:rFonts w:ascii="宋体" w:eastAsia="宋体" w:hAnsi="宋体" w:hint="eastAsia"/>
          <w:bCs/>
          <w:szCs w:val="21"/>
        </w:rPr>
        <w:t>证农业</w:t>
      </w:r>
      <w:proofErr w:type="gramEnd"/>
      <w:r w:rsidR="00F336B4">
        <w:rPr>
          <w:rFonts w:ascii="宋体" w:eastAsia="宋体" w:hAnsi="宋体" w:hint="eastAsia"/>
          <w:bCs/>
          <w:szCs w:val="21"/>
        </w:rPr>
        <w:t>主题</w:t>
      </w:r>
      <w:r w:rsidR="005E58B2">
        <w:rPr>
          <w:rFonts w:ascii="宋体" w:eastAsia="宋体" w:hAnsi="宋体"/>
          <w:bCs/>
          <w:szCs w:val="21"/>
        </w:rPr>
        <w:t>指数</w:t>
      </w:r>
    </w:p>
    <w:p w14:paraId="60712934" w14:textId="463576E2" w:rsidR="008963F1" w:rsidRDefault="00D73999">
      <w:pPr>
        <w:spacing w:line="360" w:lineRule="auto"/>
        <w:ind w:firstLineChars="200" w:firstLine="420"/>
        <w:rPr>
          <w:rFonts w:ascii="宋体" w:eastAsia="宋体" w:hAnsi="宋体"/>
          <w:bCs/>
          <w:szCs w:val="21"/>
        </w:rPr>
      </w:pPr>
      <w:r>
        <w:rPr>
          <w:rFonts w:ascii="宋体" w:eastAsia="宋体" w:hAnsi="宋体"/>
          <w:bCs/>
          <w:szCs w:val="21"/>
        </w:rPr>
        <w:t>45</w:t>
      </w:r>
      <w:r w:rsidR="005E58B2">
        <w:rPr>
          <w:rFonts w:ascii="宋体" w:eastAsia="宋体" w:hAnsi="宋体"/>
          <w:bCs/>
          <w:szCs w:val="21"/>
        </w:rPr>
        <w:t>、认购：指在基金募集期内，投资人申请购买基金份额的行为</w:t>
      </w:r>
    </w:p>
    <w:p w14:paraId="7046AB72" w14:textId="0DF7BE61" w:rsidR="008963F1" w:rsidRDefault="00D73999">
      <w:pPr>
        <w:spacing w:line="360" w:lineRule="auto"/>
        <w:ind w:firstLineChars="200" w:firstLine="420"/>
        <w:rPr>
          <w:rFonts w:ascii="宋体" w:eastAsia="宋体" w:hAnsi="宋体"/>
          <w:bCs/>
          <w:szCs w:val="21"/>
        </w:rPr>
      </w:pPr>
      <w:r>
        <w:rPr>
          <w:rFonts w:ascii="宋体" w:eastAsia="宋体" w:hAnsi="宋体"/>
          <w:bCs/>
          <w:szCs w:val="21"/>
        </w:rPr>
        <w:t>46</w:t>
      </w:r>
      <w:r w:rsidR="005E58B2">
        <w:rPr>
          <w:rFonts w:ascii="宋体" w:eastAsia="宋体" w:hAnsi="宋体"/>
          <w:bCs/>
          <w:szCs w:val="21"/>
        </w:rPr>
        <w:t>、申购：指基金合同生效后，投资人根据基金合同和招募说明书规定的条件</w:t>
      </w:r>
      <w:r w:rsidR="005E58B2">
        <w:rPr>
          <w:rFonts w:ascii="宋体" w:eastAsia="宋体" w:hAnsi="宋体" w:hint="eastAsia"/>
          <w:bCs/>
          <w:szCs w:val="21"/>
        </w:rPr>
        <w:t>，</w:t>
      </w:r>
      <w:r w:rsidR="005E58B2">
        <w:rPr>
          <w:rFonts w:ascii="宋体" w:eastAsia="宋体" w:hAnsi="宋体"/>
          <w:bCs/>
          <w:szCs w:val="21"/>
        </w:rPr>
        <w:t>以</w:t>
      </w:r>
      <w:r w:rsidR="005E58B2">
        <w:rPr>
          <w:rFonts w:ascii="宋体" w:eastAsia="宋体" w:hAnsi="宋体" w:hint="eastAsia"/>
          <w:bCs/>
          <w:szCs w:val="21"/>
        </w:rPr>
        <w:t>申购赎回清单</w:t>
      </w:r>
      <w:r w:rsidR="005E58B2">
        <w:rPr>
          <w:rFonts w:ascii="宋体" w:eastAsia="宋体" w:hAnsi="宋体"/>
          <w:bCs/>
          <w:szCs w:val="21"/>
        </w:rPr>
        <w:t>规定的申购对价向基金管理人申请购买基金份额的行为</w:t>
      </w:r>
    </w:p>
    <w:p w14:paraId="622C2268" w14:textId="20B0AD4B" w:rsidR="008963F1" w:rsidRDefault="00D73999">
      <w:pPr>
        <w:spacing w:line="360" w:lineRule="auto"/>
        <w:ind w:firstLineChars="200" w:firstLine="420"/>
        <w:rPr>
          <w:rFonts w:ascii="宋体" w:eastAsia="宋体" w:hAnsi="宋体"/>
          <w:bCs/>
          <w:szCs w:val="21"/>
        </w:rPr>
      </w:pPr>
      <w:r>
        <w:rPr>
          <w:rFonts w:ascii="宋体" w:eastAsia="宋体" w:hAnsi="宋体"/>
          <w:bCs/>
          <w:szCs w:val="21"/>
        </w:rPr>
        <w:lastRenderedPageBreak/>
        <w:t>47</w:t>
      </w:r>
      <w:r w:rsidR="005E58B2">
        <w:rPr>
          <w:rFonts w:ascii="宋体" w:eastAsia="宋体" w:hAnsi="宋体"/>
          <w:bCs/>
          <w:szCs w:val="21"/>
        </w:rPr>
        <w:t>、赎回：指基金合同生效后，基金份额持有人按基金合同</w:t>
      </w:r>
      <w:r w:rsidR="005E58B2">
        <w:rPr>
          <w:rFonts w:ascii="宋体" w:eastAsia="宋体" w:hAnsi="宋体" w:hint="eastAsia"/>
          <w:bCs/>
          <w:szCs w:val="21"/>
        </w:rPr>
        <w:t>和招募说明书</w:t>
      </w:r>
      <w:r w:rsidR="005E58B2">
        <w:rPr>
          <w:rFonts w:ascii="宋体" w:eastAsia="宋体" w:hAnsi="宋体"/>
          <w:bCs/>
          <w:szCs w:val="21"/>
        </w:rPr>
        <w:t>规定的条件要求将基金份额兑换为</w:t>
      </w:r>
      <w:r w:rsidR="005E58B2">
        <w:rPr>
          <w:rFonts w:ascii="宋体" w:eastAsia="宋体" w:hAnsi="宋体" w:hint="eastAsia"/>
          <w:bCs/>
          <w:szCs w:val="21"/>
        </w:rPr>
        <w:t>申购赎回清单所规定的赎回对价</w:t>
      </w:r>
      <w:r w:rsidR="005E58B2">
        <w:rPr>
          <w:rFonts w:ascii="宋体" w:eastAsia="宋体" w:hAnsi="宋体"/>
          <w:bCs/>
          <w:szCs w:val="21"/>
        </w:rPr>
        <w:t>的行为</w:t>
      </w:r>
    </w:p>
    <w:p w14:paraId="5230E27F" w14:textId="34F4C886" w:rsidR="008963F1" w:rsidRDefault="00D73999">
      <w:pPr>
        <w:spacing w:line="360" w:lineRule="auto"/>
        <w:ind w:firstLineChars="200" w:firstLine="420"/>
        <w:rPr>
          <w:rFonts w:ascii="宋体" w:eastAsia="宋体" w:hAnsi="宋体"/>
          <w:bCs/>
          <w:szCs w:val="21"/>
        </w:rPr>
      </w:pPr>
      <w:r>
        <w:rPr>
          <w:rFonts w:ascii="宋体" w:eastAsia="宋体" w:hAnsi="宋体" w:hint="eastAsia"/>
          <w:bCs/>
          <w:szCs w:val="21"/>
        </w:rPr>
        <w:t>4</w:t>
      </w:r>
      <w:r>
        <w:rPr>
          <w:rFonts w:ascii="宋体" w:eastAsia="宋体" w:hAnsi="宋体"/>
          <w:bCs/>
          <w:szCs w:val="21"/>
        </w:rPr>
        <w:t>8</w:t>
      </w:r>
      <w:r w:rsidR="005E58B2">
        <w:rPr>
          <w:rFonts w:ascii="宋体" w:eastAsia="宋体" w:hAnsi="宋体" w:hint="eastAsia"/>
          <w:bCs/>
          <w:szCs w:val="21"/>
        </w:rPr>
        <w:t>、申购赎回清单：指由基金管理人编制的用以公告申购对价、赎回对价等信息的文件</w:t>
      </w:r>
    </w:p>
    <w:p w14:paraId="386DFF80" w14:textId="5C94E5E0" w:rsidR="008963F1" w:rsidRDefault="00D73999">
      <w:pPr>
        <w:spacing w:line="360" w:lineRule="auto"/>
        <w:ind w:firstLineChars="200" w:firstLine="420"/>
        <w:rPr>
          <w:rFonts w:ascii="宋体" w:eastAsia="宋体" w:hAnsi="宋体"/>
          <w:bCs/>
          <w:szCs w:val="21"/>
        </w:rPr>
      </w:pPr>
      <w:r>
        <w:rPr>
          <w:rFonts w:ascii="宋体" w:eastAsia="宋体" w:hAnsi="宋体"/>
          <w:bCs/>
          <w:szCs w:val="21"/>
        </w:rPr>
        <w:t>49</w:t>
      </w:r>
      <w:r w:rsidR="005E58B2">
        <w:rPr>
          <w:rFonts w:ascii="宋体" w:eastAsia="宋体" w:hAnsi="宋体" w:hint="eastAsia"/>
          <w:bCs/>
          <w:szCs w:val="21"/>
        </w:rPr>
        <w:t>、申购对价：指投资人申购基金份额时，按基金合同和招募说明书规定应交付的组合证券、现金替代、现金差额</w:t>
      </w:r>
      <w:r w:rsidR="005E58B2">
        <w:rPr>
          <w:rFonts w:ascii="宋体" w:eastAsia="宋体" w:hAnsi="宋体"/>
          <w:bCs/>
          <w:szCs w:val="21"/>
        </w:rPr>
        <w:t>和</w:t>
      </w:r>
      <w:r w:rsidR="005E58B2">
        <w:rPr>
          <w:rFonts w:ascii="宋体" w:eastAsia="宋体" w:hAnsi="宋体" w:hint="eastAsia"/>
          <w:bCs/>
          <w:szCs w:val="21"/>
        </w:rPr>
        <w:t>/或其他对价</w:t>
      </w:r>
    </w:p>
    <w:p w14:paraId="6EEF9169" w14:textId="5743B0F8" w:rsidR="008963F1" w:rsidRDefault="00D73999">
      <w:pPr>
        <w:spacing w:line="360" w:lineRule="auto"/>
        <w:ind w:firstLineChars="200" w:firstLine="420"/>
        <w:rPr>
          <w:rFonts w:ascii="宋体" w:eastAsia="宋体" w:hAnsi="宋体"/>
          <w:bCs/>
          <w:szCs w:val="21"/>
        </w:rPr>
      </w:pPr>
      <w:r>
        <w:rPr>
          <w:rFonts w:ascii="宋体" w:eastAsia="宋体" w:hAnsi="宋体"/>
          <w:bCs/>
          <w:szCs w:val="21"/>
        </w:rPr>
        <w:t>50</w:t>
      </w:r>
      <w:r w:rsidR="005E58B2">
        <w:rPr>
          <w:rFonts w:ascii="宋体" w:eastAsia="宋体" w:hAnsi="宋体" w:hint="eastAsia"/>
          <w:bCs/>
          <w:szCs w:val="21"/>
        </w:rPr>
        <w:t>、赎回对价：指投资人赎回基金份额时，基金管理人按基金合同和招募说明书规定应交付给赎回人的组合证券、现金替代、现金差额</w:t>
      </w:r>
      <w:r w:rsidR="005E58B2">
        <w:rPr>
          <w:rFonts w:ascii="宋体" w:eastAsia="宋体" w:hAnsi="宋体"/>
          <w:bCs/>
          <w:szCs w:val="21"/>
        </w:rPr>
        <w:t>和</w:t>
      </w:r>
      <w:r w:rsidR="005E58B2">
        <w:rPr>
          <w:rFonts w:ascii="宋体" w:eastAsia="宋体" w:hAnsi="宋体" w:hint="eastAsia"/>
          <w:bCs/>
          <w:szCs w:val="21"/>
        </w:rPr>
        <w:t>/或其他对价</w:t>
      </w:r>
    </w:p>
    <w:p w14:paraId="77AA6705" w14:textId="5AE8F7D4" w:rsidR="008963F1" w:rsidRDefault="00D73999">
      <w:pPr>
        <w:spacing w:line="360" w:lineRule="auto"/>
        <w:ind w:firstLineChars="200" w:firstLine="420"/>
        <w:rPr>
          <w:rFonts w:ascii="宋体" w:eastAsia="宋体" w:hAnsi="宋体"/>
          <w:bCs/>
          <w:szCs w:val="21"/>
        </w:rPr>
      </w:pPr>
      <w:r>
        <w:rPr>
          <w:rFonts w:ascii="宋体" w:eastAsia="宋体" w:hAnsi="宋体" w:hint="eastAsia"/>
          <w:bCs/>
          <w:szCs w:val="21"/>
        </w:rPr>
        <w:t>5</w:t>
      </w:r>
      <w:r>
        <w:rPr>
          <w:rFonts w:ascii="宋体" w:eastAsia="宋体" w:hAnsi="宋体"/>
          <w:bCs/>
          <w:szCs w:val="21"/>
        </w:rPr>
        <w:t>1</w:t>
      </w:r>
      <w:r w:rsidR="005E58B2">
        <w:rPr>
          <w:rFonts w:ascii="宋体" w:eastAsia="宋体" w:hAnsi="宋体" w:hint="eastAsia"/>
          <w:bCs/>
          <w:szCs w:val="21"/>
        </w:rPr>
        <w:t>、组合证券：指本基金标的指数所包含的全部或部分证券</w:t>
      </w:r>
    </w:p>
    <w:p w14:paraId="5F3F3103" w14:textId="367862C6" w:rsidR="008963F1" w:rsidRDefault="00D73999">
      <w:pPr>
        <w:spacing w:line="360" w:lineRule="auto"/>
        <w:ind w:firstLineChars="200" w:firstLine="420"/>
        <w:rPr>
          <w:rFonts w:ascii="宋体" w:eastAsia="宋体" w:hAnsi="宋体"/>
          <w:bCs/>
          <w:szCs w:val="21"/>
        </w:rPr>
      </w:pPr>
      <w:r>
        <w:rPr>
          <w:rFonts w:ascii="宋体" w:eastAsia="宋体" w:hAnsi="宋体" w:hint="eastAsia"/>
          <w:bCs/>
          <w:szCs w:val="21"/>
        </w:rPr>
        <w:t>5</w:t>
      </w:r>
      <w:r>
        <w:rPr>
          <w:rFonts w:ascii="宋体" w:eastAsia="宋体" w:hAnsi="宋体"/>
          <w:bCs/>
          <w:szCs w:val="21"/>
        </w:rPr>
        <w:t>2</w:t>
      </w:r>
      <w:r w:rsidR="005E58B2">
        <w:rPr>
          <w:rFonts w:ascii="宋体" w:eastAsia="宋体" w:hAnsi="宋体" w:hint="eastAsia"/>
          <w:bCs/>
          <w:szCs w:val="21"/>
        </w:rPr>
        <w:t>、现金替代：指申购或赎回过程中，投资人按基金合同和招募说明书的规定，用于替代组合证券中部分证券的一定数量的现金</w:t>
      </w:r>
    </w:p>
    <w:p w14:paraId="16482638" w14:textId="437208D7" w:rsidR="008963F1" w:rsidRDefault="00D73999">
      <w:pPr>
        <w:spacing w:line="360" w:lineRule="auto"/>
        <w:ind w:firstLineChars="200" w:firstLine="420"/>
        <w:rPr>
          <w:rFonts w:ascii="宋体" w:eastAsia="宋体" w:hAnsi="宋体"/>
          <w:bCs/>
          <w:szCs w:val="21"/>
        </w:rPr>
      </w:pPr>
      <w:r>
        <w:rPr>
          <w:rFonts w:ascii="宋体" w:eastAsia="宋体" w:hAnsi="宋体" w:hint="eastAsia"/>
          <w:bCs/>
          <w:szCs w:val="21"/>
        </w:rPr>
        <w:t>5</w:t>
      </w:r>
      <w:r>
        <w:rPr>
          <w:rFonts w:ascii="宋体" w:eastAsia="宋体" w:hAnsi="宋体"/>
          <w:bCs/>
          <w:szCs w:val="21"/>
        </w:rPr>
        <w:t>3</w:t>
      </w:r>
      <w:r w:rsidR="005E58B2">
        <w:rPr>
          <w:rFonts w:ascii="宋体" w:eastAsia="宋体" w:hAnsi="宋体" w:hint="eastAsia"/>
          <w:bCs/>
          <w:szCs w:val="21"/>
        </w:rPr>
        <w:t>、现金差额：指T日最小申购、赎回单位的资产净值与按当日收盘价计算的最小申购、赎回单位中的组合证券市值和现金替代之差；投资人申购或赎回时应支付或应获得的现金差额根据最小申购、赎回单位对应的现金差额、申购或赎回的基金份额数计算</w:t>
      </w:r>
    </w:p>
    <w:p w14:paraId="68EEFBEC" w14:textId="08CA01D1" w:rsidR="008963F1" w:rsidRDefault="00D73999">
      <w:pPr>
        <w:spacing w:line="360" w:lineRule="auto"/>
        <w:ind w:firstLineChars="200" w:firstLine="420"/>
        <w:rPr>
          <w:rFonts w:ascii="宋体" w:eastAsia="宋体" w:hAnsi="宋体"/>
          <w:bCs/>
          <w:szCs w:val="21"/>
        </w:rPr>
      </w:pPr>
      <w:r>
        <w:rPr>
          <w:rFonts w:ascii="宋体" w:eastAsia="宋体" w:hAnsi="宋体" w:hint="eastAsia"/>
          <w:bCs/>
          <w:szCs w:val="21"/>
        </w:rPr>
        <w:t>5</w:t>
      </w:r>
      <w:r>
        <w:rPr>
          <w:rFonts w:ascii="宋体" w:eastAsia="宋体" w:hAnsi="宋体"/>
          <w:bCs/>
          <w:szCs w:val="21"/>
        </w:rPr>
        <w:t>4</w:t>
      </w:r>
      <w:r w:rsidR="005E58B2">
        <w:rPr>
          <w:rFonts w:ascii="宋体" w:eastAsia="宋体" w:hAnsi="宋体" w:hint="eastAsia"/>
          <w:bCs/>
          <w:szCs w:val="21"/>
        </w:rPr>
        <w:t>、预估现金差额：指由基金管理人计算并在T日申购赎回清单中公布的当日现金差额预估值，预估现金差额由申购赎回代理券商预先冻结</w:t>
      </w:r>
    </w:p>
    <w:p w14:paraId="334374D0" w14:textId="48B45D02" w:rsidR="008963F1" w:rsidRDefault="00D73999">
      <w:pPr>
        <w:spacing w:line="360" w:lineRule="auto"/>
        <w:ind w:firstLineChars="200" w:firstLine="420"/>
        <w:rPr>
          <w:rFonts w:ascii="宋体" w:eastAsia="宋体" w:hAnsi="宋体"/>
          <w:bCs/>
          <w:szCs w:val="21"/>
        </w:rPr>
      </w:pPr>
      <w:r>
        <w:rPr>
          <w:rFonts w:ascii="宋体" w:eastAsia="宋体" w:hAnsi="宋体" w:hint="eastAsia"/>
          <w:bCs/>
          <w:szCs w:val="21"/>
        </w:rPr>
        <w:t>5</w:t>
      </w:r>
      <w:r>
        <w:rPr>
          <w:rFonts w:ascii="宋体" w:eastAsia="宋体" w:hAnsi="宋体"/>
          <w:bCs/>
          <w:szCs w:val="21"/>
        </w:rPr>
        <w:t>5</w:t>
      </w:r>
      <w:r w:rsidR="005E58B2">
        <w:rPr>
          <w:rFonts w:ascii="宋体" w:eastAsia="宋体" w:hAnsi="宋体" w:hint="eastAsia"/>
          <w:bCs/>
          <w:szCs w:val="21"/>
        </w:rPr>
        <w:t>、最小申购、赎回单位：指本基金申购份额、赎回份额的最低数量，投资人申购、赎回的基金份额应为最小申购、赎回单位的整数倍</w:t>
      </w:r>
    </w:p>
    <w:p w14:paraId="3DE50E81" w14:textId="4A60E467" w:rsidR="008963F1" w:rsidRDefault="00D73999">
      <w:pPr>
        <w:spacing w:line="360" w:lineRule="auto"/>
        <w:ind w:firstLineChars="200" w:firstLine="420"/>
        <w:rPr>
          <w:rFonts w:ascii="宋体" w:eastAsia="宋体" w:hAnsi="宋体"/>
          <w:bCs/>
          <w:szCs w:val="21"/>
        </w:rPr>
      </w:pPr>
      <w:r>
        <w:rPr>
          <w:rFonts w:ascii="宋体" w:eastAsia="宋体" w:hAnsi="宋体" w:hint="eastAsia"/>
          <w:bCs/>
          <w:szCs w:val="21"/>
        </w:rPr>
        <w:t>5</w:t>
      </w:r>
      <w:r>
        <w:rPr>
          <w:rFonts w:ascii="宋体" w:eastAsia="宋体" w:hAnsi="宋体"/>
          <w:bCs/>
          <w:szCs w:val="21"/>
        </w:rPr>
        <w:t>6</w:t>
      </w:r>
      <w:r w:rsidR="005E58B2">
        <w:rPr>
          <w:rFonts w:ascii="宋体" w:eastAsia="宋体" w:hAnsi="宋体" w:hint="eastAsia"/>
          <w:bCs/>
          <w:szCs w:val="21"/>
        </w:rPr>
        <w:t>、基金份额参考净值：指基金管理人或者基金管理人委托的机构在相关证券交易所开市后根据申购赎回清单和组合证券内各只证券的实时成交数据计算，并通过深圳证券交易所发布的基金份额参考净值，简称“IOPV”</w:t>
      </w:r>
    </w:p>
    <w:p w14:paraId="176A3485" w14:textId="0227129F" w:rsidR="008963F1" w:rsidRDefault="00D73999">
      <w:pPr>
        <w:spacing w:line="360" w:lineRule="auto"/>
        <w:ind w:firstLineChars="200" w:firstLine="420"/>
        <w:rPr>
          <w:rFonts w:ascii="宋体" w:eastAsia="宋体" w:hAnsi="宋体"/>
          <w:bCs/>
          <w:szCs w:val="21"/>
        </w:rPr>
      </w:pPr>
      <w:r>
        <w:rPr>
          <w:rFonts w:ascii="宋体" w:eastAsia="宋体" w:hAnsi="宋体" w:hint="eastAsia"/>
          <w:bCs/>
          <w:szCs w:val="21"/>
        </w:rPr>
        <w:t>5</w:t>
      </w:r>
      <w:r>
        <w:rPr>
          <w:rFonts w:ascii="宋体" w:eastAsia="宋体" w:hAnsi="宋体"/>
          <w:bCs/>
          <w:szCs w:val="21"/>
        </w:rPr>
        <w:t>7</w:t>
      </w:r>
      <w:r w:rsidR="005E58B2">
        <w:rPr>
          <w:rFonts w:ascii="宋体" w:eastAsia="宋体" w:hAnsi="宋体" w:hint="eastAsia"/>
          <w:bCs/>
          <w:szCs w:val="21"/>
        </w:rPr>
        <w:t>、基金份额折算：指基金管理人根据基金运作的需要，在基金资产净值不变的前提下，按照一定比例调整基金份额总额及基金份额净值的行为</w:t>
      </w:r>
    </w:p>
    <w:p w14:paraId="388519F3" w14:textId="5A538339" w:rsidR="008963F1" w:rsidRDefault="00D73999">
      <w:pPr>
        <w:spacing w:line="360" w:lineRule="auto"/>
        <w:ind w:firstLineChars="200" w:firstLine="420"/>
        <w:rPr>
          <w:rFonts w:ascii="宋体" w:eastAsia="宋体" w:hAnsi="宋体"/>
          <w:bCs/>
          <w:szCs w:val="21"/>
        </w:rPr>
      </w:pPr>
      <w:r>
        <w:rPr>
          <w:rFonts w:ascii="宋体" w:eastAsia="宋体" w:hAnsi="宋体"/>
          <w:bCs/>
          <w:szCs w:val="21"/>
        </w:rPr>
        <w:t>58</w:t>
      </w:r>
      <w:r w:rsidR="005E58B2">
        <w:rPr>
          <w:rFonts w:ascii="宋体" w:eastAsia="宋体" w:hAnsi="宋体"/>
          <w:bCs/>
          <w:szCs w:val="21"/>
        </w:rPr>
        <w:t>、转托管：指基金份额持有人在本基金的不同销售机构之间实施的变更所持基金份额销售机构的操作</w:t>
      </w:r>
    </w:p>
    <w:p w14:paraId="65414BDA" w14:textId="6E83C17A" w:rsidR="008963F1" w:rsidRDefault="00D73999">
      <w:pPr>
        <w:spacing w:line="360" w:lineRule="auto"/>
        <w:ind w:firstLineChars="200" w:firstLine="420"/>
        <w:rPr>
          <w:rFonts w:ascii="宋体" w:eastAsia="宋体" w:hAnsi="宋体"/>
          <w:bCs/>
          <w:szCs w:val="21"/>
        </w:rPr>
      </w:pPr>
      <w:r>
        <w:rPr>
          <w:rFonts w:ascii="宋体" w:eastAsia="宋体" w:hAnsi="宋体"/>
          <w:bCs/>
          <w:szCs w:val="21"/>
        </w:rPr>
        <w:t>59</w:t>
      </w:r>
      <w:r w:rsidR="005E58B2">
        <w:rPr>
          <w:rFonts w:ascii="宋体" w:eastAsia="宋体" w:hAnsi="宋体"/>
          <w:bCs/>
          <w:szCs w:val="21"/>
        </w:rPr>
        <w:t>、元：指人民币元</w:t>
      </w:r>
    </w:p>
    <w:p w14:paraId="1507DC77" w14:textId="4FA262D3" w:rsidR="008963F1" w:rsidRDefault="00D73999">
      <w:pPr>
        <w:spacing w:line="360" w:lineRule="auto"/>
        <w:ind w:firstLineChars="200" w:firstLine="420"/>
        <w:rPr>
          <w:rFonts w:ascii="宋体" w:eastAsia="宋体" w:hAnsi="宋体"/>
          <w:bCs/>
          <w:szCs w:val="21"/>
        </w:rPr>
      </w:pPr>
      <w:r>
        <w:rPr>
          <w:rFonts w:ascii="宋体" w:eastAsia="宋体" w:hAnsi="宋体"/>
          <w:bCs/>
          <w:szCs w:val="21"/>
        </w:rPr>
        <w:t>60</w:t>
      </w:r>
      <w:r w:rsidR="005E58B2">
        <w:rPr>
          <w:rFonts w:ascii="宋体" w:eastAsia="宋体" w:hAnsi="宋体"/>
          <w:bCs/>
          <w:szCs w:val="21"/>
        </w:rPr>
        <w:t>、基金收益：指基金投资所得红利、股息、债券利息、买卖证券价差、银行存款利息、已实现的其他合法收入及因运用基金财产带来的成本和费用的节约</w:t>
      </w:r>
    </w:p>
    <w:p w14:paraId="69A174C7" w14:textId="1C602CE5" w:rsidR="008963F1" w:rsidRDefault="00D73999">
      <w:pPr>
        <w:spacing w:line="360" w:lineRule="auto"/>
        <w:ind w:firstLineChars="200" w:firstLine="420"/>
        <w:rPr>
          <w:rFonts w:ascii="宋体" w:eastAsia="宋体" w:hAnsi="宋体"/>
          <w:bCs/>
          <w:szCs w:val="21"/>
        </w:rPr>
      </w:pPr>
      <w:r>
        <w:rPr>
          <w:rFonts w:ascii="宋体" w:eastAsia="宋体" w:hAnsi="宋体"/>
          <w:bCs/>
          <w:szCs w:val="21"/>
        </w:rPr>
        <w:t>61</w:t>
      </w:r>
      <w:r w:rsidR="005E58B2">
        <w:rPr>
          <w:rFonts w:ascii="宋体" w:eastAsia="宋体" w:hAnsi="宋体"/>
          <w:bCs/>
          <w:szCs w:val="21"/>
        </w:rPr>
        <w:t>、基金资产总值：指基金拥有的各类有价证券、银行存款本息、基金应收申购款及其他资产的价值总和</w:t>
      </w:r>
    </w:p>
    <w:p w14:paraId="7209F54B" w14:textId="13302205" w:rsidR="008963F1" w:rsidRDefault="00D73999">
      <w:pPr>
        <w:spacing w:line="360" w:lineRule="auto"/>
        <w:ind w:firstLineChars="200" w:firstLine="420"/>
        <w:rPr>
          <w:rFonts w:ascii="宋体" w:eastAsia="宋体" w:hAnsi="宋体"/>
          <w:bCs/>
          <w:szCs w:val="21"/>
        </w:rPr>
      </w:pPr>
      <w:r>
        <w:rPr>
          <w:rFonts w:ascii="宋体" w:eastAsia="宋体" w:hAnsi="宋体"/>
          <w:bCs/>
          <w:szCs w:val="21"/>
        </w:rPr>
        <w:t>62</w:t>
      </w:r>
      <w:r w:rsidR="005E58B2">
        <w:rPr>
          <w:rFonts w:ascii="宋体" w:eastAsia="宋体" w:hAnsi="宋体"/>
          <w:bCs/>
          <w:szCs w:val="21"/>
        </w:rPr>
        <w:t>、基金资产净值：指基金资产总值减去基金负债后的价值</w:t>
      </w:r>
    </w:p>
    <w:p w14:paraId="031439E2" w14:textId="2F148B69" w:rsidR="008963F1" w:rsidRDefault="00D73999">
      <w:pPr>
        <w:spacing w:line="360" w:lineRule="auto"/>
        <w:ind w:firstLineChars="200" w:firstLine="420"/>
        <w:rPr>
          <w:rFonts w:ascii="宋体" w:eastAsia="宋体" w:hAnsi="宋体"/>
          <w:bCs/>
          <w:szCs w:val="21"/>
        </w:rPr>
      </w:pPr>
      <w:r>
        <w:rPr>
          <w:rFonts w:ascii="宋体" w:eastAsia="宋体" w:hAnsi="宋体"/>
          <w:bCs/>
          <w:szCs w:val="21"/>
        </w:rPr>
        <w:lastRenderedPageBreak/>
        <w:t>63</w:t>
      </w:r>
      <w:r w:rsidR="005E58B2">
        <w:rPr>
          <w:rFonts w:ascii="宋体" w:eastAsia="宋体" w:hAnsi="宋体"/>
          <w:bCs/>
          <w:szCs w:val="21"/>
        </w:rPr>
        <w:t>、基金份额净值：指</w:t>
      </w:r>
      <w:r w:rsidR="001510E6">
        <w:rPr>
          <w:rFonts w:ascii="宋体" w:eastAsia="宋体" w:hAnsi="宋体"/>
          <w:bCs/>
          <w:szCs w:val="21"/>
        </w:rPr>
        <w:t>估值</w:t>
      </w:r>
      <w:r w:rsidR="005E58B2">
        <w:rPr>
          <w:rFonts w:ascii="宋体" w:eastAsia="宋体" w:hAnsi="宋体"/>
          <w:bCs/>
          <w:szCs w:val="21"/>
        </w:rPr>
        <w:t>日基金资产净值除以</w:t>
      </w:r>
      <w:r w:rsidR="001510E6">
        <w:rPr>
          <w:rFonts w:ascii="宋体" w:eastAsia="宋体" w:hAnsi="宋体"/>
          <w:bCs/>
          <w:szCs w:val="21"/>
        </w:rPr>
        <w:t>估值</w:t>
      </w:r>
      <w:r w:rsidR="005E58B2">
        <w:rPr>
          <w:rFonts w:ascii="宋体" w:eastAsia="宋体" w:hAnsi="宋体"/>
          <w:bCs/>
          <w:szCs w:val="21"/>
        </w:rPr>
        <w:t>日基金份额总数</w:t>
      </w:r>
    </w:p>
    <w:p w14:paraId="39FD3B7D" w14:textId="6C6B09E6" w:rsidR="008963F1" w:rsidRDefault="00D73999">
      <w:pPr>
        <w:spacing w:line="360" w:lineRule="auto"/>
        <w:ind w:firstLineChars="200" w:firstLine="420"/>
        <w:rPr>
          <w:rFonts w:ascii="宋体" w:eastAsia="宋体" w:hAnsi="宋体"/>
          <w:bCs/>
          <w:szCs w:val="21"/>
        </w:rPr>
      </w:pPr>
      <w:r>
        <w:rPr>
          <w:rFonts w:ascii="宋体" w:eastAsia="宋体" w:hAnsi="宋体"/>
          <w:bCs/>
          <w:szCs w:val="21"/>
        </w:rPr>
        <w:t>64</w:t>
      </w:r>
      <w:r w:rsidR="005E58B2">
        <w:rPr>
          <w:rFonts w:ascii="宋体" w:eastAsia="宋体" w:hAnsi="宋体"/>
          <w:bCs/>
          <w:szCs w:val="21"/>
        </w:rPr>
        <w:t>、基金资产估值：指计算评估基金资产和负债的价值，以确定基金资产净值和基金份额净值的过程</w:t>
      </w:r>
    </w:p>
    <w:p w14:paraId="42E00095" w14:textId="5ED06920" w:rsidR="008963F1" w:rsidRDefault="00D73999">
      <w:pPr>
        <w:spacing w:line="360" w:lineRule="auto"/>
        <w:ind w:firstLineChars="200" w:firstLine="420"/>
        <w:rPr>
          <w:rFonts w:ascii="宋体" w:eastAsia="宋体" w:hAnsi="宋体"/>
          <w:bCs/>
          <w:szCs w:val="21"/>
        </w:rPr>
      </w:pPr>
      <w:r>
        <w:rPr>
          <w:rFonts w:ascii="宋体" w:eastAsia="宋体" w:hAnsi="宋体"/>
          <w:bCs/>
          <w:szCs w:val="21"/>
        </w:rPr>
        <w:t>65</w:t>
      </w:r>
      <w:r w:rsidR="005E58B2">
        <w:rPr>
          <w:rFonts w:ascii="宋体" w:eastAsia="宋体" w:hAnsi="宋体"/>
          <w:bCs/>
          <w:szCs w:val="21"/>
        </w:rPr>
        <w:t>、规定媒介：指符合中国证监会规定条件的用以进行信息披露的全国性报刊及</w:t>
      </w:r>
      <w:r w:rsidR="005E58B2">
        <w:rPr>
          <w:rFonts w:ascii="宋体" w:eastAsia="宋体" w:hAnsi="宋体" w:hint="eastAsia"/>
          <w:bCs/>
          <w:szCs w:val="21"/>
        </w:rPr>
        <w:t>《信息披露办法》规</w:t>
      </w:r>
      <w:r w:rsidR="005E58B2">
        <w:rPr>
          <w:rFonts w:ascii="宋体" w:eastAsia="宋体" w:hAnsi="宋体"/>
          <w:bCs/>
          <w:szCs w:val="21"/>
        </w:rPr>
        <w:t>定的互联网网站</w:t>
      </w:r>
      <w:r w:rsidR="005E58B2">
        <w:rPr>
          <w:rFonts w:ascii="宋体" w:eastAsia="宋体" w:hAnsi="宋体" w:hint="eastAsia"/>
          <w:bCs/>
          <w:szCs w:val="21"/>
        </w:rPr>
        <w:t>（包括基金管理人网站、基金托管人网站、中国证监会基金电子披露网站）</w:t>
      </w:r>
      <w:r w:rsidR="005E58B2">
        <w:rPr>
          <w:rFonts w:ascii="宋体" w:eastAsia="宋体" w:hAnsi="宋体"/>
          <w:bCs/>
          <w:szCs w:val="21"/>
        </w:rPr>
        <w:t>等媒介</w:t>
      </w:r>
    </w:p>
    <w:p w14:paraId="26831A43" w14:textId="37AE0C10" w:rsidR="008963F1" w:rsidRDefault="00D73999">
      <w:pPr>
        <w:spacing w:line="360" w:lineRule="auto"/>
        <w:ind w:firstLineChars="200" w:firstLine="420"/>
        <w:rPr>
          <w:rFonts w:ascii="宋体" w:eastAsia="宋体" w:hAnsi="宋体"/>
          <w:bCs/>
          <w:szCs w:val="21"/>
        </w:rPr>
      </w:pPr>
      <w:r>
        <w:rPr>
          <w:rFonts w:ascii="宋体" w:eastAsia="宋体" w:hAnsi="宋体"/>
          <w:bCs/>
          <w:szCs w:val="21"/>
        </w:rPr>
        <w:t>66</w:t>
      </w:r>
      <w:r w:rsidR="005E58B2">
        <w:rPr>
          <w:rFonts w:ascii="宋体" w:eastAsia="宋体" w:hAnsi="宋体"/>
          <w:bCs/>
          <w:szCs w:val="21"/>
        </w:rPr>
        <w:t>、流动性受限资产：指由于法律法规、监管、合同或操作障碍等原因无法以合理价格予以变现的资产，包括但不限于到期日在10个交易日以上的逆回购与银行定期存款（</w:t>
      </w:r>
      <w:proofErr w:type="gramStart"/>
      <w:r w:rsidR="005E58B2">
        <w:rPr>
          <w:rFonts w:ascii="宋体" w:eastAsia="宋体" w:hAnsi="宋体"/>
          <w:bCs/>
          <w:szCs w:val="21"/>
        </w:rPr>
        <w:t>含协议</w:t>
      </w:r>
      <w:proofErr w:type="gramEnd"/>
      <w:r w:rsidR="005E58B2">
        <w:rPr>
          <w:rFonts w:ascii="宋体" w:eastAsia="宋体" w:hAnsi="宋体"/>
          <w:bCs/>
          <w:szCs w:val="21"/>
        </w:rPr>
        <w:t>约定有条件提前支取的银行存款）、停牌股票、流通受限的新股及非公开发行股票、出借期限在</w:t>
      </w:r>
      <w:r w:rsidR="005E58B2">
        <w:rPr>
          <w:rFonts w:ascii="宋体" w:eastAsia="宋体" w:hAnsi="宋体" w:hint="eastAsia"/>
          <w:bCs/>
          <w:szCs w:val="21"/>
        </w:rPr>
        <w:t>1</w:t>
      </w:r>
      <w:r w:rsidR="005E58B2">
        <w:rPr>
          <w:rFonts w:ascii="宋体" w:eastAsia="宋体" w:hAnsi="宋体"/>
          <w:bCs/>
          <w:szCs w:val="21"/>
        </w:rPr>
        <w:t>0个交易日以上的出借证券</w:t>
      </w:r>
      <w:r w:rsidR="005E58B2">
        <w:rPr>
          <w:rFonts w:ascii="宋体" w:eastAsia="宋体" w:hAnsi="宋体" w:hint="eastAsia"/>
          <w:bCs/>
          <w:szCs w:val="21"/>
        </w:rPr>
        <w:t>、</w:t>
      </w:r>
      <w:r w:rsidR="005E58B2">
        <w:rPr>
          <w:rFonts w:ascii="宋体" w:eastAsia="宋体" w:hAnsi="宋体"/>
          <w:bCs/>
          <w:szCs w:val="21"/>
        </w:rPr>
        <w:t>资产支持证券、因发行人债务违约无法进行转让或交易的债券等</w:t>
      </w:r>
    </w:p>
    <w:p w14:paraId="0E9356C8" w14:textId="5DC0E503" w:rsidR="008963F1" w:rsidRDefault="00D73999">
      <w:pPr>
        <w:spacing w:line="360" w:lineRule="auto"/>
        <w:ind w:firstLineChars="200" w:firstLine="420"/>
        <w:rPr>
          <w:rFonts w:ascii="宋体" w:eastAsia="宋体" w:hAnsi="宋体"/>
          <w:bCs/>
          <w:szCs w:val="21"/>
        </w:rPr>
      </w:pPr>
      <w:r>
        <w:rPr>
          <w:rFonts w:ascii="宋体" w:eastAsia="宋体" w:hAnsi="宋体"/>
          <w:bCs/>
          <w:szCs w:val="21"/>
        </w:rPr>
        <w:t>67</w:t>
      </w:r>
      <w:r w:rsidR="005E58B2">
        <w:rPr>
          <w:rFonts w:ascii="宋体" w:eastAsia="宋体" w:hAnsi="宋体" w:hint="eastAsia"/>
          <w:bCs/>
          <w:szCs w:val="21"/>
        </w:rPr>
        <w:t>、</w:t>
      </w:r>
      <w:r w:rsidR="005E58B2">
        <w:rPr>
          <w:rFonts w:ascii="宋体" w:eastAsia="宋体" w:hAnsi="宋体"/>
          <w:bCs/>
          <w:szCs w:val="21"/>
        </w:rPr>
        <w:t>转融通证券出借</w:t>
      </w:r>
      <w:r w:rsidR="005E58B2">
        <w:rPr>
          <w:rFonts w:ascii="宋体" w:eastAsia="宋体" w:hAnsi="宋体" w:hint="eastAsia"/>
          <w:bCs/>
          <w:szCs w:val="21"/>
        </w:rPr>
        <w:t>：指</w:t>
      </w:r>
      <w:r w:rsidR="005E58B2">
        <w:rPr>
          <w:rFonts w:ascii="宋体" w:eastAsia="宋体" w:hAnsi="宋体"/>
          <w:bCs/>
          <w:szCs w:val="21"/>
        </w:rPr>
        <w:t>基金以一定的费率通过证券交易所综合业务平台向中国证券金融股份有限公司</w:t>
      </w:r>
      <w:r w:rsidR="005E58B2">
        <w:rPr>
          <w:rFonts w:ascii="宋体" w:eastAsia="宋体" w:hAnsi="宋体" w:hint="eastAsia"/>
          <w:bCs/>
          <w:szCs w:val="21"/>
        </w:rPr>
        <w:t>（以下</w:t>
      </w:r>
      <w:r w:rsidR="005E58B2">
        <w:rPr>
          <w:rFonts w:ascii="宋体" w:eastAsia="宋体" w:hAnsi="宋体"/>
          <w:bCs/>
          <w:szCs w:val="21"/>
        </w:rPr>
        <w:t>简称</w:t>
      </w:r>
      <w:r w:rsidR="005E58B2">
        <w:rPr>
          <w:rFonts w:ascii="宋体" w:eastAsia="宋体" w:hAnsi="宋体" w:hint="eastAsia"/>
          <w:bCs/>
          <w:szCs w:val="21"/>
        </w:rPr>
        <w:t>“</w:t>
      </w:r>
      <w:r w:rsidR="005E58B2">
        <w:rPr>
          <w:rFonts w:ascii="宋体" w:eastAsia="宋体" w:hAnsi="宋体"/>
          <w:bCs/>
          <w:szCs w:val="21"/>
        </w:rPr>
        <w:t>证券</w:t>
      </w:r>
      <w:r w:rsidR="005E58B2">
        <w:rPr>
          <w:rFonts w:ascii="宋体" w:eastAsia="宋体" w:hAnsi="宋体" w:hint="eastAsia"/>
          <w:bCs/>
          <w:szCs w:val="21"/>
        </w:rPr>
        <w:t>金融</w:t>
      </w:r>
      <w:r w:rsidR="005E58B2">
        <w:rPr>
          <w:rFonts w:ascii="宋体" w:eastAsia="宋体" w:hAnsi="宋体"/>
          <w:bCs/>
          <w:szCs w:val="21"/>
        </w:rPr>
        <w:t>公司</w:t>
      </w:r>
      <w:r w:rsidR="005E58B2">
        <w:rPr>
          <w:rFonts w:ascii="宋体" w:eastAsia="宋体" w:hAnsi="宋体" w:hint="eastAsia"/>
          <w:bCs/>
          <w:szCs w:val="21"/>
        </w:rPr>
        <w:t>”）出借</w:t>
      </w:r>
      <w:r w:rsidR="005E58B2">
        <w:rPr>
          <w:rFonts w:ascii="宋体" w:eastAsia="宋体" w:hAnsi="宋体"/>
          <w:bCs/>
          <w:szCs w:val="21"/>
        </w:rPr>
        <w:t>证券，证券金融公司到期归还所借证券及相应权益补偿并支付费用的业务</w:t>
      </w:r>
    </w:p>
    <w:p w14:paraId="4574F359" w14:textId="3C3E7E27" w:rsidR="008963F1" w:rsidRDefault="00D73999">
      <w:pPr>
        <w:spacing w:line="360" w:lineRule="auto"/>
        <w:ind w:firstLineChars="200" w:firstLine="420"/>
        <w:rPr>
          <w:rFonts w:ascii="宋体" w:eastAsia="宋体" w:hAnsi="宋体"/>
          <w:bCs/>
          <w:szCs w:val="21"/>
        </w:rPr>
      </w:pPr>
      <w:r>
        <w:rPr>
          <w:rFonts w:ascii="宋体" w:eastAsia="宋体" w:hAnsi="宋体"/>
          <w:bCs/>
          <w:szCs w:val="21"/>
        </w:rPr>
        <w:t>68</w:t>
      </w:r>
      <w:r w:rsidR="005E58B2">
        <w:rPr>
          <w:rFonts w:ascii="宋体" w:eastAsia="宋体" w:hAnsi="宋体"/>
          <w:bCs/>
          <w:szCs w:val="21"/>
        </w:rPr>
        <w:t>、不可抗力：指本基金合同当事人不能预见、不能避免且不能克服的客观事件</w:t>
      </w:r>
      <w:bookmarkEnd w:id="56"/>
    </w:p>
    <w:p w14:paraId="32A87C1E" w14:textId="77777777" w:rsidR="008963F1" w:rsidRDefault="005E58B2">
      <w:pPr>
        <w:pStyle w:val="1"/>
        <w:spacing w:before="0" w:after="0"/>
        <w:jc w:val="center"/>
        <w:rPr>
          <w:rFonts w:ascii="宋体" w:eastAsia="宋体" w:hAnsi="宋体"/>
          <w:color w:val="auto"/>
          <w:szCs w:val="24"/>
        </w:rPr>
      </w:pPr>
      <w:r>
        <w:rPr>
          <w:rFonts w:ascii="宋体" w:eastAsia="宋体" w:hAnsi="宋体"/>
          <w:b w:val="0"/>
          <w:bCs/>
          <w:color w:val="auto"/>
          <w:sz w:val="21"/>
          <w:szCs w:val="21"/>
        </w:rPr>
        <w:br w:type="page"/>
      </w:r>
      <w:bookmarkStart w:id="57" w:name="_Toc20627"/>
      <w:bookmarkStart w:id="58" w:name="_Toc20318"/>
      <w:bookmarkStart w:id="59" w:name="_Toc22708"/>
      <w:bookmarkStart w:id="60" w:name="_Toc13288"/>
      <w:bookmarkStart w:id="61" w:name="_Toc6149"/>
      <w:bookmarkStart w:id="62" w:name="_Toc733"/>
      <w:bookmarkStart w:id="63" w:name="_Toc43198578"/>
      <w:bookmarkStart w:id="64" w:name="_Toc18631"/>
      <w:bookmarkStart w:id="65" w:name="_Toc24571"/>
      <w:bookmarkStart w:id="66" w:name="_Toc6683"/>
      <w:bookmarkStart w:id="67" w:name="_Toc545"/>
      <w:bookmarkStart w:id="68" w:name="_Toc258829400"/>
      <w:bookmarkStart w:id="69" w:name="_Toc233456272"/>
      <w:r>
        <w:rPr>
          <w:rFonts w:ascii="宋体" w:eastAsia="宋体" w:hAnsi="宋体"/>
          <w:color w:val="auto"/>
          <w:szCs w:val="24"/>
        </w:rPr>
        <w:lastRenderedPageBreak/>
        <w:t>第三部分  基金的基本情况</w:t>
      </w:r>
      <w:bookmarkStart w:id="70" w:name="_Toc79392573"/>
      <w:bookmarkEnd w:id="57"/>
      <w:bookmarkEnd w:id="58"/>
      <w:bookmarkEnd w:id="59"/>
      <w:bookmarkEnd w:id="60"/>
      <w:bookmarkEnd w:id="61"/>
      <w:bookmarkEnd w:id="62"/>
      <w:bookmarkEnd w:id="63"/>
      <w:bookmarkEnd w:id="64"/>
      <w:bookmarkEnd w:id="65"/>
      <w:bookmarkEnd w:id="66"/>
      <w:bookmarkEnd w:id="67"/>
    </w:p>
    <w:p w14:paraId="04AE5C20" w14:textId="77777777" w:rsidR="008963F1" w:rsidRDefault="008963F1">
      <w:pPr>
        <w:spacing w:line="360" w:lineRule="auto"/>
        <w:ind w:firstLine="540"/>
        <w:rPr>
          <w:rFonts w:ascii="宋体" w:eastAsia="宋体" w:hAnsi="宋体"/>
          <w:bCs/>
          <w:szCs w:val="21"/>
        </w:rPr>
      </w:pPr>
      <w:bookmarkStart w:id="71" w:name="_Hlt88031774"/>
      <w:bookmarkStart w:id="72" w:name="_Hlt88031741"/>
      <w:bookmarkEnd w:id="71"/>
    </w:p>
    <w:bookmarkEnd w:id="72"/>
    <w:p w14:paraId="3010E73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一、基金名称</w:t>
      </w:r>
      <w:bookmarkEnd w:id="70"/>
    </w:p>
    <w:p w14:paraId="13829CD8" w14:textId="668D395C" w:rsidR="008963F1" w:rsidRDefault="005E58B2">
      <w:pPr>
        <w:spacing w:line="360" w:lineRule="auto"/>
        <w:ind w:firstLineChars="200" w:firstLine="420"/>
        <w:rPr>
          <w:rFonts w:ascii="宋体" w:eastAsia="宋体" w:hAnsi="宋体"/>
          <w:bCs/>
          <w:szCs w:val="21"/>
        </w:rPr>
      </w:pPr>
      <w:r>
        <w:rPr>
          <w:rFonts w:ascii="宋体" w:eastAsia="宋体" w:hAnsi="宋体" w:hint="eastAsia"/>
        </w:rPr>
        <w:t>鹏华</w:t>
      </w:r>
      <w:r w:rsidR="00F336B4">
        <w:rPr>
          <w:rFonts w:ascii="宋体" w:eastAsia="宋体" w:hAnsi="宋体" w:hint="eastAsia"/>
          <w:bCs/>
          <w:szCs w:val="21"/>
        </w:rPr>
        <w:t>中</w:t>
      </w:r>
      <w:proofErr w:type="gramStart"/>
      <w:r w:rsidR="00F336B4">
        <w:rPr>
          <w:rFonts w:ascii="宋体" w:eastAsia="宋体" w:hAnsi="宋体" w:hint="eastAsia"/>
          <w:bCs/>
          <w:szCs w:val="21"/>
        </w:rPr>
        <w:t>证农业</w:t>
      </w:r>
      <w:proofErr w:type="gramEnd"/>
      <w:r w:rsidR="00F336B4">
        <w:rPr>
          <w:rFonts w:ascii="宋体" w:eastAsia="宋体" w:hAnsi="宋体" w:hint="eastAsia"/>
          <w:bCs/>
          <w:szCs w:val="21"/>
        </w:rPr>
        <w:t>主题</w:t>
      </w:r>
      <w:r>
        <w:rPr>
          <w:rFonts w:ascii="宋体" w:eastAsia="宋体" w:hAnsi="宋体" w:hint="eastAsia"/>
        </w:rPr>
        <w:t>交易型开放式指数证券投资基金</w:t>
      </w:r>
    </w:p>
    <w:p w14:paraId="14C7D3FA" w14:textId="77777777" w:rsidR="008963F1" w:rsidRDefault="005E58B2">
      <w:pPr>
        <w:spacing w:line="360" w:lineRule="auto"/>
        <w:ind w:firstLineChars="200" w:firstLine="420"/>
        <w:rPr>
          <w:rFonts w:ascii="宋体" w:eastAsia="宋体" w:hAnsi="宋体"/>
          <w:bCs/>
          <w:szCs w:val="21"/>
        </w:rPr>
      </w:pPr>
      <w:bookmarkStart w:id="73" w:name="_Toc79392574"/>
      <w:r>
        <w:rPr>
          <w:rFonts w:ascii="宋体" w:eastAsia="宋体" w:hAnsi="宋体"/>
          <w:bCs/>
          <w:szCs w:val="21"/>
        </w:rPr>
        <w:t>二、基金的类别</w:t>
      </w:r>
      <w:bookmarkEnd w:id="73"/>
    </w:p>
    <w:p w14:paraId="511BD89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股票型证券投资基金</w:t>
      </w:r>
    </w:p>
    <w:p w14:paraId="344FF5BD" w14:textId="77777777" w:rsidR="008963F1" w:rsidRDefault="005E58B2">
      <w:pPr>
        <w:spacing w:line="360" w:lineRule="auto"/>
        <w:ind w:firstLineChars="200" w:firstLine="420"/>
        <w:rPr>
          <w:rFonts w:ascii="宋体" w:eastAsia="宋体" w:hAnsi="宋体"/>
          <w:bCs/>
          <w:szCs w:val="21"/>
        </w:rPr>
      </w:pPr>
      <w:bookmarkStart w:id="74" w:name="_Toc79392575"/>
      <w:r>
        <w:rPr>
          <w:rFonts w:ascii="宋体" w:eastAsia="宋体" w:hAnsi="宋体"/>
          <w:bCs/>
          <w:szCs w:val="21"/>
        </w:rPr>
        <w:t>三、基金的运作方式</w:t>
      </w:r>
    </w:p>
    <w:p w14:paraId="7A931CF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交易型开放式</w:t>
      </w:r>
    </w:p>
    <w:p w14:paraId="78CA15C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四、基金的标的指数</w:t>
      </w:r>
    </w:p>
    <w:p w14:paraId="7BB15C9C" w14:textId="52DE6DC4" w:rsidR="008963F1" w:rsidRDefault="00F336B4">
      <w:pPr>
        <w:spacing w:line="360" w:lineRule="auto"/>
        <w:ind w:firstLineChars="200" w:firstLine="420"/>
        <w:rPr>
          <w:rFonts w:ascii="宋体" w:eastAsia="宋体" w:hAnsi="宋体"/>
          <w:bCs/>
          <w:szCs w:val="21"/>
        </w:rPr>
      </w:pPr>
      <w:r>
        <w:rPr>
          <w:rFonts w:ascii="宋体" w:eastAsia="宋体" w:hAnsi="宋体" w:hint="eastAsia"/>
          <w:bCs/>
          <w:szCs w:val="21"/>
        </w:rPr>
        <w:t>中</w:t>
      </w:r>
      <w:proofErr w:type="gramStart"/>
      <w:r>
        <w:rPr>
          <w:rFonts w:ascii="宋体" w:eastAsia="宋体" w:hAnsi="宋体" w:hint="eastAsia"/>
          <w:bCs/>
          <w:szCs w:val="21"/>
        </w:rPr>
        <w:t>证农业</w:t>
      </w:r>
      <w:proofErr w:type="gramEnd"/>
      <w:r>
        <w:rPr>
          <w:rFonts w:ascii="宋体" w:eastAsia="宋体" w:hAnsi="宋体" w:hint="eastAsia"/>
          <w:bCs/>
          <w:szCs w:val="21"/>
        </w:rPr>
        <w:t>主题</w:t>
      </w:r>
      <w:r w:rsidR="005E58B2">
        <w:rPr>
          <w:rFonts w:ascii="宋体" w:eastAsia="宋体" w:hAnsi="宋体" w:hint="eastAsia"/>
          <w:bCs/>
          <w:szCs w:val="21"/>
        </w:rPr>
        <w:t>指数</w:t>
      </w:r>
    </w:p>
    <w:p w14:paraId="5E3AC23C"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五、基金的</w:t>
      </w:r>
      <w:r>
        <w:rPr>
          <w:rFonts w:ascii="宋体" w:eastAsia="宋体" w:hAnsi="宋体"/>
          <w:bCs/>
          <w:szCs w:val="21"/>
        </w:rPr>
        <w:t>投资目标</w:t>
      </w:r>
      <w:bookmarkEnd w:id="74"/>
    </w:p>
    <w:p w14:paraId="0F3A517D" w14:textId="3A176FC0"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紧密跟踪标的指数，追求跟踪偏离度和跟踪误差的最小化。本基金力争将日均跟踪偏离度控制在0.2%以内，</w:t>
      </w:r>
      <w:proofErr w:type="gramStart"/>
      <w:r>
        <w:rPr>
          <w:rFonts w:ascii="宋体" w:eastAsia="宋体" w:hAnsi="宋体" w:hint="eastAsia"/>
          <w:bCs/>
          <w:szCs w:val="21"/>
        </w:rPr>
        <w:t>年化跟踪误差</w:t>
      </w:r>
      <w:proofErr w:type="gramEnd"/>
      <w:r>
        <w:rPr>
          <w:rFonts w:ascii="宋体" w:eastAsia="宋体" w:hAnsi="宋体" w:hint="eastAsia"/>
          <w:bCs/>
          <w:szCs w:val="21"/>
        </w:rPr>
        <w:t>控制在2%以内。</w:t>
      </w:r>
    </w:p>
    <w:p w14:paraId="4B54EC25" w14:textId="77777777" w:rsidR="008963F1" w:rsidRDefault="005E58B2">
      <w:pPr>
        <w:spacing w:line="360" w:lineRule="auto"/>
        <w:ind w:firstLineChars="200" w:firstLine="420"/>
        <w:rPr>
          <w:rFonts w:ascii="宋体" w:eastAsia="宋体" w:hAnsi="宋体"/>
          <w:bCs/>
          <w:szCs w:val="21"/>
        </w:rPr>
      </w:pPr>
      <w:bookmarkStart w:id="75" w:name="_Toc79392576"/>
      <w:r>
        <w:rPr>
          <w:rFonts w:ascii="宋体" w:eastAsia="宋体" w:hAnsi="宋体"/>
          <w:bCs/>
          <w:szCs w:val="21"/>
        </w:rPr>
        <w:t>六、基金的最低募集份额总额</w:t>
      </w:r>
      <w:bookmarkEnd w:id="75"/>
    </w:p>
    <w:p w14:paraId="13F4291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本基金的最低募集份额总额为2亿份。</w:t>
      </w:r>
    </w:p>
    <w:p w14:paraId="18D88B62" w14:textId="77777777" w:rsidR="008963F1" w:rsidRDefault="005E58B2">
      <w:pPr>
        <w:spacing w:line="360" w:lineRule="auto"/>
        <w:ind w:firstLineChars="200" w:firstLine="420"/>
        <w:rPr>
          <w:rFonts w:ascii="宋体" w:eastAsia="宋体" w:hAnsi="宋体"/>
          <w:bCs/>
          <w:szCs w:val="21"/>
        </w:rPr>
      </w:pPr>
      <w:bookmarkStart w:id="76" w:name="_Toc79392577"/>
      <w:r>
        <w:rPr>
          <w:rFonts w:ascii="宋体" w:eastAsia="宋体" w:hAnsi="宋体" w:hint="eastAsia"/>
          <w:bCs/>
          <w:szCs w:val="21"/>
        </w:rPr>
        <w:t>七、</w:t>
      </w:r>
      <w:r>
        <w:rPr>
          <w:rFonts w:ascii="宋体" w:eastAsia="宋体" w:hAnsi="宋体"/>
          <w:bCs/>
          <w:szCs w:val="21"/>
        </w:rPr>
        <w:t>基金份额面值</w:t>
      </w:r>
      <w:bookmarkEnd w:id="76"/>
      <w:r>
        <w:rPr>
          <w:rFonts w:ascii="宋体" w:eastAsia="宋体" w:hAnsi="宋体"/>
          <w:bCs/>
          <w:szCs w:val="21"/>
        </w:rPr>
        <w:t>和认购费用</w:t>
      </w:r>
    </w:p>
    <w:p w14:paraId="4667DB0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本</w:t>
      </w:r>
      <w:proofErr w:type="gramStart"/>
      <w:r>
        <w:rPr>
          <w:rFonts w:ascii="宋体" w:eastAsia="宋体" w:hAnsi="宋体"/>
          <w:bCs/>
          <w:szCs w:val="21"/>
        </w:rPr>
        <w:t>基金基金</w:t>
      </w:r>
      <w:proofErr w:type="gramEnd"/>
      <w:r>
        <w:rPr>
          <w:rFonts w:ascii="宋体" w:eastAsia="宋体" w:hAnsi="宋体"/>
          <w:bCs/>
          <w:szCs w:val="21"/>
        </w:rPr>
        <w:t>份额发售面值为人民币1.00元。</w:t>
      </w:r>
    </w:p>
    <w:p w14:paraId="194AB71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本基金</w:t>
      </w:r>
      <w:r>
        <w:rPr>
          <w:rFonts w:ascii="宋体" w:eastAsia="宋体" w:hAnsi="宋体" w:hint="eastAsia"/>
          <w:bCs/>
          <w:szCs w:val="21"/>
        </w:rPr>
        <w:t>具体</w:t>
      </w:r>
      <w:r>
        <w:rPr>
          <w:rFonts w:ascii="宋体" w:eastAsia="宋体" w:hAnsi="宋体"/>
          <w:bCs/>
          <w:szCs w:val="21"/>
        </w:rPr>
        <w:t>认购费率按招募说明书</w:t>
      </w:r>
      <w:r>
        <w:rPr>
          <w:rFonts w:ascii="宋体" w:eastAsia="宋体" w:hAnsi="宋体" w:hint="eastAsia"/>
          <w:bCs/>
          <w:szCs w:val="21"/>
        </w:rPr>
        <w:t>及基金产品资料概要</w:t>
      </w:r>
      <w:r>
        <w:rPr>
          <w:rFonts w:ascii="宋体" w:eastAsia="宋体" w:hAnsi="宋体"/>
          <w:bCs/>
          <w:szCs w:val="21"/>
        </w:rPr>
        <w:t>的规定执行。</w:t>
      </w:r>
    </w:p>
    <w:p w14:paraId="625EF0DA" w14:textId="77777777" w:rsidR="008963F1" w:rsidRDefault="005E58B2">
      <w:pPr>
        <w:spacing w:line="360" w:lineRule="auto"/>
        <w:ind w:firstLineChars="200" w:firstLine="420"/>
        <w:rPr>
          <w:rFonts w:ascii="宋体" w:eastAsia="宋体" w:hAnsi="宋体"/>
          <w:bCs/>
          <w:szCs w:val="21"/>
        </w:rPr>
      </w:pPr>
      <w:bookmarkStart w:id="77" w:name="_Toc79392578"/>
      <w:r>
        <w:rPr>
          <w:rFonts w:ascii="宋体" w:eastAsia="宋体" w:hAnsi="宋体"/>
          <w:bCs/>
          <w:szCs w:val="21"/>
        </w:rPr>
        <w:t>八、基金存续期限</w:t>
      </w:r>
      <w:bookmarkEnd w:id="77"/>
    </w:p>
    <w:p w14:paraId="6F4AD2EE"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不定期</w:t>
      </w:r>
    </w:p>
    <w:p w14:paraId="248AD858"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九、发行联接基金或增设新的份额类别</w:t>
      </w:r>
    </w:p>
    <w:p w14:paraId="7D9A6063"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在不违反法律法规及对基金份额持有人利益无实质性不利影响的前提下，基金管理人可根据基金发展需要，募集并管理以本基金为目标ETF的联接基金，或为本基金增设新的份额类别，而无需召开基金份额持有人大会审议。</w:t>
      </w:r>
    </w:p>
    <w:p w14:paraId="2670AD8D"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十、开通场外申购、赎回等相关业务</w:t>
      </w:r>
    </w:p>
    <w:p w14:paraId="7244C235" w14:textId="3026F224" w:rsidR="008963F1" w:rsidRDefault="005E58B2" w:rsidP="008435D7">
      <w:pPr>
        <w:spacing w:line="360" w:lineRule="auto"/>
        <w:ind w:firstLineChars="200" w:firstLine="420"/>
        <w:rPr>
          <w:rFonts w:ascii="宋体" w:eastAsia="宋体" w:hAnsi="宋体"/>
          <w:bCs/>
          <w:szCs w:val="21"/>
        </w:rPr>
      </w:pPr>
      <w:r>
        <w:rPr>
          <w:rFonts w:ascii="宋体" w:eastAsia="宋体" w:hAnsi="宋体" w:hint="eastAsia"/>
          <w:bCs/>
          <w:szCs w:val="21"/>
        </w:rPr>
        <w:t>在不违反法律法规且对基金份额持有人利益无实质性不利影响的前提下，基金管理人可根据基金发展需要，在履行适当程序后开通场外申购、赎回等相关业务并制定、公布相应的交易规则等，而无需召开基金份额持有人大会审议。</w:t>
      </w:r>
    </w:p>
    <w:p w14:paraId="52DB5B1F" w14:textId="77777777" w:rsidR="008963F1" w:rsidRDefault="005E58B2">
      <w:pPr>
        <w:pStyle w:val="1"/>
        <w:spacing w:before="0" w:after="0"/>
        <w:jc w:val="center"/>
        <w:rPr>
          <w:rFonts w:ascii="宋体" w:eastAsia="宋体" w:hAnsi="宋体"/>
          <w:color w:val="auto"/>
          <w:szCs w:val="24"/>
        </w:rPr>
      </w:pPr>
      <w:r>
        <w:rPr>
          <w:rFonts w:ascii="宋体" w:eastAsia="宋体" w:hAnsi="宋体"/>
          <w:b w:val="0"/>
          <w:bCs/>
          <w:color w:val="auto"/>
          <w:kern w:val="44"/>
          <w:sz w:val="21"/>
          <w:szCs w:val="21"/>
        </w:rPr>
        <w:br w:type="page"/>
      </w:r>
      <w:bookmarkStart w:id="78" w:name="_Toc3266"/>
      <w:bookmarkStart w:id="79" w:name="_Toc22074"/>
      <w:bookmarkStart w:id="80" w:name="_Toc27189"/>
      <w:bookmarkStart w:id="81" w:name="_Toc15203"/>
      <w:bookmarkStart w:id="82" w:name="_Toc90742688"/>
      <w:bookmarkStart w:id="83" w:name="_Toc43198579"/>
      <w:bookmarkStart w:id="84" w:name="_Toc90742321"/>
      <w:bookmarkStart w:id="85" w:name="_Toc90742390"/>
      <w:bookmarkStart w:id="86" w:name="_Toc6714"/>
      <w:bookmarkStart w:id="87" w:name="_Toc27226"/>
      <w:bookmarkStart w:id="88" w:name="_Toc16265"/>
      <w:bookmarkStart w:id="89" w:name="_Toc29948"/>
      <w:bookmarkStart w:id="90" w:name="_Toc29784"/>
      <w:bookmarkStart w:id="91" w:name="_Toc7151"/>
      <w:r>
        <w:rPr>
          <w:rFonts w:ascii="宋体" w:eastAsia="宋体" w:hAnsi="宋体"/>
          <w:color w:val="auto"/>
          <w:szCs w:val="24"/>
        </w:rPr>
        <w:lastRenderedPageBreak/>
        <w:t>第四部分  基金份额的发售</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4439572" w14:textId="77777777" w:rsidR="008963F1" w:rsidRDefault="008963F1">
      <w:pPr>
        <w:spacing w:line="360" w:lineRule="auto"/>
        <w:ind w:firstLineChars="200" w:firstLine="420"/>
        <w:rPr>
          <w:rFonts w:ascii="宋体" w:eastAsia="宋体" w:hAnsi="宋体"/>
          <w:bCs/>
          <w:kern w:val="44"/>
          <w:szCs w:val="21"/>
        </w:rPr>
      </w:pPr>
    </w:p>
    <w:p w14:paraId="6FC90071"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一、基金份额的发售时间、发售方式、发售对象</w:t>
      </w:r>
    </w:p>
    <w:p w14:paraId="0D22DA9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1、发售时间</w:t>
      </w:r>
    </w:p>
    <w:p w14:paraId="0D28060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自基金份额发售之日起最长不得超过3个月，具体发售时间</w:t>
      </w:r>
      <w:proofErr w:type="gramStart"/>
      <w:r>
        <w:rPr>
          <w:rFonts w:ascii="宋体" w:eastAsia="宋体" w:hAnsi="宋体"/>
          <w:bCs/>
          <w:szCs w:val="21"/>
        </w:rPr>
        <w:t>见基金</w:t>
      </w:r>
      <w:proofErr w:type="gramEnd"/>
      <w:r>
        <w:rPr>
          <w:rFonts w:ascii="宋体" w:eastAsia="宋体" w:hAnsi="宋体"/>
          <w:bCs/>
          <w:szCs w:val="21"/>
        </w:rPr>
        <w:t>份额发售公告。</w:t>
      </w:r>
    </w:p>
    <w:p w14:paraId="537D19F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2、发售方式</w:t>
      </w:r>
    </w:p>
    <w:p w14:paraId="0159A1CD"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投资人可选择网上现金认购、网下现金认购和网下股票认购三种方式认购本基金。</w:t>
      </w:r>
    </w:p>
    <w:p w14:paraId="66A0E81F"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网上现金认购是指投资人通过基金管理人指定的具有基金销售业务资格的深圳证券交易所会员用深圳证券交易所网上系统以现金进行的认购。</w:t>
      </w:r>
    </w:p>
    <w:p w14:paraId="45F5E55F"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网下现金认购是指投资人通过基金管理人及其指定的发售代理机构以现金进行的认购。</w:t>
      </w:r>
    </w:p>
    <w:p w14:paraId="056D5956"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网下股票认购是指投资人通过基金管理人及其指定的发售代理机构以股票进行的认购。</w:t>
      </w:r>
    </w:p>
    <w:p w14:paraId="4F08FA54"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投资人应当在基金管理人及其指定的发售代理机构办理基金发售业务的营业场所，或者按基金管理人或发售代理机构提供的方式办理基金份额的认购。基金管理人、发售代理机构办理基金发售业务的具体情况和联系方式，请参见基金份额发售公告或基金管理人披露的基金销售机构名录。</w:t>
      </w:r>
    </w:p>
    <w:p w14:paraId="26784A4D"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基金管理人可依据实际情况增减、变更销售机构，并在基金管理人</w:t>
      </w:r>
      <w:r>
        <w:rPr>
          <w:rFonts w:ascii="宋体" w:eastAsia="宋体" w:hAnsi="宋体"/>
          <w:bCs/>
          <w:szCs w:val="21"/>
        </w:rPr>
        <w:t>网站公示</w:t>
      </w:r>
      <w:r>
        <w:rPr>
          <w:rFonts w:ascii="宋体" w:eastAsia="宋体" w:hAnsi="宋体" w:hint="eastAsia"/>
          <w:bCs/>
          <w:szCs w:val="21"/>
        </w:rPr>
        <w:t>。</w:t>
      </w:r>
    </w:p>
    <w:p w14:paraId="6FC72105"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基金管理人、发售代理机构对认购申请的受理并不代表该申请一定成功，而仅代表基金管理人、发售代理机构确实接收到认购申请。认购的确认以基金管理人或登记机构的确认结果为准。对于认购申请及认购份额的确认情况，投资者应及时查询并妥善行使合法权利。</w:t>
      </w:r>
    </w:p>
    <w:p w14:paraId="454AADBC"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3、发售对象</w:t>
      </w:r>
    </w:p>
    <w:p w14:paraId="5CF7D4F2" w14:textId="77777777" w:rsidR="008963F1" w:rsidRDefault="005E58B2">
      <w:pPr>
        <w:spacing w:line="360" w:lineRule="auto"/>
        <w:ind w:firstLineChars="200" w:firstLine="420"/>
        <w:rPr>
          <w:rFonts w:ascii="宋体" w:eastAsia="宋体" w:hAnsi="宋体"/>
          <w:bCs/>
          <w:szCs w:val="21"/>
        </w:rPr>
      </w:pPr>
      <w:bookmarkStart w:id="92" w:name="_Hlk211244700"/>
      <w:r>
        <w:rPr>
          <w:rFonts w:ascii="宋体" w:eastAsia="宋体" w:hAnsi="宋体"/>
          <w:bCs/>
          <w:szCs w:val="21"/>
        </w:rPr>
        <w:t>符合法律法规规定的可投资于证券投资基金的个人投资者、机构投资者和合格境外投资者以及法律法规或中国证监会允许购买证券投资基金的其他投资人。</w:t>
      </w:r>
    </w:p>
    <w:bookmarkEnd w:id="92"/>
    <w:p w14:paraId="2AB124F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二、基金份额的认购</w:t>
      </w:r>
    </w:p>
    <w:p w14:paraId="68E4553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1、认购费用</w:t>
      </w:r>
    </w:p>
    <w:p w14:paraId="1AA653B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本基金的认购费率由基金管理人决定，并在招募说明书及基金产品资料概要中列示。基金认购费用不列入基金财产。</w:t>
      </w:r>
    </w:p>
    <w:p w14:paraId="79E6251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2、募集期资金和股票的处理方式</w:t>
      </w:r>
    </w:p>
    <w:p w14:paraId="0D29B122"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基金募集期间募集的资金存入专门账户，在基金募集行为结束前，任何人不得动用。募集的股票由登记机构予以冻结，该股票自认购日至登记机构进行股票过户日的冻结期间所产生的权益归认购投资者本人所有。</w:t>
      </w:r>
    </w:p>
    <w:p w14:paraId="137D2DC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lastRenderedPageBreak/>
        <w:t>3、基金认购份额的计算</w:t>
      </w:r>
    </w:p>
    <w:p w14:paraId="44532A7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基金认购份额具体的计算方法在招募说明书中列示。</w:t>
      </w:r>
    </w:p>
    <w:p w14:paraId="459160B6"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4、基金份额认购的限制</w:t>
      </w:r>
    </w:p>
    <w:p w14:paraId="75381083"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基金管理人可以对投资者的认购数额进行限制，具体限制和处理方式请参见招募说明书或相关公告。</w:t>
      </w:r>
    </w:p>
    <w:p w14:paraId="02DE6F19"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三、基金认购的其他具体规定</w:t>
      </w:r>
    </w:p>
    <w:p w14:paraId="2A58CF26"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投资人认购原则、认购时间安排、投资人认购应提交的文件和办理的手续、募集期利息的处理方式等事项，由基金管理人根据相关法律法规以及本基金合同的规定，在招募说明书或基金份额发售公告中确定并披露。</w:t>
      </w:r>
    </w:p>
    <w:p w14:paraId="2C0FC012" w14:textId="77777777" w:rsidR="008963F1" w:rsidRDefault="005E58B2">
      <w:pPr>
        <w:pStyle w:val="1"/>
        <w:spacing w:before="0" w:after="0"/>
        <w:jc w:val="center"/>
        <w:rPr>
          <w:rFonts w:ascii="宋体" w:eastAsia="宋体" w:hAnsi="宋体"/>
          <w:color w:val="auto"/>
          <w:szCs w:val="24"/>
        </w:rPr>
      </w:pPr>
      <w:r>
        <w:rPr>
          <w:rFonts w:ascii="宋体" w:eastAsia="宋体" w:hAnsi="宋体"/>
          <w:b w:val="0"/>
          <w:bCs/>
          <w:color w:val="auto"/>
          <w:kern w:val="44"/>
          <w:sz w:val="21"/>
          <w:szCs w:val="21"/>
        </w:rPr>
        <w:br w:type="page"/>
      </w:r>
      <w:bookmarkStart w:id="93" w:name="_Toc141703885"/>
      <w:bookmarkStart w:id="94" w:name="_Toc7848"/>
      <w:bookmarkStart w:id="95" w:name="_Toc18526"/>
      <w:bookmarkStart w:id="96" w:name="_Toc139991735"/>
      <w:bookmarkStart w:id="97" w:name="_Toc18797"/>
      <w:bookmarkStart w:id="98" w:name="_Toc4741"/>
      <w:bookmarkStart w:id="99" w:name="_Toc14893"/>
      <w:bookmarkStart w:id="100" w:name="_Toc21988"/>
      <w:bookmarkStart w:id="101" w:name="_Toc26986"/>
      <w:bookmarkStart w:id="102" w:name="_Toc43198580"/>
      <w:bookmarkStart w:id="103" w:name="_Toc1823"/>
      <w:bookmarkStart w:id="104" w:name="_Toc17912"/>
      <w:bookmarkStart w:id="105" w:name="_Toc18329"/>
      <w:r>
        <w:rPr>
          <w:rFonts w:ascii="宋体" w:eastAsia="宋体" w:hAnsi="宋体"/>
          <w:color w:val="auto"/>
          <w:szCs w:val="24"/>
        </w:rPr>
        <w:lastRenderedPageBreak/>
        <w:t>第五部分  基金备案</w:t>
      </w:r>
      <w:bookmarkEnd w:id="93"/>
      <w:bookmarkEnd w:id="94"/>
      <w:bookmarkEnd w:id="95"/>
      <w:bookmarkEnd w:id="96"/>
      <w:bookmarkEnd w:id="97"/>
      <w:bookmarkEnd w:id="98"/>
      <w:bookmarkEnd w:id="99"/>
      <w:bookmarkEnd w:id="100"/>
      <w:bookmarkEnd w:id="101"/>
      <w:bookmarkEnd w:id="102"/>
      <w:bookmarkEnd w:id="103"/>
      <w:bookmarkEnd w:id="104"/>
      <w:bookmarkEnd w:id="105"/>
    </w:p>
    <w:p w14:paraId="73484628" w14:textId="77777777" w:rsidR="008963F1" w:rsidRDefault="008963F1">
      <w:pPr>
        <w:spacing w:line="360" w:lineRule="auto"/>
        <w:ind w:firstLine="540"/>
        <w:rPr>
          <w:rFonts w:ascii="宋体" w:eastAsia="宋体" w:hAnsi="宋体"/>
          <w:bCs/>
          <w:szCs w:val="21"/>
        </w:rPr>
      </w:pPr>
    </w:p>
    <w:p w14:paraId="36B861A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一、基金备案的条件</w:t>
      </w:r>
    </w:p>
    <w:p w14:paraId="5A86CD2F" w14:textId="77777777" w:rsidR="008963F1" w:rsidRDefault="005E58B2">
      <w:pPr>
        <w:spacing w:line="360" w:lineRule="auto"/>
        <w:ind w:firstLineChars="200" w:firstLine="420"/>
        <w:rPr>
          <w:rFonts w:ascii="宋体" w:eastAsia="宋体" w:hAnsi="宋体"/>
          <w:szCs w:val="21"/>
        </w:rPr>
      </w:pPr>
      <w:r>
        <w:rPr>
          <w:rFonts w:ascii="宋体" w:eastAsia="宋体" w:hAnsi="宋体"/>
          <w:bCs/>
          <w:szCs w:val="21"/>
        </w:rPr>
        <w:t>本基金自基金份额发售之日起3个月内，在基金募集份额总额不少于2亿份，基金募集金额</w:t>
      </w:r>
      <w:r>
        <w:rPr>
          <w:rFonts w:ascii="宋体" w:eastAsia="宋体" w:hAnsi="宋体" w:hint="eastAsia"/>
          <w:bCs/>
          <w:szCs w:val="21"/>
        </w:rPr>
        <w:t>（含募集的股票市值）</w:t>
      </w:r>
      <w:r>
        <w:rPr>
          <w:rFonts w:ascii="宋体" w:eastAsia="宋体" w:hAnsi="宋体"/>
          <w:bCs/>
          <w:szCs w:val="21"/>
        </w:rPr>
        <w:t>不少于2亿元人民币</w:t>
      </w:r>
      <w:proofErr w:type="gramStart"/>
      <w:r>
        <w:rPr>
          <w:rFonts w:ascii="宋体" w:eastAsia="宋体" w:hAnsi="宋体"/>
          <w:bCs/>
          <w:szCs w:val="21"/>
        </w:rPr>
        <w:t>且基金</w:t>
      </w:r>
      <w:proofErr w:type="gramEnd"/>
      <w:r>
        <w:rPr>
          <w:rFonts w:ascii="宋体" w:eastAsia="宋体" w:hAnsi="宋体"/>
          <w:bCs/>
          <w:szCs w:val="21"/>
        </w:rPr>
        <w:t>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007A608A" w14:textId="77777777" w:rsidR="008963F1" w:rsidRDefault="005E58B2">
      <w:pPr>
        <w:spacing w:line="360" w:lineRule="auto"/>
        <w:ind w:firstLineChars="200" w:firstLine="420"/>
        <w:jc w:val="left"/>
        <w:rPr>
          <w:rFonts w:ascii="宋体" w:eastAsia="宋体" w:hAnsi="宋体"/>
          <w:bCs/>
          <w:szCs w:val="21"/>
        </w:rPr>
      </w:pPr>
      <w:r>
        <w:rPr>
          <w:rFonts w:ascii="宋体" w:eastAsia="宋体" w:hAnsi="宋体"/>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1D6472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二、基金合同不能生效时募集资金及股票的处理方式</w:t>
      </w:r>
    </w:p>
    <w:p w14:paraId="447485C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如果募集期限届满，未满足基金备案条件，基金管理人应当承担下列责任：</w:t>
      </w:r>
    </w:p>
    <w:p w14:paraId="453CE3CE"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1、以其固有财产承担因募集行为而产生的债务和费用；</w:t>
      </w:r>
    </w:p>
    <w:p w14:paraId="4BFC3EBC"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2、在基金募集期限届满后30日内返还投资者已</w:t>
      </w:r>
      <w:r>
        <w:rPr>
          <w:rFonts w:ascii="宋体" w:eastAsia="宋体" w:hAnsi="宋体" w:hint="eastAsia"/>
          <w:bCs/>
          <w:szCs w:val="21"/>
        </w:rPr>
        <w:t>交纳</w:t>
      </w:r>
      <w:r>
        <w:rPr>
          <w:rFonts w:ascii="宋体" w:eastAsia="宋体" w:hAnsi="宋体"/>
          <w:bCs/>
          <w:szCs w:val="21"/>
        </w:rPr>
        <w:t>的款项，并加计银行同期</w:t>
      </w:r>
      <w:r>
        <w:rPr>
          <w:rFonts w:ascii="宋体" w:eastAsia="宋体" w:hAnsi="宋体" w:hint="eastAsia"/>
          <w:bCs/>
          <w:szCs w:val="21"/>
        </w:rPr>
        <w:t>活期</w:t>
      </w:r>
      <w:r>
        <w:rPr>
          <w:rFonts w:ascii="宋体" w:eastAsia="宋体" w:hAnsi="宋体"/>
          <w:bCs/>
          <w:szCs w:val="21"/>
        </w:rPr>
        <w:t>存款利息</w:t>
      </w:r>
      <w:r>
        <w:rPr>
          <w:rFonts w:ascii="宋体" w:eastAsia="宋体" w:hAnsi="宋体" w:hint="eastAsia"/>
          <w:bCs/>
          <w:szCs w:val="21"/>
        </w:rPr>
        <w:t>，</w:t>
      </w:r>
      <w:r>
        <w:rPr>
          <w:rFonts w:ascii="宋体" w:eastAsia="宋体" w:hAnsi="宋体"/>
          <w:bCs/>
          <w:szCs w:val="21"/>
        </w:rPr>
        <w:t>同时将已冻结</w:t>
      </w:r>
      <w:r>
        <w:rPr>
          <w:rFonts w:ascii="宋体" w:eastAsia="宋体" w:hAnsi="宋体" w:hint="eastAsia"/>
        </w:rPr>
        <w:t>的股票解冻</w:t>
      </w:r>
      <w:r>
        <w:rPr>
          <w:rFonts w:ascii="宋体" w:eastAsia="宋体" w:hAnsi="宋体" w:hint="eastAsia"/>
          <w:bCs/>
          <w:szCs w:val="21"/>
        </w:rPr>
        <w:t>；</w:t>
      </w:r>
    </w:p>
    <w:p w14:paraId="26FF978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3、如基金募集失败，基金管理人、基金托管人及销售机构不得请求报酬。基金管理人、基金托管人和销售机构为基金募集支付之一切费用应由各方各自承担。</w:t>
      </w:r>
    </w:p>
    <w:p w14:paraId="3664D8B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三、基金存续期内的基金份额持有人数量和资产规模</w:t>
      </w:r>
    </w:p>
    <w:p w14:paraId="55DB4ABC"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《基金合同》生效后，连续20个工作日出现基金份额持有人数量不满200人或者基金资产净值低于5000万元情形的，基金管理人应当在定期报告中予以披露；</w:t>
      </w:r>
      <w:r>
        <w:rPr>
          <w:rFonts w:ascii="宋体" w:eastAsia="宋体" w:hAnsi="宋体" w:hint="eastAsia"/>
          <w:bCs/>
          <w:szCs w:val="21"/>
        </w:rPr>
        <w:t>连续60个工作日出现前述情形的，基金管理人应当在10个工作日内向中国证监会报告并提出解决方案，如持续运作、转换运作方式、与其他基金合并或者终止基金合同等，并在6个月内召集基金份额持有人大会审议</w:t>
      </w:r>
      <w:r>
        <w:rPr>
          <w:rFonts w:ascii="宋体" w:eastAsia="宋体" w:hAnsi="宋体"/>
          <w:bCs/>
          <w:szCs w:val="21"/>
        </w:rPr>
        <w:t>。</w:t>
      </w:r>
    </w:p>
    <w:p w14:paraId="58CEEF1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法律法规或中国证监会另有规定时，从其规定。</w:t>
      </w:r>
    </w:p>
    <w:p w14:paraId="15B7AC5D" w14:textId="77777777" w:rsidR="008963F1" w:rsidRDefault="005E58B2">
      <w:pPr>
        <w:pStyle w:val="1"/>
        <w:spacing w:before="0" w:after="0"/>
        <w:jc w:val="center"/>
        <w:rPr>
          <w:rFonts w:ascii="宋体" w:eastAsia="宋体" w:hAnsi="宋体"/>
          <w:color w:val="auto"/>
          <w:szCs w:val="24"/>
        </w:rPr>
      </w:pPr>
      <w:r>
        <w:rPr>
          <w:rFonts w:ascii="宋体" w:eastAsia="宋体" w:hAnsi="宋体"/>
          <w:b w:val="0"/>
          <w:bCs/>
          <w:color w:val="auto"/>
          <w:kern w:val="44"/>
          <w:sz w:val="21"/>
          <w:szCs w:val="21"/>
        </w:rPr>
        <w:br w:type="page"/>
      </w:r>
      <w:bookmarkStart w:id="106" w:name="_Toc43198581"/>
      <w:bookmarkStart w:id="107" w:name="_Toc7920"/>
      <w:bookmarkStart w:id="108" w:name="_Toc123112234"/>
      <w:bookmarkStart w:id="109" w:name="_Toc17244"/>
      <w:bookmarkStart w:id="110" w:name="_Toc10463"/>
      <w:bookmarkStart w:id="111" w:name="_Toc98560352"/>
      <w:bookmarkStart w:id="112" w:name="_Toc123051452"/>
      <w:bookmarkStart w:id="113" w:name="_Toc48649707"/>
      <w:bookmarkStart w:id="114" w:name="_Toc1427"/>
      <w:bookmarkStart w:id="115" w:name="_Toc20733"/>
      <w:bookmarkStart w:id="116" w:name="_Toc141703886"/>
      <w:bookmarkStart w:id="117" w:name="_Toc1270"/>
      <w:bookmarkStart w:id="118" w:name="_Toc123102453"/>
      <w:bookmarkStart w:id="119" w:name="_Toc139991736"/>
      <w:bookmarkStart w:id="120" w:name="_Toc79392606"/>
      <w:bookmarkStart w:id="121" w:name="_Toc4003"/>
      <w:bookmarkStart w:id="122" w:name="_Toc23822"/>
      <w:bookmarkStart w:id="123" w:name="_Toc610"/>
      <w:bookmarkStart w:id="124" w:name="_Toc23261"/>
      <w:r>
        <w:rPr>
          <w:rFonts w:ascii="宋体" w:eastAsia="宋体" w:hAnsi="宋体"/>
          <w:color w:val="auto"/>
          <w:szCs w:val="24"/>
        </w:rPr>
        <w:lastRenderedPageBreak/>
        <w:t>第六部分  基金份额折算与变更登记</w:t>
      </w:r>
      <w:bookmarkEnd w:id="106"/>
    </w:p>
    <w:p w14:paraId="425C1F30" w14:textId="77777777" w:rsidR="008963F1" w:rsidRDefault="008963F1">
      <w:pPr>
        <w:spacing w:line="360" w:lineRule="auto"/>
        <w:rPr>
          <w:rFonts w:ascii="宋体" w:eastAsia="宋体" w:hAnsi="宋体"/>
        </w:rPr>
      </w:pPr>
    </w:p>
    <w:p w14:paraId="63253F24" w14:textId="77777777" w:rsidR="008963F1" w:rsidRDefault="005E58B2">
      <w:pPr>
        <w:spacing w:line="360" w:lineRule="auto"/>
        <w:ind w:firstLineChars="200" w:firstLine="420"/>
        <w:rPr>
          <w:rFonts w:ascii="宋体" w:eastAsia="宋体" w:hAnsi="宋体"/>
        </w:rPr>
      </w:pPr>
      <w:r>
        <w:rPr>
          <w:rFonts w:ascii="宋体" w:eastAsia="宋体" w:hAnsi="宋体" w:hint="eastAsia"/>
        </w:rPr>
        <w:t>基金合同生效后，为了更好的跟踪标的指数和提高交易便利，本基金可以进行份额折算。</w:t>
      </w:r>
    </w:p>
    <w:p w14:paraId="26F42597" w14:textId="77777777" w:rsidR="008963F1" w:rsidRDefault="005E58B2">
      <w:pPr>
        <w:spacing w:line="360" w:lineRule="auto"/>
        <w:ind w:firstLineChars="200" w:firstLine="420"/>
        <w:rPr>
          <w:rFonts w:ascii="宋体" w:eastAsia="宋体" w:hAnsi="宋体"/>
        </w:rPr>
      </w:pPr>
      <w:r>
        <w:rPr>
          <w:rFonts w:ascii="宋体" w:eastAsia="宋体" w:hAnsi="宋体" w:hint="eastAsia"/>
        </w:rPr>
        <w:t>一、基金份额折算的时间</w:t>
      </w:r>
    </w:p>
    <w:p w14:paraId="7F52DFB4" w14:textId="77777777" w:rsidR="008963F1" w:rsidRDefault="005E58B2">
      <w:pPr>
        <w:spacing w:line="360" w:lineRule="auto"/>
        <w:ind w:firstLineChars="200" w:firstLine="420"/>
        <w:rPr>
          <w:rFonts w:ascii="宋体" w:eastAsia="宋体" w:hAnsi="宋体"/>
        </w:rPr>
      </w:pPr>
      <w:r>
        <w:rPr>
          <w:rFonts w:ascii="宋体" w:eastAsia="宋体" w:hAnsi="宋体" w:hint="eastAsia"/>
        </w:rPr>
        <w:t>基金管理人应事先确定基金份额折算日，并依照《信息披露办法》的有关规定公告。</w:t>
      </w:r>
    </w:p>
    <w:p w14:paraId="295CF208" w14:textId="77777777" w:rsidR="008963F1" w:rsidRDefault="005E58B2">
      <w:pPr>
        <w:spacing w:line="360" w:lineRule="auto"/>
        <w:ind w:firstLineChars="200" w:firstLine="420"/>
        <w:rPr>
          <w:rFonts w:ascii="宋体" w:eastAsia="宋体" w:hAnsi="宋体"/>
        </w:rPr>
      </w:pPr>
      <w:r>
        <w:rPr>
          <w:rFonts w:ascii="宋体" w:eastAsia="宋体" w:hAnsi="宋体" w:hint="eastAsia"/>
        </w:rPr>
        <w:t>二、基金份额折算的原则</w:t>
      </w:r>
    </w:p>
    <w:p w14:paraId="6DBDD746" w14:textId="77777777" w:rsidR="008963F1" w:rsidRDefault="005E58B2">
      <w:pPr>
        <w:spacing w:line="360" w:lineRule="auto"/>
        <w:ind w:firstLineChars="200" w:firstLine="420"/>
        <w:rPr>
          <w:rFonts w:ascii="宋体" w:eastAsia="宋体" w:hAnsi="宋体"/>
        </w:rPr>
      </w:pPr>
      <w:r>
        <w:rPr>
          <w:rFonts w:ascii="宋体" w:eastAsia="宋体" w:hAnsi="宋体" w:hint="eastAsia"/>
        </w:rPr>
        <w:t>基金份额折算由基金管理人向登记机构申请办理，并由登记机构进行基金份额的变更登记。</w:t>
      </w:r>
    </w:p>
    <w:p w14:paraId="26F88561" w14:textId="77777777" w:rsidR="008963F1" w:rsidRDefault="005E58B2">
      <w:pPr>
        <w:spacing w:line="360" w:lineRule="auto"/>
        <w:ind w:firstLineChars="200" w:firstLine="420"/>
        <w:rPr>
          <w:rFonts w:ascii="宋体" w:eastAsia="宋体" w:hAnsi="宋体"/>
        </w:rPr>
      </w:pPr>
      <w:r>
        <w:rPr>
          <w:rFonts w:ascii="宋体" w:eastAsia="宋体" w:hAnsi="宋体" w:hint="eastAsia"/>
        </w:rPr>
        <w:t>基金份额折算后，本基金的基金份额总额与基金份额持有人持有的基金份额数额将发生调整，但调整后的基金份额持有人持有的基金份额占基金份额总额的比例不发生变化。基金份额折算对基金份额持有人的权益无实质性影响（除因尾数处理而产生的损益外），无需召开基金份额持有人大会审议。基金份额折算后，基金份额持有人将按照折算后的基金份额享有权利并承担义务。</w:t>
      </w:r>
    </w:p>
    <w:p w14:paraId="272191E9" w14:textId="77777777" w:rsidR="008963F1" w:rsidRDefault="005E58B2">
      <w:pPr>
        <w:spacing w:line="360" w:lineRule="auto"/>
        <w:ind w:firstLineChars="200" w:firstLine="420"/>
        <w:rPr>
          <w:rFonts w:ascii="宋体" w:eastAsia="宋体" w:hAnsi="宋体"/>
        </w:rPr>
      </w:pPr>
      <w:r>
        <w:rPr>
          <w:rFonts w:ascii="宋体" w:eastAsia="宋体" w:hAnsi="宋体" w:hint="eastAsia"/>
        </w:rPr>
        <w:t>如果基金份额折算过程中发生不可抗力，基金管理人可延迟办理基金份额折算。</w:t>
      </w:r>
    </w:p>
    <w:p w14:paraId="4DE76FE9" w14:textId="77777777" w:rsidR="008963F1" w:rsidRDefault="005E58B2">
      <w:pPr>
        <w:spacing w:line="360" w:lineRule="auto"/>
        <w:ind w:firstLineChars="200" w:firstLine="420"/>
        <w:rPr>
          <w:rFonts w:ascii="宋体" w:eastAsia="宋体" w:hAnsi="宋体"/>
        </w:rPr>
      </w:pPr>
      <w:r>
        <w:rPr>
          <w:rFonts w:ascii="宋体" w:eastAsia="宋体" w:hAnsi="宋体" w:hint="eastAsia"/>
        </w:rPr>
        <w:t>三、基金份额折算的方法</w:t>
      </w:r>
    </w:p>
    <w:p w14:paraId="6B128387" w14:textId="4EAC39B8" w:rsidR="008963F1" w:rsidRDefault="005E58B2" w:rsidP="00DA207E">
      <w:pPr>
        <w:spacing w:line="360" w:lineRule="auto"/>
        <w:ind w:firstLineChars="200" w:firstLine="420"/>
        <w:rPr>
          <w:rFonts w:ascii="宋体" w:eastAsia="宋体" w:hAnsi="宋体"/>
        </w:rPr>
      </w:pPr>
      <w:r>
        <w:rPr>
          <w:rFonts w:ascii="宋体" w:eastAsia="宋体" w:hAnsi="宋体" w:hint="eastAsia"/>
        </w:rPr>
        <w:t>基金份额折算的具体方法在份额折算公告中列示。</w:t>
      </w:r>
    </w:p>
    <w:p w14:paraId="404CBEC4" w14:textId="77777777" w:rsidR="008963F1" w:rsidRDefault="005E58B2">
      <w:pPr>
        <w:pStyle w:val="1"/>
        <w:spacing w:before="0" w:after="0"/>
        <w:jc w:val="center"/>
        <w:rPr>
          <w:rFonts w:ascii="宋体" w:eastAsia="宋体" w:hAnsi="宋体"/>
          <w:bCs/>
          <w:szCs w:val="21"/>
        </w:rPr>
      </w:pPr>
      <w:r>
        <w:rPr>
          <w:rFonts w:ascii="宋体" w:eastAsia="宋体" w:hAnsi="宋体"/>
          <w:color w:val="auto"/>
          <w:szCs w:val="24"/>
        </w:rPr>
        <w:br w:type="page"/>
      </w:r>
      <w:bookmarkStart w:id="125" w:name="_Toc43198582"/>
      <w:bookmarkStart w:id="126" w:name="_Toc25941136"/>
      <w:bookmarkStart w:id="127" w:name="_Toc522031530"/>
      <w:bookmarkStart w:id="128" w:name="_Toc33012517"/>
      <w:r>
        <w:rPr>
          <w:rFonts w:ascii="宋体" w:eastAsia="宋体" w:hAnsi="宋体" w:hint="eastAsia"/>
          <w:color w:val="auto"/>
          <w:kern w:val="44"/>
        </w:rPr>
        <w:lastRenderedPageBreak/>
        <w:t>第七部分</w:t>
      </w:r>
      <w:r>
        <w:rPr>
          <w:rFonts w:ascii="宋体" w:eastAsia="宋体" w:hAnsi="宋体"/>
          <w:color w:val="auto"/>
          <w:kern w:val="44"/>
        </w:rPr>
        <w:t xml:space="preserve"> </w:t>
      </w:r>
      <w:r>
        <w:rPr>
          <w:rFonts w:ascii="宋体" w:eastAsia="宋体" w:hAnsi="宋体" w:hint="eastAsia"/>
          <w:color w:val="auto"/>
          <w:kern w:val="44"/>
        </w:rPr>
        <w:t xml:space="preserve"> 基金份额的上市交易</w:t>
      </w:r>
      <w:bookmarkEnd w:id="125"/>
      <w:bookmarkEnd w:id="126"/>
      <w:bookmarkEnd w:id="127"/>
      <w:bookmarkEnd w:id="128"/>
    </w:p>
    <w:p w14:paraId="5B3F2E42" w14:textId="77777777" w:rsidR="008963F1" w:rsidRDefault="008963F1">
      <w:pPr>
        <w:rPr>
          <w:rFonts w:ascii="宋体" w:eastAsia="宋体" w:hAnsi="宋体"/>
        </w:rPr>
      </w:pPr>
    </w:p>
    <w:p w14:paraId="21DE77A4" w14:textId="77777777" w:rsidR="008963F1" w:rsidRDefault="005E58B2">
      <w:pPr>
        <w:spacing w:line="360" w:lineRule="auto"/>
        <w:ind w:firstLineChars="200" w:firstLine="420"/>
        <w:rPr>
          <w:rFonts w:ascii="宋体" w:eastAsia="宋体" w:hAnsi="宋体"/>
        </w:rPr>
      </w:pPr>
      <w:r>
        <w:rPr>
          <w:rFonts w:ascii="宋体" w:eastAsia="宋体" w:hAnsi="宋体" w:hint="eastAsia"/>
        </w:rPr>
        <w:t>一、基金份额上市</w:t>
      </w:r>
    </w:p>
    <w:p w14:paraId="6EA08400" w14:textId="77777777" w:rsidR="008963F1" w:rsidRDefault="005E58B2">
      <w:pPr>
        <w:spacing w:line="360" w:lineRule="auto"/>
        <w:ind w:firstLineChars="200" w:firstLine="420"/>
        <w:rPr>
          <w:rFonts w:ascii="宋体" w:eastAsia="宋体" w:hAnsi="宋体"/>
        </w:rPr>
      </w:pPr>
      <w:r>
        <w:rPr>
          <w:rFonts w:ascii="宋体" w:eastAsia="宋体" w:hAnsi="宋体" w:hint="eastAsia"/>
        </w:rPr>
        <w:t>基金合同生效后，具备下列条件的，基金管理人可依据《深圳证券交易所证券投资基金上市规则》，向深圳证券交易所申请基金份额上市：</w:t>
      </w:r>
    </w:p>
    <w:p w14:paraId="1EF4E166" w14:textId="77777777" w:rsidR="008963F1" w:rsidRDefault="005E58B2">
      <w:pPr>
        <w:spacing w:line="360" w:lineRule="auto"/>
        <w:ind w:firstLineChars="200" w:firstLine="420"/>
        <w:rPr>
          <w:rFonts w:ascii="宋体" w:eastAsia="宋体" w:hAnsi="宋体"/>
        </w:rPr>
      </w:pPr>
      <w:r>
        <w:rPr>
          <w:rFonts w:ascii="宋体" w:eastAsia="宋体" w:hAnsi="宋体"/>
        </w:rPr>
        <w:t>1</w:t>
      </w:r>
      <w:r>
        <w:rPr>
          <w:rFonts w:ascii="宋体" w:eastAsia="宋体" w:hAnsi="宋体" w:hint="eastAsia"/>
        </w:rPr>
        <w:t>、基金场内募集金额（含募集的股票市值）不低于</w:t>
      </w:r>
      <w:r>
        <w:rPr>
          <w:rFonts w:ascii="宋体" w:eastAsia="宋体" w:hAnsi="宋体"/>
        </w:rPr>
        <w:t>2</w:t>
      </w:r>
      <w:r>
        <w:rPr>
          <w:rFonts w:ascii="宋体" w:eastAsia="宋体" w:hAnsi="宋体" w:hint="eastAsia"/>
        </w:rPr>
        <w:t>亿元；</w:t>
      </w:r>
    </w:p>
    <w:p w14:paraId="3377C106" w14:textId="77777777" w:rsidR="008963F1" w:rsidRDefault="005E58B2">
      <w:pPr>
        <w:spacing w:line="360" w:lineRule="auto"/>
        <w:ind w:firstLineChars="200" w:firstLine="420"/>
        <w:rPr>
          <w:rFonts w:ascii="宋体" w:eastAsia="宋体" w:hAnsi="宋体"/>
        </w:rPr>
      </w:pPr>
      <w:r>
        <w:rPr>
          <w:rFonts w:ascii="宋体" w:eastAsia="宋体" w:hAnsi="宋体"/>
        </w:rPr>
        <w:t>2</w:t>
      </w:r>
      <w:r>
        <w:rPr>
          <w:rFonts w:ascii="宋体" w:eastAsia="宋体" w:hAnsi="宋体" w:hint="eastAsia"/>
        </w:rPr>
        <w:t>、场内基金份额持有人不少于</w:t>
      </w:r>
      <w:r>
        <w:rPr>
          <w:rFonts w:ascii="宋体" w:eastAsia="宋体" w:hAnsi="宋体"/>
        </w:rPr>
        <w:t>1,000</w:t>
      </w:r>
      <w:r>
        <w:rPr>
          <w:rFonts w:ascii="宋体" w:eastAsia="宋体" w:hAnsi="宋体" w:hint="eastAsia"/>
        </w:rPr>
        <w:t>人；</w:t>
      </w:r>
    </w:p>
    <w:p w14:paraId="1434DB26" w14:textId="77777777" w:rsidR="008963F1" w:rsidRDefault="005E58B2">
      <w:pPr>
        <w:spacing w:line="360" w:lineRule="auto"/>
        <w:ind w:firstLineChars="200" w:firstLine="420"/>
        <w:rPr>
          <w:rFonts w:ascii="宋体" w:eastAsia="宋体" w:hAnsi="宋体"/>
        </w:rPr>
      </w:pPr>
      <w:r>
        <w:rPr>
          <w:rFonts w:ascii="宋体" w:eastAsia="宋体" w:hAnsi="宋体"/>
        </w:rPr>
        <w:t>3</w:t>
      </w:r>
      <w:r>
        <w:rPr>
          <w:rFonts w:ascii="宋体" w:eastAsia="宋体" w:hAnsi="宋体" w:hint="eastAsia"/>
        </w:rPr>
        <w:t>、法律法规及《深圳证券交易所证券投资基金上市规则》规定的其他条件。</w:t>
      </w:r>
    </w:p>
    <w:p w14:paraId="4AC7FDB9" w14:textId="77777777" w:rsidR="008963F1" w:rsidRDefault="005E58B2">
      <w:pPr>
        <w:spacing w:line="360" w:lineRule="auto"/>
        <w:ind w:firstLineChars="200" w:firstLine="420"/>
        <w:rPr>
          <w:rFonts w:ascii="宋体" w:eastAsia="宋体" w:hAnsi="宋体"/>
        </w:rPr>
      </w:pPr>
      <w:r>
        <w:rPr>
          <w:rFonts w:ascii="宋体" w:eastAsia="宋体" w:hAnsi="宋体" w:hint="eastAsia"/>
        </w:rPr>
        <w:t>基金份额上市前，基金管理人应与深圳证券交易所签订上市协议书。基金份额获准在深圳证券交易所上市的，基金管理人应按照相关规定发布基金上市交易公告书。</w:t>
      </w:r>
    </w:p>
    <w:p w14:paraId="755D6F88" w14:textId="77777777" w:rsidR="008963F1" w:rsidRDefault="005E58B2">
      <w:pPr>
        <w:spacing w:line="360" w:lineRule="auto"/>
        <w:ind w:firstLineChars="200" w:firstLine="420"/>
        <w:rPr>
          <w:rFonts w:ascii="宋体" w:eastAsia="宋体" w:hAnsi="宋体"/>
        </w:rPr>
      </w:pPr>
      <w:r>
        <w:rPr>
          <w:rFonts w:ascii="宋体" w:eastAsia="宋体" w:hAnsi="宋体" w:hint="eastAsia"/>
        </w:rPr>
        <w:t>二、基金份额的上市交易</w:t>
      </w:r>
    </w:p>
    <w:p w14:paraId="1C8C9FA2" w14:textId="77777777" w:rsidR="008963F1" w:rsidRDefault="005E58B2">
      <w:pPr>
        <w:spacing w:line="360" w:lineRule="auto"/>
        <w:ind w:firstLineChars="200" w:firstLine="420"/>
        <w:rPr>
          <w:rFonts w:ascii="宋体" w:eastAsia="宋体" w:hAnsi="宋体"/>
        </w:rPr>
      </w:pPr>
      <w:r>
        <w:rPr>
          <w:rFonts w:ascii="宋体" w:eastAsia="宋体" w:hAnsi="宋体" w:hint="eastAsia"/>
        </w:rPr>
        <w:t>基金份额在深圳证券交易所的上市交易需遵照《深圳证券交易所交易规则》、《深圳证券交易所证券投资基金上市规则》、《深圳证券交易所证券投资</w:t>
      </w:r>
      <w:r>
        <w:rPr>
          <w:rFonts w:ascii="宋体" w:eastAsia="宋体" w:hAnsi="宋体"/>
        </w:rPr>
        <w:t>基金交易和申购赎回实施细则</w:t>
      </w:r>
      <w:r>
        <w:rPr>
          <w:rFonts w:ascii="宋体" w:eastAsia="宋体" w:hAnsi="宋体" w:hint="eastAsia"/>
        </w:rPr>
        <w:t>》等有关规定。</w:t>
      </w:r>
    </w:p>
    <w:p w14:paraId="59D4BAA1" w14:textId="77777777" w:rsidR="008963F1" w:rsidRDefault="005E58B2">
      <w:pPr>
        <w:spacing w:line="360" w:lineRule="auto"/>
        <w:ind w:firstLineChars="200" w:firstLine="420"/>
        <w:rPr>
          <w:rFonts w:ascii="宋体" w:eastAsia="宋体" w:hAnsi="宋体"/>
        </w:rPr>
      </w:pPr>
      <w:r>
        <w:rPr>
          <w:rFonts w:ascii="宋体" w:eastAsia="宋体" w:hAnsi="宋体" w:hint="eastAsia"/>
        </w:rPr>
        <w:t>三</w:t>
      </w:r>
      <w:r>
        <w:rPr>
          <w:rFonts w:ascii="宋体" w:eastAsia="宋体" w:hAnsi="宋体"/>
        </w:rPr>
        <w:t>、</w:t>
      </w:r>
      <w:r>
        <w:rPr>
          <w:rFonts w:ascii="宋体" w:eastAsia="宋体" w:hAnsi="宋体" w:hint="eastAsia"/>
        </w:rPr>
        <w:t>上市</w:t>
      </w:r>
      <w:r>
        <w:rPr>
          <w:rFonts w:ascii="宋体" w:eastAsia="宋体" w:hAnsi="宋体"/>
        </w:rPr>
        <w:t>交易的停复牌、暂停上市、</w:t>
      </w:r>
      <w:r>
        <w:rPr>
          <w:rFonts w:ascii="宋体" w:eastAsia="宋体" w:hAnsi="宋体" w:hint="eastAsia"/>
        </w:rPr>
        <w:t>恢复</w:t>
      </w:r>
      <w:r>
        <w:rPr>
          <w:rFonts w:ascii="宋体" w:eastAsia="宋体" w:hAnsi="宋体"/>
        </w:rPr>
        <w:t>上市和终止上市</w:t>
      </w:r>
    </w:p>
    <w:p w14:paraId="510895D8" w14:textId="77777777" w:rsidR="008963F1" w:rsidRDefault="005E58B2">
      <w:pPr>
        <w:spacing w:line="360" w:lineRule="auto"/>
        <w:ind w:firstLineChars="200" w:firstLine="420"/>
        <w:rPr>
          <w:rFonts w:ascii="宋体" w:eastAsia="宋体" w:hAnsi="宋体"/>
        </w:rPr>
      </w:pPr>
      <w:r>
        <w:rPr>
          <w:rFonts w:ascii="宋体" w:eastAsia="宋体" w:hAnsi="宋体" w:hint="eastAsia"/>
        </w:rPr>
        <w:t>上市</w:t>
      </w:r>
      <w:r>
        <w:rPr>
          <w:rFonts w:ascii="宋体" w:eastAsia="宋体" w:hAnsi="宋体"/>
        </w:rPr>
        <w:t>基金份额的停复牌、暂停上市、恢复上市和终止上市按照《</w:t>
      </w:r>
      <w:r>
        <w:rPr>
          <w:rFonts w:ascii="宋体" w:eastAsia="宋体" w:hAnsi="宋体" w:hint="eastAsia"/>
        </w:rPr>
        <w:t>深圳</w:t>
      </w:r>
      <w:r>
        <w:rPr>
          <w:rFonts w:ascii="宋体" w:eastAsia="宋体" w:hAnsi="宋体"/>
        </w:rPr>
        <w:t>证券交易所证券投资基金上市规则》</w:t>
      </w:r>
      <w:r>
        <w:rPr>
          <w:rFonts w:ascii="宋体" w:eastAsia="宋体" w:hAnsi="宋体" w:hint="eastAsia"/>
        </w:rPr>
        <w:t>的</w:t>
      </w:r>
      <w:r>
        <w:rPr>
          <w:rFonts w:ascii="宋体" w:eastAsia="宋体" w:hAnsi="宋体"/>
        </w:rPr>
        <w:t>相关规定执行。</w:t>
      </w:r>
    </w:p>
    <w:p w14:paraId="516953C3" w14:textId="77777777" w:rsidR="008963F1" w:rsidRDefault="005E58B2">
      <w:pPr>
        <w:spacing w:line="360" w:lineRule="auto"/>
        <w:ind w:firstLineChars="200" w:firstLine="420"/>
        <w:rPr>
          <w:rFonts w:ascii="宋体" w:eastAsia="宋体" w:hAnsi="宋体"/>
          <w:szCs w:val="21"/>
        </w:rPr>
      </w:pPr>
      <w:r>
        <w:rPr>
          <w:rFonts w:ascii="宋体" w:eastAsia="宋体" w:hAnsi="宋体" w:hint="eastAsia"/>
        </w:rPr>
        <w:t>当</w:t>
      </w:r>
      <w:r>
        <w:rPr>
          <w:rFonts w:ascii="宋体" w:eastAsia="宋体" w:hAnsi="宋体"/>
        </w:rPr>
        <w:t>本基金发生深圳证券交易所</w:t>
      </w:r>
      <w:r>
        <w:rPr>
          <w:rFonts w:ascii="宋体" w:eastAsia="宋体" w:hAnsi="宋体" w:hint="eastAsia"/>
        </w:rPr>
        <w:t>相关</w:t>
      </w:r>
      <w:r>
        <w:rPr>
          <w:rFonts w:ascii="宋体" w:eastAsia="宋体" w:hAnsi="宋体"/>
        </w:rPr>
        <w:t>规定所规定的因不再具备上市条件而应当终止上市的情形时，本基金可由交易型开放式指数证券投资基金变更为跟踪标的指数的</w:t>
      </w:r>
      <w:r>
        <w:rPr>
          <w:rFonts w:ascii="宋体" w:eastAsia="宋体" w:hAnsi="宋体" w:hint="eastAsia"/>
        </w:rPr>
        <w:t>非上市</w:t>
      </w:r>
      <w:r>
        <w:rPr>
          <w:rFonts w:ascii="宋体" w:eastAsia="宋体" w:hAnsi="宋体"/>
        </w:rPr>
        <w:t>的开放式指数基金，而无需召开基金份额持有人大会审议。</w:t>
      </w:r>
      <w:r>
        <w:rPr>
          <w:rFonts w:ascii="宋体" w:eastAsia="宋体" w:hAnsi="宋体" w:hint="eastAsia"/>
        </w:rPr>
        <w:t>基金转型并终止上市后，对于本基金场内份额的处理规则由基金管理人提前制定并公告。</w:t>
      </w:r>
    </w:p>
    <w:p w14:paraId="50BF46F1" w14:textId="77777777" w:rsidR="008963F1" w:rsidRDefault="005E58B2">
      <w:pPr>
        <w:spacing w:line="360" w:lineRule="auto"/>
        <w:ind w:firstLineChars="200" w:firstLine="420"/>
        <w:rPr>
          <w:rFonts w:ascii="宋体" w:eastAsia="宋体" w:hAnsi="宋体"/>
          <w:szCs w:val="21"/>
        </w:rPr>
      </w:pPr>
      <w:r>
        <w:rPr>
          <w:rFonts w:ascii="宋体" w:eastAsia="宋体" w:hAnsi="宋体" w:hint="eastAsia"/>
          <w:szCs w:val="21"/>
        </w:rPr>
        <w:t>若届时本基金管理人已有以该指数作为标的指数的指数基金，</w:t>
      </w:r>
      <w:proofErr w:type="gramStart"/>
      <w:r>
        <w:rPr>
          <w:rFonts w:ascii="宋体" w:eastAsia="宋体" w:hAnsi="宋体" w:hint="eastAsia"/>
          <w:szCs w:val="21"/>
        </w:rPr>
        <w:t>则基金</w:t>
      </w:r>
      <w:proofErr w:type="gramEnd"/>
      <w:r>
        <w:rPr>
          <w:rFonts w:ascii="宋体" w:eastAsia="宋体" w:hAnsi="宋体" w:hint="eastAsia"/>
          <w:szCs w:val="21"/>
        </w:rPr>
        <w:t>管理人将本着维护基金份额持有人合法权益的原则，履行适当的程序后与该指数基金合并或者选取其他合适的指数作为标的指数。</w:t>
      </w:r>
    </w:p>
    <w:p w14:paraId="551162FE" w14:textId="77777777" w:rsidR="008963F1" w:rsidRDefault="005E58B2">
      <w:pPr>
        <w:spacing w:line="360" w:lineRule="auto"/>
        <w:ind w:firstLineChars="200" w:firstLine="420"/>
        <w:rPr>
          <w:rFonts w:ascii="宋体" w:eastAsia="宋体" w:hAnsi="宋体"/>
          <w:szCs w:val="21"/>
        </w:rPr>
      </w:pPr>
      <w:r>
        <w:rPr>
          <w:rFonts w:ascii="宋体" w:eastAsia="宋体" w:hAnsi="宋体" w:hint="eastAsia"/>
          <w:szCs w:val="21"/>
        </w:rPr>
        <w:t>四、基金份额参考净值的计算与公告</w:t>
      </w:r>
    </w:p>
    <w:p w14:paraId="170F8324" w14:textId="77777777" w:rsidR="008963F1" w:rsidRDefault="005E58B2">
      <w:pPr>
        <w:autoSpaceDE w:val="0"/>
        <w:autoSpaceDN w:val="0"/>
        <w:adjustRightInd w:val="0"/>
        <w:spacing w:line="360" w:lineRule="auto"/>
        <w:ind w:firstLineChars="200" w:firstLine="420"/>
        <w:jc w:val="left"/>
        <w:rPr>
          <w:rFonts w:ascii="宋体" w:eastAsia="宋体" w:hAnsi="宋体" w:cs="黑体"/>
          <w:kern w:val="0"/>
          <w:szCs w:val="21"/>
        </w:rPr>
      </w:pPr>
      <w:r>
        <w:rPr>
          <w:rFonts w:ascii="宋体" w:eastAsia="宋体" w:hAnsi="宋体" w:cs="黑体" w:hint="eastAsia"/>
          <w:kern w:val="0"/>
          <w:szCs w:val="21"/>
        </w:rPr>
        <w:t>基金管理人或者基金管理人委托其他机构在相关证券交易所开市后根据申购赎回清单和组合证券内各只证券的实时成交数据计算基金份额参考净值（IOPV）并通过深圳证券交易所发布，供投资人交易、申购、赎回基金份额时参考。基金</w:t>
      </w:r>
      <w:r>
        <w:rPr>
          <w:rFonts w:ascii="宋体" w:eastAsia="宋体" w:hAnsi="宋体" w:cs="黑体"/>
          <w:kern w:val="0"/>
          <w:szCs w:val="21"/>
        </w:rPr>
        <w:t>份额</w:t>
      </w:r>
      <w:r>
        <w:rPr>
          <w:rFonts w:ascii="宋体" w:eastAsia="宋体" w:hAnsi="宋体" w:cs="黑体" w:hint="eastAsia"/>
          <w:kern w:val="0"/>
          <w:szCs w:val="21"/>
        </w:rPr>
        <w:t>参考净值的具体计算方法参照招募说明书。</w:t>
      </w:r>
    </w:p>
    <w:p w14:paraId="4926BFE3" w14:textId="77777777" w:rsidR="008963F1" w:rsidRDefault="005E58B2">
      <w:pPr>
        <w:autoSpaceDE w:val="0"/>
        <w:autoSpaceDN w:val="0"/>
        <w:adjustRightInd w:val="0"/>
        <w:spacing w:line="360" w:lineRule="auto"/>
        <w:ind w:firstLineChars="200" w:firstLine="420"/>
        <w:jc w:val="left"/>
        <w:rPr>
          <w:rFonts w:ascii="宋体" w:eastAsia="宋体" w:hAnsi="宋体" w:cs="黑体"/>
          <w:kern w:val="0"/>
          <w:szCs w:val="21"/>
        </w:rPr>
      </w:pPr>
      <w:r>
        <w:rPr>
          <w:rFonts w:ascii="宋体" w:eastAsia="宋体" w:hAnsi="宋体" w:cs="黑体" w:hint="eastAsia"/>
          <w:kern w:val="0"/>
          <w:szCs w:val="21"/>
        </w:rPr>
        <w:t>基金管理人可以调整基金份额参考净值的计算方法，并予以公告。</w:t>
      </w:r>
    </w:p>
    <w:p w14:paraId="6E9C5010" w14:textId="77777777" w:rsidR="008963F1" w:rsidRDefault="005E58B2">
      <w:pPr>
        <w:spacing w:line="360" w:lineRule="auto"/>
        <w:ind w:firstLineChars="200" w:firstLine="420"/>
        <w:rPr>
          <w:rFonts w:ascii="宋体" w:eastAsia="宋体" w:hAnsi="宋体"/>
        </w:rPr>
      </w:pPr>
      <w:r>
        <w:rPr>
          <w:rFonts w:ascii="宋体" w:eastAsia="宋体" w:hAnsi="宋体" w:hint="eastAsia"/>
        </w:rPr>
        <w:lastRenderedPageBreak/>
        <w:t>五、相关法律</w:t>
      </w:r>
      <w:r>
        <w:rPr>
          <w:rFonts w:ascii="宋体" w:eastAsia="宋体" w:hAnsi="宋体"/>
        </w:rPr>
        <w:t>法规、中国证监会</w:t>
      </w:r>
      <w:r>
        <w:rPr>
          <w:rFonts w:ascii="宋体" w:eastAsia="宋体" w:hAnsi="宋体" w:hint="eastAsia"/>
        </w:rPr>
        <w:t>、</w:t>
      </w:r>
      <w:r>
        <w:rPr>
          <w:rFonts w:ascii="宋体" w:eastAsia="宋体" w:hAnsi="宋体"/>
        </w:rPr>
        <w:t>登记机构及深圳证券交易所对基金上市交易的规则等相关规定内容进行调整的，</w:t>
      </w:r>
      <w:r>
        <w:rPr>
          <w:rFonts w:ascii="宋体" w:eastAsia="宋体" w:hAnsi="宋体" w:hint="eastAsia"/>
        </w:rPr>
        <w:t>从其</w:t>
      </w:r>
      <w:r>
        <w:rPr>
          <w:rFonts w:ascii="宋体" w:eastAsia="宋体" w:hAnsi="宋体"/>
        </w:rPr>
        <w:t>规定执行，且无须召开基金份额持有人大会审议</w:t>
      </w:r>
      <w:r>
        <w:rPr>
          <w:rFonts w:ascii="宋体" w:eastAsia="宋体" w:hAnsi="宋体" w:hint="eastAsia"/>
        </w:rPr>
        <w:t>。</w:t>
      </w:r>
    </w:p>
    <w:p w14:paraId="7DB86587" w14:textId="77777777" w:rsidR="008963F1" w:rsidRDefault="005E58B2">
      <w:pPr>
        <w:spacing w:line="360" w:lineRule="auto"/>
        <w:ind w:firstLineChars="200" w:firstLine="420"/>
        <w:rPr>
          <w:rFonts w:ascii="宋体" w:eastAsia="宋体" w:hAnsi="宋体"/>
        </w:rPr>
      </w:pPr>
      <w:r>
        <w:rPr>
          <w:rFonts w:ascii="宋体" w:eastAsia="宋体" w:hAnsi="宋体" w:hint="eastAsia"/>
        </w:rPr>
        <w:t>六、若深圳证券交易所、中国证券登记结算有限责任公司增加了基金上市交易的新功能，基金管理人可以在履行适当的程序后增加相应功能</w:t>
      </w:r>
      <w:r>
        <w:rPr>
          <w:rFonts w:ascii="宋体" w:eastAsia="宋体" w:hAnsi="宋体" w:hint="eastAsia"/>
          <w:bCs/>
          <w:kern w:val="44"/>
        </w:rPr>
        <w:t>，无需召开基金份额持有人大会审议</w:t>
      </w:r>
      <w:r>
        <w:rPr>
          <w:rFonts w:ascii="宋体" w:eastAsia="宋体" w:hAnsi="宋体" w:hint="eastAsia"/>
        </w:rPr>
        <w:t>。</w:t>
      </w:r>
    </w:p>
    <w:p w14:paraId="17460A04" w14:textId="61241D4D" w:rsidR="008963F1" w:rsidRDefault="005E58B2">
      <w:pPr>
        <w:spacing w:line="360" w:lineRule="auto"/>
        <w:ind w:firstLineChars="200" w:firstLine="420"/>
        <w:rPr>
          <w:rFonts w:ascii="宋体" w:eastAsia="宋体" w:hAnsi="宋体"/>
        </w:rPr>
      </w:pPr>
      <w:r>
        <w:rPr>
          <w:rFonts w:ascii="宋体" w:eastAsia="宋体" w:hAnsi="宋体" w:hint="eastAsia"/>
          <w:bCs/>
          <w:kern w:val="44"/>
        </w:rPr>
        <w:t>七、在不违反法律法规的前提下，本基金可以申请在包括境外交易所在内的其他证券交易所上市交易，无需召开基金份额持有人大会审议。</w:t>
      </w:r>
    </w:p>
    <w:p w14:paraId="74FB06D4" w14:textId="77777777" w:rsidR="008963F1" w:rsidRDefault="005E58B2">
      <w:pPr>
        <w:pStyle w:val="1"/>
        <w:spacing w:before="0" w:after="0"/>
        <w:jc w:val="center"/>
        <w:rPr>
          <w:rFonts w:ascii="宋体" w:eastAsia="宋体" w:hAnsi="宋体"/>
          <w:color w:val="auto"/>
          <w:szCs w:val="24"/>
        </w:rPr>
      </w:pPr>
      <w:r>
        <w:rPr>
          <w:rFonts w:ascii="宋体" w:eastAsia="宋体" w:hAnsi="宋体"/>
          <w:color w:val="auto"/>
          <w:szCs w:val="24"/>
        </w:rPr>
        <w:br w:type="page"/>
      </w:r>
      <w:bookmarkStart w:id="129" w:name="_Toc43198583"/>
      <w:r>
        <w:rPr>
          <w:rFonts w:ascii="宋体" w:eastAsia="宋体" w:hAnsi="宋体"/>
          <w:color w:val="auto"/>
          <w:szCs w:val="24"/>
        </w:rPr>
        <w:lastRenderedPageBreak/>
        <w:t>第八部分</w:t>
      </w:r>
      <w:r>
        <w:rPr>
          <w:rFonts w:ascii="宋体" w:eastAsia="宋体" w:hAnsi="宋体" w:hint="eastAsia"/>
          <w:color w:val="auto"/>
          <w:szCs w:val="24"/>
        </w:rPr>
        <w:t xml:space="preserve"> </w:t>
      </w:r>
      <w:r>
        <w:rPr>
          <w:rFonts w:ascii="宋体" w:eastAsia="宋体" w:hAnsi="宋体"/>
          <w:color w:val="auto"/>
          <w:szCs w:val="24"/>
        </w:rPr>
        <w:t xml:space="preserve"> 基金份额的申购与赎回</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9"/>
    </w:p>
    <w:p w14:paraId="5D41E8E0" w14:textId="77777777" w:rsidR="008963F1" w:rsidRDefault="008963F1">
      <w:pPr>
        <w:spacing w:line="360" w:lineRule="auto"/>
        <w:ind w:firstLine="540"/>
        <w:rPr>
          <w:rFonts w:ascii="宋体" w:eastAsia="宋体" w:hAnsi="宋体"/>
          <w:bCs/>
          <w:szCs w:val="21"/>
        </w:rPr>
      </w:pPr>
    </w:p>
    <w:p w14:paraId="448FCEF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一、申购和赎回场所</w:t>
      </w:r>
    </w:p>
    <w:p w14:paraId="5C02A6CD"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投资人应当在申购赎回代理券商办理基金申购、赎回业务的营业场所或按申购赎回代理券商提供的其他方式办理基金的申购和赎回。</w:t>
      </w:r>
    </w:p>
    <w:p w14:paraId="6CC5E99A"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基金管理人在开始申购、赎回业务前公告申购赎回代理券商的名单，并可根据情况变更或增减基金申购赎回代理券商，并在基金管理人</w:t>
      </w:r>
      <w:r>
        <w:rPr>
          <w:rFonts w:ascii="宋体" w:eastAsia="宋体" w:hAnsi="宋体"/>
          <w:bCs/>
          <w:szCs w:val="21"/>
        </w:rPr>
        <w:t>网站公示</w:t>
      </w:r>
      <w:r>
        <w:rPr>
          <w:rFonts w:ascii="宋体" w:eastAsia="宋体" w:hAnsi="宋体" w:hint="eastAsia"/>
          <w:bCs/>
          <w:szCs w:val="21"/>
        </w:rPr>
        <w:t>。</w:t>
      </w:r>
    </w:p>
    <w:p w14:paraId="7F9F9EB2"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在未来条件允许的情况下，基金管理人直销可以开通申购赎回业务，具体业务的办理时间及办理方式基金管理人将另行公告。</w:t>
      </w:r>
    </w:p>
    <w:p w14:paraId="29980648"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二、申购和赎回的开放日及时间</w:t>
      </w:r>
    </w:p>
    <w:p w14:paraId="4835B61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1、开放日及开放时间</w:t>
      </w:r>
    </w:p>
    <w:p w14:paraId="4F98A56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2E0ED1C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基金合同生效后，若出现新的证券</w:t>
      </w:r>
      <w:r>
        <w:rPr>
          <w:rFonts w:ascii="宋体" w:eastAsia="宋体" w:hAnsi="宋体" w:hint="eastAsia"/>
          <w:bCs/>
          <w:szCs w:val="21"/>
        </w:rPr>
        <w:t>/期货</w:t>
      </w:r>
      <w:r>
        <w:rPr>
          <w:rFonts w:ascii="宋体" w:eastAsia="宋体" w:hAnsi="宋体"/>
          <w:bCs/>
          <w:szCs w:val="21"/>
        </w:rPr>
        <w:t>交易市场、证券</w:t>
      </w:r>
      <w:r>
        <w:rPr>
          <w:rFonts w:ascii="宋体" w:eastAsia="宋体" w:hAnsi="宋体" w:hint="eastAsia"/>
          <w:bCs/>
          <w:szCs w:val="21"/>
        </w:rPr>
        <w:t>/期货</w:t>
      </w:r>
      <w:r>
        <w:rPr>
          <w:rFonts w:ascii="宋体" w:eastAsia="宋体" w:hAnsi="宋体"/>
          <w:bCs/>
          <w:szCs w:val="21"/>
        </w:rPr>
        <w:t>交易所交易时间变更或其他特殊情况，基金管理人将视情况对前述开放日及开放时间进行相应的调整，但应在实施日前依照《信息披露办法》的有关规定在规定媒介上公告。</w:t>
      </w:r>
    </w:p>
    <w:p w14:paraId="09920228"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2、申购、赎回开始日及业务办理时间</w:t>
      </w:r>
    </w:p>
    <w:p w14:paraId="4169639E"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基金管理人可以根据实际情况依法决定本基金开始办理申购的具体日期，具体业务办理时间在相关公告中规定。</w:t>
      </w:r>
    </w:p>
    <w:p w14:paraId="031F68E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基金管理人自基金合同生效之日起不超过</w:t>
      </w:r>
      <w:r>
        <w:rPr>
          <w:rFonts w:ascii="宋体" w:eastAsia="宋体" w:hAnsi="宋体" w:hint="eastAsia"/>
          <w:bCs/>
          <w:szCs w:val="21"/>
        </w:rPr>
        <w:t>3个月</w:t>
      </w:r>
      <w:r>
        <w:rPr>
          <w:rFonts w:ascii="宋体" w:eastAsia="宋体" w:hAnsi="宋体"/>
          <w:bCs/>
          <w:szCs w:val="21"/>
        </w:rPr>
        <w:t>开始办理赎回，具体业务办理时间在</w:t>
      </w:r>
      <w:r>
        <w:rPr>
          <w:rFonts w:ascii="宋体" w:eastAsia="宋体" w:hAnsi="宋体" w:hint="eastAsia"/>
          <w:bCs/>
          <w:szCs w:val="21"/>
        </w:rPr>
        <w:t>相关</w:t>
      </w:r>
      <w:r>
        <w:rPr>
          <w:rFonts w:ascii="宋体" w:eastAsia="宋体" w:hAnsi="宋体"/>
          <w:bCs/>
          <w:szCs w:val="21"/>
        </w:rPr>
        <w:t>公告中规定。</w:t>
      </w:r>
    </w:p>
    <w:p w14:paraId="670780B0"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本基金可在基金上市交易之前开始办理申购、赎回，但在基金申请上市期间，可暂停办理申购、赎回。</w:t>
      </w:r>
    </w:p>
    <w:p w14:paraId="25E0D0E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在确定申购开始与赎回开始时间后，基金管理人应依照《信息披露办法》的有关规定在规定媒介上公告申购与赎回的开始时间。</w:t>
      </w:r>
    </w:p>
    <w:p w14:paraId="3CBC2802"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三、申购与赎回的原则</w:t>
      </w:r>
    </w:p>
    <w:p w14:paraId="19579DA2" w14:textId="77777777" w:rsidR="008963F1" w:rsidRDefault="005E58B2">
      <w:pPr>
        <w:spacing w:line="360" w:lineRule="auto"/>
        <w:ind w:firstLineChars="200" w:firstLine="420"/>
        <w:rPr>
          <w:rFonts w:ascii="宋体" w:eastAsia="宋体" w:hAnsi="宋体"/>
        </w:rPr>
      </w:pPr>
      <w:r>
        <w:rPr>
          <w:rFonts w:ascii="宋体" w:eastAsia="宋体" w:hAnsi="宋体"/>
          <w:bCs/>
          <w:szCs w:val="21"/>
        </w:rPr>
        <w:t>1</w:t>
      </w:r>
      <w:r>
        <w:rPr>
          <w:rFonts w:ascii="宋体" w:eastAsia="宋体" w:hAnsi="宋体" w:hint="eastAsia"/>
          <w:bCs/>
          <w:szCs w:val="21"/>
        </w:rPr>
        <w:t>、本</w:t>
      </w:r>
      <w:r>
        <w:rPr>
          <w:rFonts w:ascii="宋体" w:eastAsia="宋体" w:hAnsi="宋体" w:hint="eastAsia"/>
        </w:rPr>
        <w:t>基金</w:t>
      </w:r>
      <w:r>
        <w:rPr>
          <w:rFonts w:ascii="宋体" w:eastAsia="宋体" w:hAnsi="宋体" w:hint="eastAsia"/>
          <w:bCs/>
          <w:szCs w:val="21"/>
        </w:rPr>
        <w:t>采用</w:t>
      </w:r>
      <w:r>
        <w:rPr>
          <w:rFonts w:ascii="宋体" w:eastAsia="宋体" w:hAnsi="宋体" w:hint="eastAsia"/>
        </w:rPr>
        <w:t>份额申购</w:t>
      </w:r>
      <w:r>
        <w:rPr>
          <w:rFonts w:ascii="宋体" w:eastAsia="宋体" w:hAnsi="宋体" w:hint="eastAsia"/>
          <w:bCs/>
          <w:szCs w:val="21"/>
        </w:rPr>
        <w:t>和</w:t>
      </w:r>
      <w:r>
        <w:rPr>
          <w:rFonts w:ascii="宋体" w:eastAsia="宋体" w:hAnsi="宋体" w:hint="eastAsia"/>
        </w:rPr>
        <w:t>份额赎回</w:t>
      </w:r>
      <w:r>
        <w:rPr>
          <w:rFonts w:ascii="宋体" w:eastAsia="宋体" w:hAnsi="宋体" w:hint="eastAsia"/>
          <w:bCs/>
          <w:szCs w:val="21"/>
        </w:rPr>
        <w:t>的方式</w:t>
      </w:r>
      <w:r>
        <w:rPr>
          <w:rFonts w:ascii="宋体" w:eastAsia="宋体" w:hAnsi="宋体" w:hint="eastAsia"/>
        </w:rPr>
        <w:t>，即申购</w:t>
      </w:r>
      <w:r>
        <w:rPr>
          <w:rFonts w:ascii="宋体" w:eastAsia="宋体" w:hAnsi="宋体" w:hint="eastAsia"/>
          <w:bCs/>
          <w:szCs w:val="21"/>
        </w:rPr>
        <w:t>和</w:t>
      </w:r>
      <w:r>
        <w:rPr>
          <w:rFonts w:ascii="宋体" w:eastAsia="宋体" w:hAnsi="宋体" w:hint="eastAsia"/>
        </w:rPr>
        <w:t>赎回</w:t>
      </w:r>
      <w:r>
        <w:rPr>
          <w:rFonts w:ascii="宋体" w:eastAsia="宋体" w:hAnsi="宋体" w:hint="eastAsia"/>
          <w:bCs/>
          <w:szCs w:val="21"/>
        </w:rPr>
        <w:t>均</w:t>
      </w:r>
      <w:r>
        <w:rPr>
          <w:rFonts w:ascii="宋体" w:eastAsia="宋体" w:hAnsi="宋体" w:hint="eastAsia"/>
        </w:rPr>
        <w:t>以份额申请；</w:t>
      </w:r>
    </w:p>
    <w:p w14:paraId="51471F9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w:t>
      </w:r>
      <w:r>
        <w:rPr>
          <w:rFonts w:ascii="宋体" w:eastAsia="宋体" w:hAnsi="宋体" w:hint="eastAsia"/>
          <w:bCs/>
          <w:szCs w:val="21"/>
        </w:rPr>
        <w:t>、本基金</w:t>
      </w:r>
      <w:r>
        <w:rPr>
          <w:rFonts w:ascii="宋体" w:eastAsia="宋体" w:hAnsi="宋体" w:hint="eastAsia"/>
        </w:rPr>
        <w:t>的申购</w:t>
      </w:r>
      <w:r>
        <w:rPr>
          <w:rFonts w:ascii="宋体" w:eastAsia="宋体" w:hAnsi="宋体" w:hint="eastAsia"/>
          <w:bCs/>
          <w:szCs w:val="21"/>
        </w:rPr>
        <w:t>对价、赎回对价包括组合证券、现金替代、现金差额</w:t>
      </w:r>
      <w:r>
        <w:rPr>
          <w:rFonts w:ascii="宋体" w:eastAsia="宋体" w:hAnsi="宋体"/>
          <w:bCs/>
          <w:szCs w:val="21"/>
        </w:rPr>
        <w:t>和</w:t>
      </w:r>
      <w:r>
        <w:rPr>
          <w:rFonts w:ascii="宋体" w:eastAsia="宋体" w:hAnsi="宋体" w:hint="eastAsia"/>
          <w:bCs/>
          <w:szCs w:val="21"/>
        </w:rPr>
        <w:t>/或其他对价；</w:t>
      </w:r>
    </w:p>
    <w:p w14:paraId="30932E6F" w14:textId="77777777" w:rsidR="008963F1" w:rsidRDefault="005E58B2">
      <w:pPr>
        <w:spacing w:line="360" w:lineRule="auto"/>
        <w:ind w:firstLineChars="200" w:firstLine="420"/>
        <w:rPr>
          <w:rFonts w:ascii="宋体" w:eastAsia="宋体" w:hAnsi="宋体"/>
        </w:rPr>
      </w:pPr>
      <w:r>
        <w:rPr>
          <w:rFonts w:ascii="宋体" w:eastAsia="宋体" w:hAnsi="宋体"/>
          <w:bCs/>
          <w:szCs w:val="21"/>
        </w:rPr>
        <w:t>3</w:t>
      </w:r>
      <w:r>
        <w:rPr>
          <w:rFonts w:ascii="宋体" w:eastAsia="宋体" w:hAnsi="宋体" w:hint="eastAsia"/>
          <w:bCs/>
          <w:szCs w:val="21"/>
        </w:rPr>
        <w:t>、申购、</w:t>
      </w:r>
      <w:r>
        <w:rPr>
          <w:rFonts w:ascii="宋体" w:eastAsia="宋体" w:hAnsi="宋体" w:hint="eastAsia"/>
        </w:rPr>
        <w:t>赎回申请</w:t>
      </w:r>
      <w:r>
        <w:rPr>
          <w:rFonts w:ascii="宋体" w:eastAsia="宋体" w:hAnsi="宋体" w:hint="eastAsia"/>
          <w:bCs/>
          <w:szCs w:val="21"/>
        </w:rPr>
        <w:t>提交后不得</w:t>
      </w:r>
      <w:r>
        <w:rPr>
          <w:rFonts w:ascii="宋体" w:eastAsia="宋体" w:hAnsi="宋体" w:hint="eastAsia"/>
        </w:rPr>
        <w:t>撤销；</w:t>
      </w:r>
    </w:p>
    <w:p w14:paraId="19691E9C" w14:textId="77777777" w:rsidR="008963F1" w:rsidRDefault="005E58B2">
      <w:pPr>
        <w:spacing w:line="360" w:lineRule="auto"/>
        <w:ind w:firstLineChars="200" w:firstLine="420"/>
        <w:rPr>
          <w:rFonts w:ascii="宋体" w:eastAsia="宋体" w:hAnsi="宋体"/>
          <w:bCs/>
          <w:szCs w:val="21"/>
        </w:rPr>
      </w:pPr>
      <w:r>
        <w:rPr>
          <w:rFonts w:ascii="宋体" w:eastAsia="宋体" w:hAnsi="宋体"/>
        </w:rPr>
        <w:lastRenderedPageBreak/>
        <w:t>4</w:t>
      </w:r>
      <w:r>
        <w:rPr>
          <w:rFonts w:ascii="宋体" w:eastAsia="宋体" w:hAnsi="宋体" w:hint="eastAsia"/>
        </w:rPr>
        <w:t>、</w:t>
      </w:r>
      <w:r>
        <w:rPr>
          <w:rFonts w:ascii="宋体" w:eastAsia="宋体" w:hAnsi="宋体" w:hint="eastAsia"/>
          <w:bCs/>
          <w:szCs w:val="21"/>
        </w:rPr>
        <w:t>申购、</w:t>
      </w:r>
      <w:r>
        <w:rPr>
          <w:rFonts w:ascii="宋体" w:eastAsia="宋体" w:hAnsi="宋体" w:hint="eastAsia"/>
        </w:rPr>
        <w:t>赎回</w:t>
      </w:r>
      <w:r>
        <w:rPr>
          <w:rFonts w:ascii="宋体" w:eastAsia="宋体" w:hAnsi="宋体" w:hint="eastAsia"/>
          <w:bCs/>
          <w:szCs w:val="21"/>
        </w:rPr>
        <w:t>应遵守《业务规则》及其他相关规定；</w:t>
      </w:r>
    </w:p>
    <w:p w14:paraId="70C808AE" w14:textId="77777777" w:rsidR="008963F1" w:rsidRDefault="005E58B2">
      <w:pPr>
        <w:spacing w:line="360" w:lineRule="auto"/>
        <w:ind w:firstLineChars="200" w:firstLine="420"/>
        <w:rPr>
          <w:rFonts w:ascii="宋体" w:eastAsia="宋体" w:hAnsi="宋体"/>
        </w:rPr>
      </w:pPr>
      <w:r>
        <w:rPr>
          <w:rFonts w:ascii="宋体" w:eastAsia="宋体" w:hAnsi="宋体"/>
          <w:bCs/>
          <w:szCs w:val="21"/>
        </w:rPr>
        <w:t>5、办理申购、赎回业务时，应当遵循基金份额持有人利益优先原则</w:t>
      </w:r>
      <w:r>
        <w:rPr>
          <w:rFonts w:ascii="宋体" w:eastAsia="宋体" w:hAnsi="宋体" w:hint="eastAsia"/>
          <w:bCs/>
          <w:color w:val="000000"/>
          <w:szCs w:val="21"/>
        </w:rPr>
        <w:t>，确保投资者的合法权益不受损害并得到公平对待</w:t>
      </w:r>
      <w:r>
        <w:rPr>
          <w:rFonts w:ascii="宋体" w:eastAsia="宋体" w:hAnsi="宋体"/>
          <w:bCs/>
          <w:szCs w:val="21"/>
        </w:rPr>
        <w:t>。</w:t>
      </w:r>
    </w:p>
    <w:p w14:paraId="4501FC63" w14:textId="77777777" w:rsidR="008963F1" w:rsidRDefault="005E58B2">
      <w:pPr>
        <w:spacing w:line="360" w:lineRule="auto"/>
        <w:ind w:firstLineChars="200" w:firstLine="420"/>
        <w:rPr>
          <w:rFonts w:ascii="宋体" w:eastAsia="宋体" w:hAnsi="宋体"/>
          <w:bCs/>
          <w:szCs w:val="21"/>
        </w:rPr>
      </w:pPr>
      <w:r>
        <w:rPr>
          <w:rFonts w:ascii="宋体" w:eastAsia="宋体" w:hAnsi="宋体"/>
        </w:rPr>
        <w:t>基金管理人可在法律法规允许的情况下，对上述原则进行调整</w:t>
      </w:r>
      <w:r>
        <w:rPr>
          <w:rFonts w:ascii="宋体" w:eastAsia="宋体" w:hAnsi="宋体"/>
          <w:bCs/>
          <w:szCs w:val="21"/>
        </w:rPr>
        <w:t>，</w:t>
      </w:r>
      <w:r>
        <w:rPr>
          <w:rFonts w:ascii="宋体" w:eastAsia="宋体" w:hAnsi="宋体" w:hint="eastAsia"/>
          <w:bCs/>
          <w:szCs w:val="21"/>
        </w:rPr>
        <w:t>或依据法律法规、《业务规则》及其变更调整上述原则</w:t>
      </w:r>
      <w:r>
        <w:rPr>
          <w:rFonts w:ascii="宋体" w:eastAsia="宋体" w:hAnsi="宋体"/>
          <w:bCs/>
          <w:szCs w:val="21"/>
        </w:rPr>
        <w:t>。</w:t>
      </w:r>
      <w:r>
        <w:rPr>
          <w:rFonts w:ascii="宋体" w:eastAsia="宋体" w:hAnsi="宋体"/>
        </w:rPr>
        <w:t>基金管理人在新规则开始实施前依照《信息披露办法》的有关规定在规定媒介上公告。</w:t>
      </w:r>
    </w:p>
    <w:p w14:paraId="783C417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四、申购与赎回的程序</w:t>
      </w:r>
    </w:p>
    <w:p w14:paraId="3AA995AE"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1、申购和赎回的申请方式</w:t>
      </w:r>
    </w:p>
    <w:p w14:paraId="16E0077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投资人必须根据</w:t>
      </w:r>
      <w:r>
        <w:rPr>
          <w:rFonts w:ascii="宋体" w:eastAsia="宋体" w:hAnsi="宋体" w:hint="eastAsia"/>
          <w:bCs/>
          <w:szCs w:val="21"/>
        </w:rPr>
        <w:t>申购赎回代理券商或基金管理人</w:t>
      </w:r>
      <w:r>
        <w:rPr>
          <w:rFonts w:ascii="宋体" w:eastAsia="宋体" w:hAnsi="宋体"/>
          <w:bCs/>
          <w:szCs w:val="21"/>
        </w:rPr>
        <w:t>规定的程序，在开放日的具体业务办理时间内提出申购或赎回的申请。</w:t>
      </w:r>
    </w:p>
    <w:p w14:paraId="2B8AE5C7"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投资人在提交申购申请时须按申购赎回清单的规定备足申购对价，投资人在提交赎回申请时须持有足够的基金份额余额和现金，否则所提交的申购、赎回申请不成立。</w:t>
      </w:r>
    </w:p>
    <w:p w14:paraId="0A9DC7B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2、申购和赎回申请的确认</w:t>
      </w:r>
    </w:p>
    <w:p w14:paraId="62031802"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本基金申购申请、赎回申请的确认根据登记机构的相关规定办理，具体见本基金招募说明书。如投资人未能提供符合要求的申购对价，则申购申请失败。如投资人持有的符合要求的基金份额不足或未能根据要求准备足额的现金，或本基金投资组合内不具备足额的符合要求的赎回对价，则赎回申请失败。</w:t>
      </w:r>
    </w:p>
    <w:p w14:paraId="2BBCF9D7"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基金销售机构对申购、赎回申请的受理并不代表该申请一定成功，而仅代表销售机构确实接收到该申请。申购、赎回申请的确认以登记机构的确认结果为准。对于申购、赎回申请的确认情况，投资人应及时查询并妥善行使合法权利。</w:t>
      </w:r>
    </w:p>
    <w:p w14:paraId="4CBDE9EC"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3、申购和赎回的清算交收与登记</w:t>
      </w:r>
    </w:p>
    <w:p w14:paraId="2CC3E63E"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本基金申购赎回过程中涉及的基金份额、组合证券、现金替代、现金差额和/或其他对价的清算交收适用《业务规则》和参与各方相关协议的有关规定。</w:t>
      </w:r>
    </w:p>
    <w:p w14:paraId="72649463"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具体清算交收和登记办理时间将在招募说明书中载明。</w:t>
      </w:r>
    </w:p>
    <w:p w14:paraId="179D9F31"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如果登记机构和基金管理人在清算交收时发现不能正常履约的情形，则依据《业务规则》和参与各方相关协议的有关规定进行处理。</w:t>
      </w:r>
    </w:p>
    <w:p w14:paraId="14F0CCC8"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如深圳证券交易所、中国证券登记结算有限责任公司修改或更新上述规则并适用于本基金的，则按照新的规则执行，无需召开基金份额持有人大会审议。</w:t>
      </w:r>
    </w:p>
    <w:p w14:paraId="74ECCE0C"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基金管理人和登记机构可在法律法规允许的范围内，在不影响基金份额持有人实质性利益的前提下，对上述申购赎回的程序以及清算交收和登记的办理时间、方式、处理规则等进</w:t>
      </w:r>
      <w:r>
        <w:rPr>
          <w:rFonts w:ascii="宋体" w:eastAsia="宋体" w:hAnsi="宋体" w:hint="eastAsia"/>
          <w:bCs/>
          <w:szCs w:val="21"/>
        </w:rPr>
        <w:lastRenderedPageBreak/>
        <w:t>行调整，并按照《信息披露办法》的有关规定在规定媒介上予以公告。</w:t>
      </w:r>
    </w:p>
    <w:p w14:paraId="3BA9A7C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五、申购和赎回的数量限制</w:t>
      </w:r>
    </w:p>
    <w:p w14:paraId="76977701"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1、投资人申购、赎回的基金份额需为最小申购、赎回单位的整数</w:t>
      </w:r>
      <w:proofErr w:type="gramStart"/>
      <w:r>
        <w:rPr>
          <w:rFonts w:ascii="宋体" w:eastAsia="宋体" w:hAnsi="宋体" w:hint="eastAsia"/>
          <w:bCs/>
          <w:szCs w:val="21"/>
        </w:rPr>
        <w:t>倍</w:t>
      </w:r>
      <w:proofErr w:type="gramEnd"/>
      <w:r>
        <w:rPr>
          <w:rFonts w:ascii="宋体" w:eastAsia="宋体" w:hAnsi="宋体" w:hint="eastAsia"/>
          <w:bCs/>
          <w:szCs w:val="21"/>
        </w:rPr>
        <w:t>。最小申购、赎回单位由基金管理人综合考虑对投资组合跟踪偏离度和跟踪误差的影响以及市场需求等因素确定和调整，具体规定请参见招募说明书或相关公告。</w:t>
      </w:r>
    </w:p>
    <w:p w14:paraId="2BBD5428"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2、基金管理人可设定申购份额上限和赎回份额上限，以对当日的申购总规模或赎回总规模进行控制，并在申购赎回清单中公告。</w:t>
      </w:r>
    </w:p>
    <w:p w14:paraId="1952408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当接受申购申请对存量基金份额持有人利益构成潜在重大不利影响时，基金管理人应当采取设定单一投资者申购份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rFonts w:ascii="宋体" w:eastAsia="宋体" w:hAnsi="宋体"/>
          <w:bCs/>
          <w:szCs w:val="21"/>
        </w:rPr>
        <w:t>见基金</w:t>
      </w:r>
      <w:proofErr w:type="gramEnd"/>
      <w:r>
        <w:rPr>
          <w:rFonts w:ascii="宋体" w:eastAsia="宋体" w:hAnsi="宋体"/>
          <w:bCs/>
          <w:szCs w:val="21"/>
        </w:rPr>
        <w:t>管理人相关公告。</w:t>
      </w:r>
    </w:p>
    <w:p w14:paraId="03812A4C"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4、基金管理人可在法律法规允许的情况下，调整上述对申购和赎回的数量限制。基金管理人必须依照《信息披露办法》的有关规定在规定媒介上公告。</w:t>
      </w:r>
    </w:p>
    <w:p w14:paraId="0D40572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六、申购和赎回的对价、费用及其用途</w:t>
      </w:r>
    </w:p>
    <w:p w14:paraId="785BB60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1、本</w:t>
      </w:r>
      <w:proofErr w:type="gramStart"/>
      <w:r>
        <w:rPr>
          <w:rFonts w:ascii="宋体" w:eastAsia="宋体" w:hAnsi="宋体"/>
          <w:bCs/>
          <w:szCs w:val="21"/>
        </w:rPr>
        <w:t>基金</w:t>
      </w:r>
      <w:r>
        <w:rPr>
          <w:rFonts w:ascii="宋体" w:eastAsia="宋体" w:hAnsi="宋体" w:hint="eastAsia"/>
          <w:bCs/>
          <w:szCs w:val="21"/>
        </w:rPr>
        <w:t>基金</w:t>
      </w:r>
      <w:proofErr w:type="gramEnd"/>
      <w:r>
        <w:rPr>
          <w:rFonts w:ascii="宋体" w:eastAsia="宋体" w:hAnsi="宋体"/>
          <w:bCs/>
          <w:szCs w:val="21"/>
        </w:rPr>
        <w:t>份额净值的计算，保留到小数点后4位，小数点后第5位四舍五入，由此产生的收益或损失由基金财产承担。T日的基金份额净值在当天收市后计算，并在T+1日内公告。遇特殊情况，</w:t>
      </w:r>
      <w:r>
        <w:rPr>
          <w:rFonts w:ascii="宋体" w:eastAsia="宋体" w:hAnsi="宋体"/>
          <w:bCs/>
          <w:color w:val="000000"/>
          <w:szCs w:val="21"/>
        </w:rPr>
        <w:t>经履行适当程序</w:t>
      </w:r>
      <w:r>
        <w:rPr>
          <w:rFonts w:ascii="宋体" w:eastAsia="宋体" w:hAnsi="宋体"/>
          <w:bCs/>
          <w:szCs w:val="21"/>
        </w:rPr>
        <w:t>，可以适当延迟计算或公告。</w:t>
      </w:r>
    </w:p>
    <w:p w14:paraId="7162FBF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w:t>
      </w:r>
      <w:r>
        <w:rPr>
          <w:rFonts w:ascii="宋体" w:eastAsia="宋体" w:hAnsi="宋体" w:hint="eastAsia"/>
          <w:bCs/>
          <w:szCs w:val="21"/>
        </w:rPr>
        <w:t>、申购对价是指投资人申购基金份额时应交付的组合证券、现金替代、现金差额和/或其他对价。赎回对价是指投资人赎回基金份额时，基金管理人应交付给投资人的组合证券、现金替代、现金差额和/或其他对价。申购对价、赎回对</w:t>
      </w:r>
      <w:proofErr w:type="gramStart"/>
      <w:r>
        <w:rPr>
          <w:rFonts w:ascii="宋体" w:eastAsia="宋体" w:hAnsi="宋体" w:hint="eastAsia"/>
          <w:bCs/>
          <w:szCs w:val="21"/>
        </w:rPr>
        <w:t>价根据</w:t>
      </w:r>
      <w:proofErr w:type="gramEnd"/>
      <w:r>
        <w:rPr>
          <w:rFonts w:ascii="宋体" w:eastAsia="宋体" w:hAnsi="宋体" w:hint="eastAsia"/>
          <w:bCs/>
          <w:szCs w:val="21"/>
        </w:rPr>
        <w:t>申购赎回清单和投资人申购、赎回的基金份额数额确定。</w:t>
      </w:r>
    </w:p>
    <w:p w14:paraId="7D6A03D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w:t>
      </w:r>
      <w:r>
        <w:rPr>
          <w:rFonts w:ascii="宋体" w:eastAsia="宋体" w:hAnsi="宋体" w:hint="eastAsia"/>
          <w:bCs/>
          <w:szCs w:val="21"/>
        </w:rPr>
        <w:t>、申购赎回清单由基金管理人编制。</w:t>
      </w:r>
      <w:r>
        <w:rPr>
          <w:rFonts w:ascii="宋体" w:eastAsia="宋体" w:hAnsi="宋体"/>
          <w:bCs/>
          <w:szCs w:val="21"/>
        </w:rPr>
        <w:t>T</w:t>
      </w:r>
      <w:r>
        <w:rPr>
          <w:rFonts w:ascii="宋体" w:eastAsia="宋体" w:hAnsi="宋体" w:hint="eastAsia"/>
          <w:bCs/>
          <w:szCs w:val="21"/>
        </w:rPr>
        <w:t>日的申购赎回清单在当日深圳证券交易所开市前公告。申购赎回清单的内容与格式详见招募说明书或相关公告。</w:t>
      </w:r>
    </w:p>
    <w:p w14:paraId="6721E402"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w:t>
      </w:r>
      <w:r>
        <w:rPr>
          <w:rFonts w:ascii="宋体" w:eastAsia="宋体" w:hAnsi="宋体" w:hint="eastAsia"/>
          <w:bCs/>
          <w:szCs w:val="21"/>
        </w:rPr>
        <w:t>、投资者在申购或赎回基金份额时，申购赎回代理券商可按照一定标准收取佣金，其中包含证券交易所、登记机构等收取的相关费用，具体规定详见招募说明书或相关公告。</w:t>
      </w:r>
    </w:p>
    <w:p w14:paraId="1A3514A5"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基金管理人可以在不违反相关法律法规且不影响基金份额持有人实质性利益的情况下对基金份额净值、申购赎回清单计算和公告时间进行调整并按照法律法规规定公告。</w:t>
      </w:r>
    </w:p>
    <w:p w14:paraId="0165B15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七、拒绝或暂停申购的情形</w:t>
      </w:r>
    </w:p>
    <w:p w14:paraId="355147AC"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发生下列情况时，基金管理人可拒绝或暂停接受投资人的申购申请：</w:t>
      </w:r>
    </w:p>
    <w:p w14:paraId="0A376F0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1、因不可抗力导致基金无法正常运作。</w:t>
      </w:r>
    </w:p>
    <w:p w14:paraId="0BAA05FE"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lastRenderedPageBreak/>
        <w:t>2、发生基金合同规定的暂停基金资产估值情况时，基金管理人可暂停接受投资人的申购申请。</w:t>
      </w:r>
    </w:p>
    <w:p w14:paraId="14B498D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3、证券</w:t>
      </w:r>
      <w:r>
        <w:rPr>
          <w:rFonts w:ascii="宋体" w:eastAsia="宋体" w:hAnsi="宋体" w:hint="eastAsia"/>
          <w:bCs/>
          <w:szCs w:val="21"/>
        </w:rPr>
        <w:t>/期货</w:t>
      </w:r>
      <w:r>
        <w:rPr>
          <w:rFonts w:ascii="宋体" w:eastAsia="宋体" w:hAnsi="宋体"/>
          <w:bCs/>
          <w:szCs w:val="21"/>
        </w:rPr>
        <w:t>交易所交易时间非正常停市，导致基金管理人无法计算当日基金资产净值</w:t>
      </w:r>
      <w:r>
        <w:rPr>
          <w:rFonts w:ascii="宋体" w:eastAsia="宋体" w:hAnsi="宋体" w:hint="eastAsia"/>
          <w:bCs/>
          <w:szCs w:val="21"/>
        </w:rPr>
        <w:t>或</w:t>
      </w:r>
      <w:r>
        <w:rPr>
          <w:rFonts w:ascii="宋体" w:eastAsia="宋体" w:hAnsi="宋体"/>
          <w:bCs/>
          <w:szCs w:val="21"/>
        </w:rPr>
        <w:t>无法进行证券交易。</w:t>
      </w:r>
    </w:p>
    <w:p w14:paraId="6F58045F" w14:textId="77777777" w:rsidR="008963F1" w:rsidRDefault="005E58B2">
      <w:pPr>
        <w:spacing w:line="360" w:lineRule="auto"/>
        <w:ind w:firstLineChars="200" w:firstLine="420"/>
        <w:rPr>
          <w:rFonts w:ascii="宋体" w:eastAsia="宋体" w:hAnsi="宋体"/>
          <w:bCs/>
          <w:szCs w:val="21"/>
        </w:rPr>
      </w:pPr>
      <w:bookmarkStart w:id="130" w:name="_Hlt70481650"/>
      <w:bookmarkEnd w:id="130"/>
      <w:r>
        <w:rPr>
          <w:rFonts w:ascii="宋体" w:eastAsia="宋体" w:hAnsi="宋体"/>
          <w:bCs/>
          <w:szCs w:val="21"/>
        </w:rPr>
        <w:t>4、接受某笔或某些申购申请可能会影响或损害现有基金份额持有人利益时。</w:t>
      </w:r>
    </w:p>
    <w:p w14:paraId="1EACA2A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5、基金资产规模过大，使基金管理人无法找到合适的投资品种，或</w:t>
      </w:r>
      <w:r>
        <w:rPr>
          <w:rFonts w:ascii="宋体" w:eastAsia="宋体" w:hAnsi="宋体" w:hint="eastAsia"/>
          <w:bCs/>
          <w:szCs w:val="21"/>
        </w:rPr>
        <w:t>证券市场价格发生大幅波动，</w:t>
      </w:r>
      <w:r>
        <w:rPr>
          <w:rFonts w:ascii="宋体" w:eastAsia="宋体" w:hAnsi="宋体"/>
          <w:bCs/>
          <w:szCs w:val="21"/>
        </w:rPr>
        <w:t>或其他可能对基金业绩产生负面影响，或发生其他损害现有基金份额持有人利益的情形。</w:t>
      </w:r>
    </w:p>
    <w:p w14:paraId="5FE9367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6</w:t>
      </w:r>
      <w:r>
        <w:rPr>
          <w:rFonts w:ascii="宋体" w:eastAsia="宋体" w:hAnsi="宋体" w:hint="eastAsia"/>
          <w:bCs/>
          <w:szCs w:val="21"/>
        </w:rPr>
        <w:t>、基金管理人开市前因异常情况未能公布申购赎回清单，或在开市后发现申购赎回清单编制错误或IOPV计算错误。</w:t>
      </w:r>
    </w:p>
    <w:p w14:paraId="10DA48F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7</w:t>
      </w:r>
      <w:r>
        <w:rPr>
          <w:rFonts w:ascii="宋体" w:eastAsia="宋体" w:hAnsi="宋体" w:hint="eastAsia"/>
          <w:bCs/>
          <w:szCs w:val="21"/>
        </w:rPr>
        <w:t>、因相关证券</w:t>
      </w:r>
      <w:r>
        <w:rPr>
          <w:rFonts w:ascii="宋体" w:eastAsia="宋体" w:hAnsi="宋体"/>
          <w:bCs/>
          <w:szCs w:val="21"/>
        </w:rPr>
        <w:t>/期货</w:t>
      </w:r>
      <w:r>
        <w:rPr>
          <w:rFonts w:ascii="宋体" w:eastAsia="宋体" w:hAnsi="宋体" w:hint="eastAsia"/>
          <w:bCs/>
          <w:szCs w:val="21"/>
        </w:rPr>
        <w:t>交易所、申购赎回代理券商、登记机构等因异常情况无法办理申购，或者因指数编制</w:t>
      </w:r>
      <w:r>
        <w:rPr>
          <w:rFonts w:ascii="宋体" w:eastAsia="宋体" w:hAnsi="宋体"/>
          <w:bCs/>
          <w:szCs w:val="21"/>
        </w:rPr>
        <w:t>机构</w:t>
      </w:r>
      <w:r>
        <w:rPr>
          <w:rFonts w:ascii="宋体" w:eastAsia="宋体" w:hAnsi="宋体" w:hint="eastAsia"/>
          <w:bCs/>
          <w:szCs w:val="21"/>
        </w:rPr>
        <w:t>、相关证券/期货交易所等因异常情况使申购赎回清单无法编制或编制不当。上述异常情况指基金管理人无法预见并不可控制的情形，包括但不限于系统故障、网络故障、通讯故障、电力故障、数据错误等。</w:t>
      </w:r>
    </w:p>
    <w:p w14:paraId="212F1E1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8、当前一估值日基金资产净值50%以上的资产出现无可参考的活跃市场价格且采用估值技术</w:t>
      </w:r>
      <w:proofErr w:type="gramStart"/>
      <w:r>
        <w:rPr>
          <w:rFonts w:ascii="宋体" w:eastAsia="宋体" w:hAnsi="宋体"/>
          <w:bCs/>
          <w:szCs w:val="21"/>
        </w:rPr>
        <w:t>仍导致</w:t>
      </w:r>
      <w:proofErr w:type="gramEnd"/>
      <w:r>
        <w:rPr>
          <w:rFonts w:ascii="宋体" w:eastAsia="宋体" w:hAnsi="宋体"/>
          <w:bCs/>
          <w:szCs w:val="21"/>
        </w:rPr>
        <w:t>公允价值存在重大不确定性时，经与基金托管人协商确认后，基金管理人应当暂停接受基金申购申请。</w:t>
      </w:r>
    </w:p>
    <w:p w14:paraId="27A29F8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9</w:t>
      </w:r>
      <w:r>
        <w:rPr>
          <w:rFonts w:ascii="宋体" w:eastAsia="宋体" w:hAnsi="宋体" w:hint="eastAsia"/>
          <w:bCs/>
          <w:szCs w:val="21"/>
        </w:rPr>
        <w:t>、基金管理人可根据市场情况在申购赎回清单中设置申购份额上限，如果一笔新的申购申请被确认成功，会使本基金当日申购份额超过申购赎回清单中规定的申购份额上限时，该笔申购申请将被拒绝。</w:t>
      </w:r>
    </w:p>
    <w:p w14:paraId="65141F5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10、</w:t>
      </w:r>
      <w:bookmarkStart w:id="131" w:name="_Hlk209732020"/>
      <w:r>
        <w:rPr>
          <w:rFonts w:ascii="宋体" w:eastAsia="宋体" w:hAnsi="宋体" w:hint="eastAsia"/>
          <w:bCs/>
          <w:szCs w:val="21"/>
        </w:rPr>
        <w:t>基金所投资的投资品种的估值出现重大转变时。</w:t>
      </w:r>
    </w:p>
    <w:p w14:paraId="24CE5D27"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11、</w:t>
      </w:r>
      <w:bookmarkEnd w:id="131"/>
      <w:r>
        <w:rPr>
          <w:rFonts w:ascii="宋体" w:eastAsia="宋体" w:hAnsi="宋体"/>
          <w:bCs/>
          <w:szCs w:val="21"/>
        </w:rPr>
        <w:t>法律法规规定</w:t>
      </w:r>
      <w:bookmarkStart w:id="132" w:name="_Hlk209732029"/>
      <w:r>
        <w:rPr>
          <w:rFonts w:ascii="宋体" w:eastAsia="宋体" w:hAnsi="宋体" w:hint="eastAsia"/>
          <w:bCs/>
          <w:szCs w:val="21"/>
        </w:rPr>
        <w:t>、深圳证券交易所</w:t>
      </w:r>
      <w:bookmarkEnd w:id="132"/>
      <w:r>
        <w:rPr>
          <w:rFonts w:ascii="宋体" w:eastAsia="宋体" w:hAnsi="宋体"/>
          <w:bCs/>
          <w:szCs w:val="21"/>
        </w:rPr>
        <w:t>或中国证监会认定的其他情形。</w:t>
      </w:r>
    </w:p>
    <w:p w14:paraId="1BD85E9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发生除上述第4</w:t>
      </w:r>
      <w:r>
        <w:rPr>
          <w:rFonts w:ascii="宋体" w:eastAsia="宋体" w:hAnsi="宋体" w:hint="eastAsia"/>
          <w:bCs/>
          <w:szCs w:val="21"/>
        </w:rPr>
        <w:t>、9</w:t>
      </w:r>
      <w:r>
        <w:rPr>
          <w:rFonts w:ascii="宋体" w:eastAsia="宋体" w:hAnsi="宋体"/>
          <w:bCs/>
          <w:szCs w:val="21"/>
        </w:rPr>
        <w:t>项以外暂停申购情形</w:t>
      </w:r>
      <w:proofErr w:type="gramStart"/>
      <w:r>
        <w:rPr>
          <w:rFonts w:ascii="宋体" w:eastAsia="宋体" w:hAnsi="宋体"/>
          <w:bCs/>
          <w:szCs w:val="21"/>
        </w:rPr>
        <w:t>且基金</w:t>
      </w:r>
      <w:proofErr w:type="gramEnd"/>
      <w:r>
        <w:rPr>
          <w:rFonts w:ascii="宋体" w:eastAsia="宋体" w:hAnsi="宋体"/>
          <w:bCs/>
          <w:szCs w:val="21"/>
        </w:rPr>
        <w:t>管理人决定暂停</w:t>
      </w:r>
      <w:r>
        <w:rPr>
          <w:rFonts w:ascii="宋体" w:eastAsia="宋体" w:hAnsi="宋体" w:hint="eastAsia"/>
          <w:bCs/>
          <w:szCs w:val="21"/>
        </w:rPr>
        <w:t>接受投资人的</w:t>
      </w:r>
      <w:r>
        <w:rPr>
          <w:rFonts w:ascii="宋体" w:eastAsia="宋体" w:hAnsi="宋体"/>
          <w:bCs/>
          <w:szCs w:val="21"/>
        </w:rPr>
        <w:t>申购</w:t>
      </w:r>
      <w:r>
        <w:rPr>
          <w:rFonts w:ascii="宋体" w:eastAsia="宋体" w:hAnsi="宋体" w:hint="eastAsia"/>
          <w:bCs/>
          <w:szCs w:val="21"/>
        </w:rPr>
        <w:t>申请</w:t>
      </w:r>
      <w:r>
        <w:rPr>
          <w:rFonts w:ascii="宋体" w:eastAsia="宋体" w:hAnsi="宋体"/>
          <w:bCs/>
          <w:szCs w:val="21"/>
        </w:rPr>
        <w:t>的，基金管理人应当根据有关规定在规定媒介上刊登暂停申购公告。如果投资人的申购申请被全部或部分拒绝，被拒绝的申购</w:t>
      </w:r>
      <w:r>
        <w:rPr>
          <w:rFonts w:ascii="宋体" w:eastAsia="宋体" w:hAnsi="宋体" w:hint="eastAsia"/>
          <w:bCs/>
          <w:szCs w:val="21"/>
        </w:rPr>
        <w:t>对价</w:t>
      </w:r>
      <w:r>
        <w:rPr>
          <w:rFonts w:ascii="宋体" w:eastAsia="宋体" w:hAnsi="宋体"/>
          <w:bCs/>
          <w:szCs w:val="21"/>
        </w:rPr>
        <w:t>将退还给投资人。在暂停申购的情况消除时，基金管理人应及时恢复申购业务的办理。</w:t>
      </w:r>
    </w:p>
    <w:p w14:paraId="56B25E6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八、暂停赎回或延缓支付赎回对价的情形</w:t>
      </w:r>
    </w:p>
    <w:p w14:paraId="13DCD6E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发生下列情形时，基金管理人可暂停接受投资人的赎回申请或延缓支付赎回对价：</w:t>
      </w:r>
    </w:p>
    <w:p w14:paraId="1A2C75C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1、因不可抗力导致基金管理人不能支付赎回对价。</w:t>
      </w:r>
    </w:p>
    <w:p w14:paraId="36AFB07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2、发生基金合同规定的暂停基金资产估值情况时，基金管理人可暂停接受投资人的赎</w:t>
      </w:r>
      <w:r>
        <w:rPr>
          <w:rFonts w:ascii="宋体" w:eastAsia="宋体" w:hAnsi="宋体"/>
          <w:bCs/>
          <w:szCs w:val="21"/>
        </w:rPr>
        <w:lastRenderedPageBreak/>
        <w:t>回申请或延缓支付赎回对价。</w:t>
      </w:r>
    </w:p>
    <w:p w14:paraId="685A8698" w14:textId="77777777" w:rsidR="00653834" w:rsidRDefault="005E58B2">
      <w:pPr>
        <w:spacing w:line="360" w:lineRule="auto"/>
        <w:ind w:firstLineChars="200" w:firstLine="420"/>
        <w:rPr>
          <w:rFonts w:ascii="宋体" w:eastAsia="宋体" w:hAnsi="宋体"/>
          <w:bCs/>
          <w:szCs w:val="21"/>
        </w:rPr>
      </w:pPr>
      <w:r>
        <w:rPr>
          <w:rFonts w:ascii="宋体" w:eastAsia="宋体" w:hAnsi="宋体"/>
          <w:bCs/>
          <w:szCs w:val="21"/>
        </w:rPr>
        <w:t>3、证券</w:t>
      </w:r>
      <w:r>
        <w:rPr>
          <w:rFonts w:ascii="宋体" w:eastAsia="宋体" w:hAnsi="宋体" w:hint="eastAsia"/>
          <w:bCs/>
          <w:szCs w:val="21"/>
        </w:rPr>
        <w:t>/期货</w:t>
      </w:r>
      <w:r>
        <w:rPr>
          <w:rFonts w:ascii="宋体" w:eastAsia="宋体" w:hAnsi="宋体"/>
          <w:bCs/>
          <w:szCs w:val="21"/>
        </w:rPr>
        <w:t>交易所交易时间非正常停市，导致基金管理人无法计算当日基金资产</w:t>
      </w:r>
      <w:bookmarkStart w:id="133" w:name="_Hlt152500890"/>
      <w:r>
        <w:rPr>
          <w:rFonts w:ascii="宋体" w:eastAsia="宋体" w:hAnsi="宋体"/>
          <w:bCs/>
          <w:szCs w:val="21"/>
        </w:rPr>
        <w:t>净值</w:t>
      </w:r>
      <w:r>
        <w:rPr>
          <w:rFonts w:ascii="宋体" w:eastAsia="宋体" w:hAnsi="宋体" w:hint="eastAsia"/>
          <w:bCs/>
          <w:szCs w:val="21"/>
        </w:rPr>
        <w:t>或</w:t>
      </w:r>
      <w:r>
        <w:rPr>
          <w:rFonts w:ascii="宋体" w:eastAsia="宋体" w:hAnsi="宋体"/>
          <w:bCs/>
          <w:szCs w:val="21"/>
        </w:rPr>
        <w:t>无法进行证券交易。</w:t>
      </w:r>
    </w:p>
    <w:p w14:paraId="103A30E8"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4、发生继续接受赎回申请将损害现有基金份额持有人利益的情形时，基金管理人可暂停接受基金份额持有人的赎回申请。</w:t>
      </w:r>
    </w:p>
    <w:p w14:paraId="2372E0B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5、当前一估值日基金资产净值50%以上的资产出现无可参考的活跃市场价格且采用估值技术</w:t>
      </w:r>
      <w:proofErr w:type="gramStart"/>
      <w:r>
        <w:rPr>
          <w:rFonts w:ascii="宋体" w:eastAsia="宋体" w:hAnsi="宋体"/>
          <w:bCs/>
          <w:szCs w:val="21"/>
        </w:rPr>
        <w:t>仍导致</w:t>
      </w:r>
      <w:proofErr w:type="gramEnd"/>
      <w:r>
        <w:rPr>
          <w:rFonts w:ascii="宋体" w:eastAsia="宋体" w:hAnsi="宋体"/>
          <w:bCs/>
          <w:szCs w:val="21"/>
        </w:rPr>
        <w:t>公允价值存在重大不确定性时，经与基金托管人协商确认后，基金管理人应当暂停接受基金赎回申请或延缓支付赎回</w:t>
      </w:r>
      <w:r>
        <w:rPr>
          <w:rFonts w:ascii="宋体" w:eastAsia="宋体" w:hAnsi="宋体" w:hint="eastAsia"/>
          <w:bCs/>
          <w:szCs w:val="21"/>
        </w:rPr>
        <w:t>对价</w:t>
      </w:r>
      <w:r>
        <w:rPr>
          <w:rFonts w:ascii="宋体" w:eastAsia="宋体" w:hAnsi="宋体"/>
          <w:bCs/>
          <w:szCs w:val="21"/>
        </w:rPr>
        <w:t>。</w:t>
      </w:r>
    </w:p>
    <w:bookmarkEnd w:id="133"/>
    <w:p w14:paraId="09239B4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6、</w:t>
      </w:r>
      <w:r>
        <w:rPr>
          <w:rFonts w:ascii="宋体" w:eastAsia="宋体" w:hAnsi="宋体" w:hint="eastAsia"/>
          <w:bCs/>
          <w:szCs w:val="21"/>
        </w:rPr>
        <w:t>基金管理人可根据市场情况在申购赎回清单中设置赎回份额上限，如果一笔新的赎回申请被确认成功，会使本基金当日赎回份额超过申购赎回清单中规定的赎回份额上限时，该笔赎回申请将被拒绝。</w:t>
      </w:r>
    </w:p>
    <w:p w14:paraId="3E71ECD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7、</w:t>
      </w:r>
      <w:bookmarkStart w:id="134" w:name="_Hlk209732039"/>
      <w:r>
        <w:rPr>
          <w:rFonts w:ascii="宋体" w:eastAsia="宋体" w:hAnsi="宋体" w:hint="eastAsia"/>
          <w:bCs/>
          <w:szCs w:val="21"/>
        </w:rPr>
        <w:t>基金所投资的投资品种的估值出现重大转变时。</w:t>
      </w:r>
    </w:p>
    <w:p w14:paraId="3609DC79"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8、</w:t>
      </w:r>
      <w:bookmarkEnd w:id="134"/>
      <w:r>
        <w:rPr>
          <w:rFonts w:ascii="宋体" w:eastAsia="宋体" w:hAnsi="宋体"/>
          <w:bCs/>
          <w:szCs w:val="21"/>
        </w:rPr>
        <w:t>法律法规规定</w:t>
      </w:r>
      <w:r>
        <w:rPr>
          <w:rFonts w:ascii="宋体" w:eastAsia="宋体" w:hAnsi="宋体" w:hint="eastAsia"/>
          <w:bCs/>
          <w:szCs w:val="21"/>
        </w:rPr>
        <w:t>、深圳证券交易所</w:t>
      </w:r>
      <w:r>
        <w:rPr>
          <w:rFonts w:ascii="宋体" w:eastAsia="宋体" w:hAnsi="宋体"/>
          <w:bCs/>
          <w:szCs w:val="21"/>
        </w:rPr>
        <w:t>或中国证监会认定的其他情形。</w:t>
      </w:r>
    </w:p>
    <w:p w14:paraId="335BDF5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发生除上述第6</w:t>
      </w:r>
      <w:r>
        <w:rPr>
          <w:rFonts w:ascii="宋体" w:eastAsia="宋体" w:hAnsi="宋体" w:hint="eastAsia"/>
          <w:bCs/>
          <w:szCs w:val="21"/>
        </w:rPr>
        <w:t>项以外</w:t>
      </w:r>
      <w:r>
        <w:rPr>
          <w:rFonts w:ascii="宋体" w:eastAsia="宋体" w:hAnsi="宋体"/>
          <w:bCs/>
          <w:szCs w:val="21"/>
        </w:rPr>
        <w:t>情形</w:t>
      </w:r>
      <w:proofErr w:type="gramStart"/>
      <w:r>
        <w:rPr>
          <w:rFonts w:ascii="宋体" w:eastAsia="宋体" w:hAnsi="宋体"/>
          <w:bCs/>
          <w:szCs w:val="21"/>
        </w:rPr>
        <w:t>且基金</w:t>
      </w:r>
      <w:proofErr w:type="gramEnd"/>
      <w:r>
        <w:rPr>
          <w:rFonts w:ascii="宋体" w:eastAsia="宋体" w:hAnsi="宋体"/>
          <w:bCs/>
          <w:szCs w:val="21"/>
        </w:rPr>
        <w:t>管理人决定暂停赎回或延缓支付赎回对价的，基金管理人应在当日报中国证监会备案。在暂停赎回的情况消除时，基金管理人应及时恢复赎回业务的办理并公告。</w:t>
      </w:r>
    </w:p>
    <w:p w14:paraId="66937D65"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九、其他申购赎回方式及服务</w:t>
      </w:r>
    </w:p>
    <w:p w14:paraId="433E6A67"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1、</w:t>
      </w:r>
      <w:proofErr w:type="gramStart"/>
      <w:r>
        <w:rPr>
          <w:rFonts w:ascii="宋体" w:eastAsia="宋体" w:hAnsi="宋体" w:hint="eastAsia"/>
          <w:bCs/>
          <w:szCs w:val="21"/>
        </w:rPr>
        <w:t>若基金</w:t>
      </w:r>
      <w:proofErr w:type="gramEnd"/>
      <w:r>
        <w:rPr>
          <w:rFonts w:ascii="宋体" w:eastAsia="宋体" w:hAnsi="宋体" w:hint="eastAsia"/>
          <w:bCs/>
          <w:szCs w:val="21"/>
        </w:rPr>
        <w:t>管理人推出以本基金为目标ETF的联接基金，本基金可根据实际情况需要向本基金的联接基金开通特殊申购，不收取申购费用。具体请参见招募说明书或相关公告。</w:t>
      </w:r>
    </w:p>
    <w:p w14:paraId="4C84BBAC"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2、在不违反法律法规且对基金份额持有人利益无实质性不利影响的前提下，基金管理人可以根据具体情况履行适当程序后开通本基金的场外申购赎回等业务，场外申购赎回的具体办理方式等相关事项届时将另行公告。</w:t>
      </w:r>
    </w:p>
    <w:p w14:paraId="1B208F8D"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3、基金管理人可以在不违反法律法规规定且对基金份额持有人无实质性不利影响的前提下，调整基金申购赎回方式或申购赎回对价组成，并提前公告。</w:t>
      </w:r>
    </w:p>
    <w:p w14:paraId="4B2FD470"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4、在条件允许时，基金管理人可在履行适当程序后开放集合申购。</w:t>
      </w:r>
    </w:p>
    <w:p w14:paraId="04F599B8"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在条件允许时，在不违反法律法规规定且对基金份额持有人无实质性不利影响的前提下，基金管理人也可采取其他合理的申购方式，并于新的申购方式开始执行前予以公告。</w:t>
      </w:r>
    </w:p>
    <w:p w14:paraId="5D16D0D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5</w:t>
      </w:r>
      <w:r>
        <w:rPr>
          <w:rFonts w:ascii="宋体" w:eastAsia="宋体" w:hAnsi="宋体" w:hint="eastAsia"/>
          <w:bCs/>
          <w:szCs w:val="21"/>
        </w:rPr>
        <w:t>、基金管理人指定的代理机构可依据本基金合同开展其他服务，双方需签订书面委托代理协议。</w:t>
      </w:r>
    </w:p>
    <w:p w14:paraId="4F563C91"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十、基金的</w:t>
      </w:r>
      <w:proofErr w:type="gramStart"/>
      <w:r>
        <w:rPr>
          <w:rFonts w:ascii="宋体" w:eastAsia="宋体" w:hAnsi="宋体"/>
          <w:bCs/>
          <w:szCs w:val="21"/>
        </w:rPr>
        <w:t>非交易</w:t>
      </w:r>
      <w:proofErr w:type="gramEnd"/>
      <w:r>
        <w:rPr>
          <w:rFonts w:ascii="宋体" w:eastAsia="宋体" w:hAnsi="宋体"/>
          <w:bCs/>
          <w:szCs w:val="21"/>
        </w:rPr>
        <w:t>过户</w:t>
      </w:r>
    </w:p>
    <w:p w14:paraId="3A5E6191"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lastRenderedPageBreak/>
        <w:t>基金的</w:t>
      </w:r>
      <w:proofErr w:type="gramStart"/>
      <w:r>
        <w:rPr>
          <w:rFonts w:ascii="宋体" w:eastAsia="宋体" w:hAnsi="宋体"/>
          <w:bCs/>
          <w:szCs w:val="21"/>
        </w:rPr>
        <w:t>非交易</w:t>
      </w:r>
      <w:proofErr w:type="gramEnd"/>
      <w:r>
        <w:rPr>
          <w:rFonts w:ascii="宋体" w:eastAsia="宋体" w:hAnsi="宋体"/>
          <w:bCs/>
          <w:szCs w:val="21"/>
        </w:rPr>
        <w:t>过户是指基金登记机构受理继承、捐赠和司法强制执行等情形而产生的</w:t>
      </w:r>
      <w:proofErr w:type="gramStart"/>
      <w:r>
        <w:rPr>
          <w:rFonts w:ascii="宋体" w:eastAsia="宋体" w:hAnsi="宋体"/>
          <w:bCs/>
          <w:szCs w:val="21"/>
        </w:rPr>
        <w:t>非交易</w:t>
      </w:r>
      <w:proofErr w:type="gramEnd"/>
      <w:r>
        <w:rPr>
          <w:rFonts w:ascii="宋体" w:eastAsia="宋体" w:hAnsi="宋体"/>
          <w:bCs/>
          <w:szCs w:val="21"/>
        </w:rPr>
        <w:t>过户以及登记机构认可、符合法律法规的其它</w:t>
      </w:r>
      <w:proofErr w:type="gramStart"/>
      <w:r>
        <w:rPr>
          <w:rFonts w:ascii="宋体" w:eastAsia="宋体" w:hAnsi="宋体"/>
          <w:bCs/>
          <w:szCs w:val="21"/>
        </w:rPr>
        <w:t>非交易</w:t>
      </w:r>
      <w:proofErr w:type="gramEnd"/>
      <w:r>
        <w:rPr>
          <w:rFonts w:ascii="宋体" w:eastAsia="宋体" w:hAnsi="宋体"/>
          <w:bCs/>
          <w:szCs w:val="21"/>
        </w:rPr>
        <w:t>过户。无论在上述何种情况下，接受划转的主体必须是依法可以持有本</w:t>
      </w:r>
      <w:proofErr w:type="gramStart"/>
      <w:r>
        <w:rPr>
          <w:rFonts w:ascii="宋体" w:eastAsia="宋体" w:hAnsi="宋体"/>
          <w:bCs/>
          <w:szCs w:val="21"/>
        </w:rPr>
        <w:t>基金基金</w:t>
      </w:r>
      <w:proofErr w:type="gramEnd"/>
      <w:r>
        <w:rPr>
          <w:rFonts w:ascii="宋体" w:eastAsia="宋体" w:hAnsi="宋体"/>
          <w:bCs/>
          <w:szCs w:val="21"/>
        </w:rPr>
        <w:t>份额的投资人。</w:t>
      </w:r>
    </w:p>
    <w:p w14:paraId="51D1B7D0" w14:textId="77777777" w:rsidR="008963F1" w:rsidRDefault="005E58B2">
      <w:pPr>
        <w:spacing w:line="360" w:lineRule="auto"/>
        <w:ind w:firstLineChars="200" w:firstLine="420"/>
        <w:rPr>
          <w:rFonts w:ascii="宋体" w:eastAsia="宋体" w:hAnsi="宋体"/>
          <w:bCs/>
          <w:szCs w:val="21"/>
        </w:rPr>
      </w:pPr>
      <w:r>
        <w:rPr>
          <w:rFonts w:ascii="宋体" w:eastAsia="宋体" w:hAnsi="宋体"/>
          <w:szCs w:val="21"/>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eastAsia="宋体" w:hAnsi="宋体"/>
          <w:szCs w:val="21"/>
        </w:rPr>
        <w:t>非交易</w:t>
      </w:r>
      <w:proofErr w:type="gramEnd"/>
      <w:r>
        <w:rPr>
          <w:rFonts w:ascii="宋体" w:eastAsia="宋体" w:hAnsi="宋体"/>
          <w:szCs w:val="21"/>
        </w:rPr>
        <w:t>过户必须提供基金登记机构要求提供的相关资料，对于符合条件的</w:t>
      </w:r>
      <w:proofErr w:type="gramStart"/>
      <w:r>
        <w:rPr>
          <w:rFonts w:ascii="宋体" w:eastAsia="宋体" w:hAnsi="宋体"/>
          <w:szCs w:val="21"/>
        </w:rPr>
        <w:t>非交易过户申请按</w:t>
      </w:r>
      <w:proofErr w:type="gramEnd"/>
      <w:r>
        <w:rPr>
          <w:rFonts w:ascii="宋体" w:eastAsia="宋体" w:hAnsi="宋体"/>
          <w:szCs w:val="21"/>
        </w:rPr>
        <w:t>基金登记机构的规定办理，并按基金登记机构规定的标准收费。</w:t>
      </w:r>
    </w:p>
    <w:p w14:paraId="758592F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十一、基金的转托管</w:t>
      </w:r>
    </w:p>
    <w:p w14:paraId="2064A10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基金份额持有人可办理已持有基金份额在不同销售机构之间的转托管，基金销售机构可以按照规定的标准收取转托管费。</w:t>
      </w:r>
    </w:p>
    <w:p w14:paraId="4F81FDC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十</w:t>
      </w:r>
      <w:r>
        <w:rPr>
          <w:rFonts w:ascii="宋体" w:eastAsia="宋体" w:hAnsi="宋体" w:hint="eastAsia"/>
          <w:bCs/>
          <w:szCs w:val="21"/>
        </w:rPr>
        <w:t>二</w:t>
      </w:r>
      <w:r>
        <w:rPr>
          <w:rFonts w:ascii="宋体" w:eastAsia="宋体" w:hAnsi="宋体"/>
          <w:bCs/>
          <w:szCs w:val="21"/>
        </w:rPr>
        <w:t>、基金</w:t>
      </w:r>
      <w:r>
        <w:rPr>
          <w:rFonts w:ascii="宋体" w:eastAsia="宋体" w:hAnsi="宋体" w:hint="eastAsia"/>
          <w:bCs/>
          <w:szCs w:val="21"/>
        </w:rPr>
        <w:t>份额</w:t>
      </w:r>
      <w:r>
        <w:rPr>
          <w:rFonts w:ascii="宋体" w:eastAsia="宋体" w:hAnsi="宋体"/>
          <w:bCs/>
          <w:szCs w:val="21"/>
        </w:rPr>
        <w:t>的冻结和解冻</w:t>
      </w:r>
    </w:p>
    <w:p w14:paraId="48F1A7A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基金登记机构只受理国家有权机关依法要求的基金份额的冻结与解冻，以及登记机构认可、符合法律法规的其他情况下的冻结与解冻。</w:t>
      </w:r>
      <w:r>
        <w:rPr>
          <w:rFonts w:ascii="宋体" w:eastAsia="宋体" w:hAnsi="宋体" w:hint="eastAsia"/>
          <w:bCs/>
          <w:szCs w:val="21"/>
        </w:rPr>
        <w:t>基金份额被冻结的，被冻结部分产生的权益一并冻结，被冻结部分份额仍然参与收益分配。法律法规或监管机构另有规定的除外。</w:t>
      </w:r>
    </w:p>
    <w:p w14:paraId="79B90B14"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十三、基金份额的转让</w:t>
      </w:r>
    </w:p>
    <w:p w14:paraId="4AEAE990"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w:t>
      </w:r>
      <w:r>
        <w:rPr>
          <w:rFonts w:ascii="宋体" w:eastAsia="宋体" w:hAnsi="宋体"/>
          <w:bCs/>
          <w:szCs w:val="21"/>
        </w:rPr>
        <w:t>进行</w:t>
      </w:r>
      <w:r>
        <w:rPr>
          <w:rFonts w:ascii="宋体" w:eastAsia="宋体" w:hAnsi="宋体" w:hint="eastAsia"/>
          <w:bCs/>
          <w:szCs w:val="21"/>
        </w:rPr>
        <w:t>公告，基金份额持有人应根据基金管理人公告的业务规则办理基金份额转让业务。</w:t>
      </w:r>
    </w:p>
    <w:p w14:paraId="310F1759"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十四、其他业务</w:t>
      </w:r>
    </w:p>
    <w:p w14:paraId="2AFF8999"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284E8B60"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十五</w:t>
      </w:r>
      <w:r>
        <w:rPr>
          <w:rFonts w:ascii="宋体" w:eastAsia="宋体" w:hAnsi="宋体"/>
          <w:bCs/>
          <w:szCs w:val="21"/>
        </w:rPr>
        <w:t>、基金清算交收与登记模式的调整或新增</w:t>
      </w:r>
    </w:p>
    <w:p w14:paraId="68459EB7" w14:textId="3A5610C3" w:rsidR="008963F1" w:rsidRDefault="005E58B2">
      <w:pPr>
        <w:spacing w:line="360" w:lineRule="auto"/>
        <w:ind w:firstLineChars="200" w:firstLine="420"/>
        <w:rPr>
          <w:rFonts w:ascii="宋体" w:eastAsia="宋体" w:hAnsi="宋体"/>
          <w:bCs/>
          <w:szCs w:val="21"/>
        </w:rPr>
      </w:pPr>
      <w:r>
        <w:rPr>
          <w:rFonts w:ascii="宋体" w:eastAsia="宋体" w:hAnsi="宋体"/>
          <w:bCs/>
          <w:szCs w:val="21"/>
        </w:rPr>
        <w:t>若深圳证券交易所和中国证券登记结算有限责任公司针对交易型开放式</w:t>
      </w:r>
      <w:r>
        <w:rPr>
          <w:rFonts w:ascii="宋体" w:eastAsia="宋体" w:hAnsi="宋体" w:hint="eastAsia"/>
          <w:bCs/>
          <w:szCs w:val="21"/>
        </w:rPr>
        <w:t>指数</w:t>
      </w:r>
      <w:r>
        <w:rPr>
          <w:rFonts w:ascii="宋体" w:eastAsia="宋体" w:hAnsi="宋体"/>
          <w:bCs/>
          <w:szCs w:val="21"/>
        </w:rPr>
        <w:t>证券投资基金调整清算</w:t>
      </w:r>
      <w:r>
        <w:rPr>
          <w:rFonts w:ascii="宋体" w:eastAsia="宋体" w:hAnsi="宋体" w:hint="eastAsia"/>
          <w:bCs/>
          <w:szCs w:val="21"/>
        </w:rPr>
        <w:t>交收</w:t>
      </w:r>
      <w:r>
        <w:rPr>
          <w:rFonts w:ascii="宋体" w:eastAsia="宋体" w:hAnsi="宋体"/>
          <w:bCs/>
          <w:szCs w:val="21"/>
        </w:rPr>
        <w:t>与登记模式</w:t>
      </w:r>
      <w:r>
        <w:rPr>
          <w:rFonts w:ascii="宋体" w:eastAsia="宋体" w:hAnsi="宋体" w:hint="eastAsia"/>
          <w:bCs/>
          <w:szCs w:val="21"/>
        </w:rPr>
        <w:t>、</w:t>
      </w:r>
      <w:r>
        <w:rPr>
          <w:rFonts w:ascii="宋体" w:eastAsia="宋体" w:hAnsi="宋体"/>
          <w:bCs/>
          <w:szCs w:val="21"/>
        </w:rPr>
        <w:t>推出新的清算</w:t>
      </w:r>
      <w:r>
        <w:rPr>
          <w:rFonts w:ascii="宋体" w:eastAsia="宋体" w:hAnsi="宋体" w:hint="eastAsia"/>
          <w:bCs/>
          <w:szCs w:val="21"/>
        </w:rPr>
        <w:t>交收</w:t>
      </w:r>
      <w:r>
        <w:rPr>
          <w:rFonts w:ascii="宋体" w:eastAsia="宋体" w:hAnsi="宋体"/>
          <w:bCs/>
          <w:szCs w:val="21"/>
        </w:rPr>
        <w:t>与登记模式并引入新的申购、赎回方式，基金管理人有权调整本基金的清算交收与登记模式</w:t>
      </w:r>
      <w:r>
        <w:rPr>
          <w:rFonts w:ascii="宋体" w:eastAsia="宋体" w:hAnsi="宋体" w:hint="eastAsia"/>
          <w:bCs/>
          <w:szCs w:val="21"/>
        </w:rPr>
        <w:t>及</w:t>
      </w:r>
      <w:r>
        <w:rPr>
          <w:rFonts w:ascii="宋体" w:eastAsia="宋体" w:hAnsi="宋体"/>
          <w:bCs/>
          <w:szCs w:val="21"/>
        </w:rPr>
        <w:t>申购、赎回方式，或新增本基金的清算</w:t>
      </w:r>
      <w:r>
        <w:rPr>
          <w:rFonts w:ascii="宋体" w:eastAsia="宋体" w:hAnsi="宋体" w:hint="eastAsia"/>
          <w:bCs/>
          <w:szCs w:val="21"/>
        </w:rPr>
        <w:t>交收</w:t>
      </w:r>
      <w:r>
        <w:rPr>
          <w:rFonts w:ascii="宋体" w:eastAsia="宋体" w:hAnsi="宋体"/>
          <w:bCs/>
          <w:szCs w:val="21"/>
        </w:rPr>
        <w:t>与登记模式并引入新的申购、赎回方式，届时将发布公告予以披露并对本基金的</w:t>
      </w:r>
      <w:r>
        <w:rPr>
          <w:rFonts w:ascii="宋体" w:eastAsia="宋体" w:hAnsi="宋体" w:hint="eastAsia"/>
          <w:bCs/>
          <w:szCs w:val="21"/>
        </w:rPr>
        <w:t>相关法律文件</w:t>
      </w:r>
      <w:r>
        <w:rPr>
          <w:rFonts w:ascii="宋体" w:eastAsia="宋体" w:hAnsi="宋体"/>
          <w:bCs/>
          <w:szCs w:val="21"/>
        </w:rPr>
        <w:t>予以更新，无需召开基金份额持有人大会审议。</w:t>
      </w:r>
    </w:p>
    <w:p w14:paraId="51E6BF33" w14:textId="77777777" w:rsidR="008963F1" w:rsidRDefault="005E58B2">
      <w:pPr>
        <w:pStyle w:val="1"/>
        <w:spacing w:before="0" w:after="0"/>
        <w:jc w:val="center"/>
        <w:rPr>
          <w:rFonts w:ascii="宋体" w:eastAsia="宋体" w:hAnsi="宋体"/>
          <w:color w:val="auto"/>
          <w:szCs w:val="24"/>
        </w:rPr>
      </w:pPr>
      <w:r>
        <w:rPr>
          <w:rFonts w:ascii="宋体" w:eastAsia="宋体" w:hAnsi="宋体"/>
          <w:b w:val="0"/>
          <w:bCs/>
          <w:color w:val="auto"/>
          <w:sz w:val="21"/>
          <w:szCs w:val="21"/>
        </w:rPr>
        <w:br w:type="page"/>
      </w:r>
      <w:bookmarkStart w:id="135" w:name="_Toc43198584"/>
      <w:bookmarkStart w:id="136" w:name="_Toc12245"/>
      <w:bookmarkStart w:id="137" w:name="_Toc26207"/>
      <w:bookmarkStart w:id="138" w:name="_Toc139991737"/>
      <w:bookmarkStart w:id="139" w:name="_Toc31235"/>
      <w:bookmarkStart w:id="140" w:name="_Toc14835"/>
      <w:bookmarkStart w:id="141" w:name="_Toc141703887"/>
      <w:bookmarkStart w:id="142" w:name="_Toc6405"/>
      <w:bookmarkStart w:id="143" w:name="_Toc31644"/>
      <w:bookmarkStart w:id="144" w:name="_Toc98560353"/>
      <w:bookmarkStart w:id="145" w:name="_Toc123051453"/>
      <w:bookmarkStart w:id="146" w:name="_Toc3601"/>
      <w:bookmarkStart w:id="147" w:name="_Toc29251"/>
      <w:bookmarkStart w:id="148" w:name="_Toc123102454"/>
      <w:bookmarkStart w:id="149" w:name="_Toc15143"/>
      <w:bookmarkStart w:id="150" w:name="_Toc123112235"/>
      <w:bookmarkStart w:id="151" w:name="_Toc31653"/>
      <w:r>
        <w:rPr>
          <w:rFonts w:ascii="宋体" w:eastAsia="宋体" w:hAnsi="宋体"/>
          <w:color w:val="auto"/>
          <w:szCs w:val="24"/>
        </w:rPr>
        <w:lastRenderedPageBreak/>
        <w:t>第九部分  基金合同当事人及权利义务</w:t>
      </w:r>
      <w:bookmarkStart w:id="152" w:name="_Hlt55355235"/>
      <w:bookmarkStart w:id="153" w:name="_Toc523711668"/>
      <w:bookmarkStart w:id="154" w:name="_Toc57530239"/>
      <w:bookmarkStart w:id="155" w:name="_Toc15118234"/>
      <w:bookmarkStart w:id="156" w:name="_Toc79392580"/>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1C41F6E0" w14:textId="77777777" w:rsidR="008963F1" w:rsidRDefault="008963F1">
      <w:pPr>
        <w:spacing w:line="360" w:lineRule="auto"/>
        <w:ind w:firstLineChars="200" w:firstLine="420"/>
        <w:rPr>
          <w:rFonts w:ascii="宋体" w:eastAsia="宋体" w:hAnsi="宋体"/>
          <w:bCs/>
          <w:szCs w:val="21"/>
        </w:rPr>
      </w:pPr>
    </w:p>
    <w:p w14:paraId="29A89FB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一、基金</w:t>
      </w:r>
      <w:bookmarkEnd w:id="153"/>
      <w:r>
        <w:rPr>
          <w:rFonts w:ascii="宋体" w:eastAsia="宋体" w:hAnsi="宋体"/>
          <w:bCs/>
          <w:szCs w:val="21"/>
        </w:rPr>
        <w:t>管理人</w:t>
      </w:r>
      <w:bookmarkEnd w:id="154"/>
      <w:bookmarkEnd w:id="155"/>
      <w:bookmarkEnd w:id="156"/>
    </w:p>
    <w:p w14:paraId="45039C4D" w14:textId="77777777" w:rsidR="008963F1" w:rsidRDefault="005E58B2">
      <w:pPr>
        <w:spacing w:line="360" w:lineRule="auto"/>
        <w:ind w:firstLineChars="200" w:firstLine="420"/>
        <w:rPr>
          <w:rFonts w:ascii="宋体" w:eastAsia="宋体" w:hAnsi="宋体"/>
          <w:bCs/>
          <w:szCs w:val="21"/>
        </w:rPr>
      </w:pPr>
      <w:bookmarkStart w:id="157" w:name="_Toc15118235"/>
      <w:r>
        <w:rPr>
          <w:rFonts w:ascii="宋体" w:eastAsia="宋体" w:hAnsi="宋体"/>
          <w:bCs/>
          <w:szCs w:val="21"/>
        </w:rPr>
        <w:t>（一）基金管理人简况</w:t>
      </w:r>
      <w:bookmarkEnd w:id="157"/>
    </w:p>
    <w:p w14:paraId="368FFCA2" w14:textId="77777777" w:rsidR="008963F1" w:rsidRDefault="005E58B2">
      <w:pPr>
        <w:spacing w:line="360" w:lineRule="auto"/>
        <w:ind w:firstLineChars="200" w:firstLine="420"/>
        <w:rPr>
          <w:rFonts w:ascii="宋体" w:eastAsia="宋体" w:hAnsi="宋体"/>
          <w:bCs/>
          <w:szCs w:val="21"/>
        </w:rPr>
      </w:pPr>
      <w:bookmarkStart w:id="158" w:name="_Toc15118236"/>
      <w:bookmarkStart w:id="159" w:name="_Toc15118237"/>
      <w:r>
        <w:rPr>
          <w:rFonts w:ascii="宋体" w:eastAsia="宋体" w:hAnsi="宋体"/>
          <w:bCs/>
          <w:szCs w:val="21"/>
        </w:rPr>
        <w:t>名称：</w:t>
      </w:r>
      <w:bookmarkEnd w:id="158"/>
      <w:r>
        <w:rPr>
          <w:rFonts w:ascii="宋体" w:eastAsia="宋体" w:hAnsi="宋体" w:hint="eastAsia"/>
          <w:bCs/>
          <w:szCs w:val="21"/>
        </w:rPr>
        <w:t>鹏华基金管理有限公司</w:t>
      </w:r>
    </w:p>
    <w:p w14:paraId="4CDB915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住所：</w:t>
      </w:r>
      <w:r>
        <w:rPr>
          <w:rFonts w:ascii="宋体" w:eastAsia="宋体" w:hAnsi="宋体" w:hint="eastAsia"/>
          <w:bCs/>
          <w:szCs w:val="21"/>
        </w:rPr>
        <w:t>深圳市福田区福华三路168号深圳国际商会中心43层</w:t>
      </w:r>
    </w:p>
    <w:p w14:paraId="1E63A32E"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法定代表人：</w:t>
      </w:r>
      <w:proofErr w:type="gramStart"/>
      <w:r>
        <w:rPr>
          <w:rFonts w:ascii="宋体" w:eastAsia="宋体" w:hAnsi="宋体" w:hint="eastAsia"/>
          <w:bCs/>
          <w:szCs w:val="21"/>
        </w:rPr>
        <w:t>张纳沙</w:t>
      </w:r>
      <w:proofErr w:type="gramEnd"/>
    </w:p>
    <w:p w14:paraId="6F77D6C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设立日期：</w:t>
      </w:r>
      <w:r>
        <w:rPr>
          <w:rFonts w:ascii="宋体" w:eastAsia="宋体" w:hAnsi="宋体" w:hint="eastAsia"/>
          <w:bCs/>
          <w:szCs w:val="21"/>
        </w:rPr>
        <w:t>1998年12月22日</w:t>
      </w:r>
    </w:p>
    <w:p w14:paraId="6376890C"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批准设立机关及批准设立文号：</w:t>
      </w:r>
      <w:r>
        <w:rPr>
          <w:rFonts w:ascii="宋体" w:eastAsia="宋体" w:hAnsi="宋体" w:hint="eastAsia"/>
          <w:bCs/>
          <w:szCs w:val="21"/>
        </w:rPr>
        <w:t>中国证券监督管理委员会［1998］31号文</w:t>
      </w:r>
    </w:p>
    <w:p w14:paraId="55747098"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组织形式：</w:t>
      </w:r>
      <w:r>
        <w:rPr>
          <w:rFonts w:ascii="宋体" w:eastAsia="宋体" w:hAnsi="宋体" w:hint="eastAsia"/>
          <w:bCs/>
          <w:szCs w:val="21"/>
        </w:rPr>
        <w:t>有限责任公司</w:t>
      </w:r>
    </w:p>
    <w:p w14:paraId="6F104BE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注册资本：人民币</w:t>
      </w:r>
      <w:r>
        <w:rPr>
          <w:rFonts w:ascii="宋体" w:eastAsia="宋体" w:hAnsi="宋体" w:hint="eastAsia"/>
          <w:bCs/>
          <w:szCs w:val="21"/>
        </w:rPr>
        <w:t>1.5亿元</w:t>
      </w:r>
    </w:p>
    <w:p w14:paraId="5F3C270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存续期限：</w:t>
      </w:r>
      <w:r>
        <w:rPr>
          <w:rFonts w:ascii="宋体" w:eastAsia="宋体" w:hAnsi="宋体" w:hint="eastAsia"/>
          <w:bCs/>
          <w:szCs w:val="21"/>
        </w:rPr>
        <w:t>持续经营</w:t>
      </w:r>
    </w:p>
    <w:p w14:paraId="21B2BA4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联系电话：0755-82021233</w:t>
      </w:r>
    </w:p>
    <w:p w14:paraId="60A0CAC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（二）基金管理人的权利与义务</w:t>
      </w:r>
      <w:bookmarkEnd w:id="159"/>
    </w:p>
    <w:p w14:paraId="138FE26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1、根据《基金法》、《运作办法》及其他有关规定，基金管理人的权利包括但不限于：</w:t>
      </w:r>
    </w:p>
    <w:p w14:paraId="11EC4B8E"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（1）依法募集资金；</w:t>
      </w:r>
    </w:p>
    <w:p w14:paraId="311B2F6C"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（2）自《基金合同》生效之日起，根据法律法规和《基金合同》独立运用并管理基金财产；</w:t>
      </w:r>
    </w:p>
    <w:p w14:paraId="7AF71BD8"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（3）依照《基金合同》收取基金管理费以及法律法规规定或中国证监会批准的其他费用；</w:t>
      </w:r>
    </w:p>
    <w:p w14:paraId="74F436F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（4）销售基金份额；</w:t>
      </w:r>
    </w:p>
    <w:p w14:paraId="57ED6132"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（5）</w:t>
      </w:r>
      <w:bookmarkStart w:id="160" w:name="_Hlt88896155"/>
      <w:r>
        <w:rPr>
          <w:rFonts w:ascii="宋体" w:eastAsia="宋体" w:hAnsi="宋体"/>
          <w:bCs/>
          <w:szCs w:val="21"/>
        </w:rPr>
        <w:t>按照规定召集</w:t>
      </w:r>
      <w:bookmarkEnd w:id="160"/>
      <w:r>
        <w:rPr>
          <w:rFonts w:ascii="宋体" w:eastAsia="宋体" w:hAnsi="宋体"/>
          <w:bCs/>
          <w:szCs w:val="21"/>
        </w:rPr>
        <w:t>基金份额持有人大会；</w:t>
      </w:r>
    </w:p>
    <w:p w14:paraId="48B68F4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（6）依据《基金合同》及有关法律规定监督基金托管人，如认为基金托管人违反了《基金合同》及国家有关法律规定，应呈报中国证监会和其他监管部门，并采取必要措施保护基金投资者的利益；</w:t>
      </w:r>
    </w:p>
    <w:p w14:paraId="1EA4A2DE"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（7）在基金托管人更换时，提名新的基金托管人；</w:t>
      </w:r>
    </w:p>
    <w:p w14:paraId="2D08D7F8" w14:textId="77777777" w:rsidR="008963F1" w:rsidRDefault="005E58B2">
      <w:pPr>
        <w:spacing w:line="440" w:lineRule="atLeast"/>
        <w:ind w:firstLineChars="200" w:firstLine="420"/>
        <w:rPr>
          <w:rFonts w:ascii="宋体" w:eastAsia="宋体" w:hAnsi="宋体"/>
          <w:bCs/>
          <w:szCs w:val="21"/>
        </w:rPr>
      </w:pPr>
      <w:r>
        <w:rPr>
          <w:rFonts w:ascii="宋体" w:eastAsia="宋体" w:hAnsi="宋体"/>
          <w:bCs/>
          <w:szCs w:val="21"/>
        </w:rPr>
        <w:t>（8）选择、更换基金销售机构，对基金销售机构的相关行为进行监督和处理；</w:t>
      </w:r>
    </w:p>
    <w:p w14:paraId="47521D36" w14:textId="77777777" w:rsidR="008963F1" w:rsidRDefault="005E58B2">
      <w:pPr>
        <w:spacing w:line="440" w:lineRule="atLeast"/>
        <w:ind w:firstLineChars="200" w:firstLine="420"/>
        <w:rPr>
          <w:rFonts w:ascii="宋体" w:eastAsia="宋体" w:hAnsi="宋体"/>
          <w:bCs/>
          <w:szCs w:val="21"/>
        </w:rPr>
      </w:pPr>
      <w:r>
        <w:rPr>
          <w:rFonts w:ascii="宋体" w:eastAsia="宋体" w:hAnsi="宋体"/>
          <w:bCs/>
          <w:szCs w:val="21"/>
        </w:rPr>
        <w:t>（9）担任或委托其他符合条件的机构担任基金登记机构办理基金登记业务并获得《基金合同》规定的费用；</w:t>
      </w:r>
    </w:p>
    <w:p w14:paraId="34376B79" w14:textId="77777777" w:rsidR="008963F1" w:rsidRDefault="005E58B2">
      <w:pPr>
        <w:spacing w:line="440" w:lineRule="atLeast"/>
        <w:ind w:firstLineChars="200" w:firstLine="420"/>
        <w:rPr>
          <w:rFonts w:ascii="宋体" w:eastAsia="宋体" w:hAnsi="宋体"/>
          <w:bCs/>
          <w:szCs w:val="21"/>
        </w:rPr>
      </w:pPr>
      <w:r>
        <w:rPr>
          <w:rFonts w:ascii="宋体" w:eastAsia="宋体" w:hAnsi="宋体"/>
          <w:bCs/>
          <w:szCs w:val="21"/>
        </w:rPr>
        <w:t>（10）依据《基金合同》及有关法律规定决定基金收益的分配方案；</w:t>
      </w:r>
    </w:p>
    <w:p w14:paraId="4D22C60A" w14:textId="77777777" w:rsidR="008963F1" w:rsidRDefault="005E58B2">
      <w:pPr>
        <w:spacing w:line="440" w:lineRule="atLeast"/>
        <w:ind w:firstLineChars="200" w:firstLine="420"/>
        <w:rPr>
          <w:rFonts w:ascii="宋体" w:eastAsia="宋体" w:hAnsi="宋体"/>
          <w:bCs/>
          <w:szCs w:val="21"/>
        </w:rPr>
      </w:pPr>
      <w:r>
        <w:rPr>
          <w:rFonts w:ascii="宋体" w:eastAsia="宋体" w:hAnsi="宋体"/>
          <w:bCs/>
          <w:szCs w:val="21"/>
        </w:rPr>
        <w:lastRenderedPageBreak/>
        <w:t>（11）在《基金合同》约定的范围内，拒绝或暂停受理申购</w:t>
      </w:r>
      <w:r>
        <w:rPr>
          <w:rFonts w:ascii="宋体" w:eastAsia="宋体" w:hAnsi="宋体" w:hint="eastAsia"/>
          <w:bCs/>
          <w:szCs w:val="21"/>
        </w:rPr>
        <w:t>与</w:t>
      </w:r>
      <w:r>
        <w:rPr>
          <w:rFonts w:ascii="宋体" w:eastAsia="宋体" w:hAnsi="宋体"/>
          <w:bCs/>
          <w:szCs w:val="21"/>
        </w:rPr>
        <w:t>赎回申请；</w:t>
      </w:r>
    </w:p>
    <w:p w14:paraId="4A14599B" w14:textId="77777777" w:rsidR="008963F1" w:rsidRDefault="005E58B2">
      <w:pPr>
        <w:spacing w:line="440" w:lineRule="atLeast"/>
        <w:ind w:firstLineChars="200" w:firstLine="420"/>
        <w:rPr>
          <w:rFonts w:ascii="宋体" w:eastAsia="宋体" w:hAnsi="宋体"/>
          <w:bCs/>
          <w:szCs w:val="21"/>
        </w:rPr>
      </w:pPr>
      <w:r>
        <w:rPr>
          <w:rFonts w:ascii="宋体" w:eastAsia="宋体" w:hAnsi="宋体"/>
          <w:bCs/>
          <w:szCs w:val="21"/>
        </w:rPr>
        <w:t>（12）依照法律法规为基金的利益对被投资公司行使股东权利，为基金的利益行使因基金财产投资所产生的权利；</w:t>
      </w:r>
    </w:p>
    <w:p w14:paraId="09BE5F56" w14:textId="77777777" w:rsidR="008963F1" w:rsidRDefault="005E58B2">
      <w:pPr>
        <w:spacing w:line="440" w:lineRule="atLeast"/>
        <w:ind w:firstLineChars="200" w:firstLine="420"/>
        <w:rPr>
          <w:rFonts w:ascii="宋体" w:eastAsia="宋体" w:hAnsi="宋体"/>
          <w:bCs/>
          <w:szCs w:val="21"/>
        </w:rPr>
      </w:pPr>
      <w:r>
        <w:rPr>
          <w:rFonts w:ascii="宋体" w:eastAsia="宋体" w:hAnsi="宋体"/>
          <w:bCs/>
          <w:szCs w:val="21"/>
        </w:rPr>
        <w:t>（13）在法律法规允许的前提下，为基金的利益依法为基金进行融资</w:t>
      </w:r>
      <w:r>
        <w:rPr>
          <w:rFonts w:ascii="宋体" w:eastAsia="宋体" w:hAnsi="宋体" w:hint="eastAsia"/>
          <w:bCs/>
          <w:szCs w:val="21"/>
        </w:rPr>
        <w:t>、融券及转融通证券出借业务</w:t>
      </w:r>
      <w:r>
        <w:rPr>
          <w:rFonts w:ascii="宋体" w:eastAsia="宋体" w:hAnsi="宋体"/>
          <w:bCs/>
          <w:szCs w:val="21"/>
        </w:rPr>
        <w:t>；</w:t>
      </w:r>
    </w:p>
    <w:p w14:paraId="675C196B" w14:textId="77777777" w:rsidR="008963F1" w:rsidRDefault="005E58B2">
      <w:pPr>
        <w:spacing w:line="440" w:lineRule="atLeast"/>
        <w:ind w:firstLineChars="200" w:firstLine="420"/>
        <w:rPr>
          <w:rFonts w:ascii="宋体" w:eastAsia="宋体" w:hAnsi="宋体"/>
          <w:bCs/>
          <w:szCs w:val="21"/>
        </w:rPr>
      </w:pPr>
      <w:r>
        <w:rPr>
          <w:rFonts w:ascii="宋体" w:eastAsia="宋体" w:hAnsi="宋体"/>
          <w:bCs/>
          <w:szCs w:val="21"/>
        </w:rPr>
        <w:t>（14）以基金管理人的名义，代表基金份额持有人的利益行使诉讼权利或者实施其他法律行为；</w:t>
      </w:r>
    </w:p>
    <w:p w14:paraId="5347FA08" w14:textId="77777777" w:rsidR="008963F1" w:rsidRDefault="005E58B2">
      <w:pPr>
        <w:spacing w:line="440" w:lineRule="atLeast"/>
        <w:ind w:firstLineChars="200" w:firstLine="420"/>
        <w:rPr>
          <w:rFonts w:ascii="宋体" w:eastAsia="宋体" w:hAnsi="宋体"/>
          <w:bCs/>
          <w:szCs w:val="21"/>
        </w:rPr>
      </w:pPr>
      <w:r>
        <w:rPr>
          <w:rFonts w:ascii="宋体" w:eastAsia="宋体" w:hAnsi="宋体"/>
          <w:bCs/>
          <w:szCs w:val="21"/>
        </w:rPr>
        <w:t>（15）选择、更换律师事务所、会计师事务所、证券</w:t>
      </w:r>
      <w:r>
        <w:rPr>
          <w:rFonts w:ascii="宋体" w:eastAsia="宋体" w:hAnsi="宋体" w:hint="eastAsia"/>
          <w:bCs/>
          <w:szCs w:val="21"/>
        </w:rPr>
        <w:t>/</w:t>
      </w:r>
      <w:r>
        <w:rPr>
          <w:rFonts w:ascii="宋体" w:eastAsia="宋体" w:hAnsi="宋体"/>
          <w:bCs/>
          <w:szCs w:val="21"/>
        </w:rPr>
        <w:t>期货经纪商或其他为基金提供服务的外部机构；</w:t>
      </w:r>
    </w:p>
    <w:p w14:paraId="0B4FEEC9" w14:textId="77777777" w:rsidR="008963F1" w:rsidRDefault="005E58B2">
      <w:pPr>
        <w:spacing w:line="440" w:lineRule="atLeast"/>
        <w:ind w:firstLineChars="200" w:firstLine="420"/>
        <w:rPr>
          <w:rFonts w:ascii="宋体" w:eastAsia="宋体" w:hAnsi="宋体"/>
          <w:bCs/>
          <w:szCs w:val="21"/>
        </w:rPr>
      </w:pPr>
      <w:r>
        <w:rPr>
          <w:rFonts w:ascii="宋体" w:eastAsia="宋体" w:hAnsi="宋体"/>
          <w:bCs/>
          <w:szCs w:val="21"/>
        </w:rPr>
        <w:t>（16）在符合有关法律、法规的前提下，制订和调整有关基金认购、申购、赎回</w:t>
      </w:r>
      <w:r>
        <w:rPr>
          <w:rFonts w:ascii="宋体" w:eastAsia="宋体" w:hAnsi="宋体" w:hint="eastAsia"/>
          <w:bCs/>
          <w:szCs w:val="21"/>
        </w:rPr>
        <w:t>等</w:t>
      </w:r>
      <w:r>
        <w:rPr>
          <w:rFonts w:ascii="宋体" w:eastAsia="宋体" w:hAnsi="宋体"/>
          <w:bCs/>
          <w:szCs w:val="21"/>
        </w:rPr>
        <w:t>业务规则；</w:t>
      </w:r>
    </w:p>
    <w:p w14:paraId="14883B63" w14:textId="77777777" w:rsidR="008963F1" w:rsidRDefault="005E58B2">
      <w:pPr>
        <w:spacing w:line="440" w:lineRule="atLeast"/>
        <w:ind w:firstLineChars="200" w:firstLine="420"/>
        <w:rPr>
          <w:rFonts w:ascii="宋体" w:eastAsia="宋体" w:hAnsi="宋体"/>
          <w:bCs/>
          <w:szCs w:val="21"/>
        </w:rPr>
      </w:pPr>
      <w:r>
        <w:rPr>
          <w:rFonts w:ascii="宋体" w:eastAsia="宋体" w:hAnsi="宋体" w:hint="eastAsia"/>
          <w:bCs/>
          <w:szCs w:val="21"/>
        </w:rPr>
        <w:t>（17）若本基金采用证券经纪商交易结算模式，基金管理人有权选择代表本基金进行场内交易、作为结算参与人代理本基金进行结算的证券经纪机构，并</w:t>
      </w:r>
      <w:bookmarkStart w:id="161" w:name="_Hlk209733011"/>
      <w:r>
        <w:rPr>
          <w:rFonts w:ascii="宋体" w:eastAsia="宋体" w:hAnsi="宋体" w:hint="eastAsia"/>
          <w:bCs/>
          <w:szCs w:val="21"/>
        </w:rPr>
        <w:t>与基金托管人一同与选择的证券经纪机构</w:t>
      </w:r>
      <w:bookmarkEnd w:id="161"/>
      <w:r>
        <w:rPr>
          <w:rFonts w:ascii="宋体" w:eastAsia="宋体" w:hAnsi="宋体" w:hint="eastAsia"/>
          <w:bCs/>
          <w:szCs w:val="21"/>
        </w:rPr>
        <w:t>签订证券经纪服务协议；本基金管理人亦有权决定本基金证券交易模式的转换；</w:t>
      </w:r>
    </w:p>
    <w:p w14:paraId="495AF871" w14:textId="77777777" w:rsidR="008963F1" w:rsidRDefault="005E58B2">
      <w:pPr>
        <w:spacing w:line="440" w:lineRule="atLeast"/>
        <w:ind w:firstLineChars="200" w:firstLine="420"/>
        <w:rPr>
          <w:rFonts w:ascii="宋体" w:eastAsia="宋体" w:hAnsi="宋体"/>
          <w:bCs/>
          <w:szCs w:val="21"/>
        </w:rPr>
      </w:pPr>
      <w:r>
        <w:rPr>
          <w:rFonts w:ascii="宋体" w:eastAsia="宋体" w:hAnsi="宋体"/>
          <w:bCs/>
          <w:szCs w:val="21"/>
        </w:rPr>
        <w:t>（18）法律法规及中国证监会规定的和《基金合同》约定的其他权利。</w:t>
      </w:r>
    </w:p>
    <w:p w14:paraId="41F9D8B9" w14:textId="77777777" w:rsidR="008963F1" w:rsidRDefault="005E58B2">
      <w:pPr>
        <w:spacing w:line="440" w:lineRule="atLeast"/>
        <w:ind w:firstLineChars="200" w:firstLine="420"/>
        <w:rPr>
          <w:rFonts w:ascii="宋体" w:eastAsia="宋体" w:hAnsi="宋体"/>
          <w:bCs/>
          <w:szCs w:val="21"/>
        </w:rPr>
      </w:pPr>
      <w:r>
        <w:rPr>
          <w:rFonts w:ascii="宋体" w:eastAsia="宋体" w:hAnsi="宋体"/>
          <w:bCs/>
          <w:szCs w:val="21"/>
        </w:rPr>
        <w:t>2、根据《基金法》、《运作办法》及其他有关规定，基金管理人的义务包括但不限于：</w:t>
      </w:r>
    </w:p>
    <w:p w14:paraId="28FC0A99" w14:textId="77777777" w:rsidR="008963F1" w:rsidRDefault="005E58B2">
      <w:pPr>
        <w:spacing w:line="440" w:lineRule="atLeast"/>
        <w:ind w:firstLineChars="200" w:firstLine="420"/>
        <w:rPr>
          <w:rFonts w:ascii="宋体" w:eastAsia="宋体" w:hAnsi="宋体"/>
          <w:bCs/>
          <w:szCs w:val="21"/>
        </w:rPr>
      </w:pPr>
      <w:bookmarkStart w:id="162" w:name="_Toc523711669"/>
      <w:r>
        <w:rPr>
          <w:rFonts w:ascii="宋体" w:eastAsia="宋体" w:hAnsi="宋体"/>
          <w:bCs/>
          <w:szCs w:val="21"/>
        </w:rPr>
        <w:t>（1）依法募集资金，办理或者委托经中国证监会认定的其他机构办理基金份额的发售、申购、赎回和登记事宜；</w:t>
      </w:r>
    </w:p>
    <w:p w14:paraId="682F5DCE" w14:textId="77777777" w:rsidR="008963F1" w:rsidRDefault="005E58B2">
      <w:pPr>
        <w:spacing w:line="440" w:lineRule="atLeast"/>
        <w:ind w:firstLineChars="200" w:firstLine="420"/>
        <w:rPr>
          <w:rFonts w:ascii="宋体" w:eastAsia="宋体" w:hAnsi="宋体"/>
          <w:bCs/>
          <w:szCs w:val="21"/>
        </w:rPr>
      </w:pPr>
      <w:r>
        <w:rPr>
          <w:rFonts w:ascii="宋体" w:eastAsia="宋体" w:hAnsi="宋体"/>
          <w:bCs/>
          <w:szCs w:val="21"/>
        </w:rPr>
        <w:t>（2）办理基金备案手续；</w:t>
      </w:r>
    </w:p>
    <w:p w14:paraId="7C2E99F3" w14:textId="77777777" w:rsidR="008963F1" w:rsidRDefault="005E58B2">
      <w:pPr>
        <w:spacing w:line="440" w:lineRule="atLeast"/>
        <w:ind w:firstLineChars="200" w:firstLine="420"/>
        <w:rPr>
          <w:rFonts w:ascii="宋体" w:eastAsia="宋体" w:hAnsi="宋体"/>
          <w:bCs/>
          <w:szCs w:val="21"/>
        </w:rPr>
      </w:pPr>
      <w:r>
        <w:rPr>
          <w:rFonts w:ascii="宋体" w:eastAsia="宋体" w:hAnsi="宋体"/>
          <w:bCs/>
          <w:szCs w:val="21"/>
        </w:rPr>
        <w:t>（3）自《基金合同》生效之日起</w:t>
      </w:r>
      <w:r>
        <w:rPr>
          <w:rFonts w:ascii="宋体" w:eastAsia="宋体" w:hAnsi="宋体" w:hint="eastAsia"/>
          <w:bCs/>
          <w:szCs w:val="21"/>
        </w:rPr>
        <w:t>，</w:t>
      </w:r>
      <w:r>
        <w:rPr>
          <w:rFonts w:ascii="宋体" w:eastAsia="宋体" w:hAnsi="宋体"/>
          <w:bCs/>
          <w:szCs w:val="21"/>
        </w:rPr>
        <w:t>以诚实信用、谨慎勤勉的原则管理和运用基金财产；</w:t>
      </w:r>
    </w:p>
    <w:p w14:paraId="22D4F19F" w14:textId="77777777" w:rsidR="008963F1" w:rsidRDefault="005E58B2">
      <w:pPr>
        <w:spacing w:line="440" w:lineRule="atLeast"/>
        <w:ind w:firstLineChars="200" w:firstLine="420"/>
        <w:rPr>
          <w:rFonts w:ascii="宋体" w:eastAsia="宋体" w:hAnsi="宋体"/>
          <w:bCs/>
          <w:szCs w:val="21"/>
        </w:rPr>
      </w:pPr>
      <w:r>
        <w:rPr>
          <w:rFonts w:ascii="宋体" w:eastAsia="宋体" w:hAnsi="宋体"/>
          <w:bCs/>
          <w:szCs w:val="21"/>
        </w:rPr>
        <w:t>（4）配备足够的具有专业资格的人员进行基金投资分析、决策，以专业化的经营方式管理和运作基金财产；</w:t>
      </w:r>
    </w:p>
    <w:p w14:paraId="5E461B6E" w14:textId="77777777" w:rsidR="008963F1" w:rsidRDefault="005E58B2">
      <w:pPr>
        <w:spacing w:line="440" w:lineRule="atLeast"/>
        <w:ind w:firstLineChars="200" w:firstLine="420"/>
        <w:rPr>
          <w:rFonts w:ascii="宋体" w:eastAsia="宋体" w:hAnsi="宋体"/>
          <w:bCs/>
          <w:szCs w:val="21"/>
        </w:rPr>
      </w:pPr>
      <w:r>
        <w:rPr>
          <w:rFonts w:ascii="宋体" w:eastAsia="宋体" w:hAnsi="宋体"/>
          <w:bCs/>
          <w:szCs w:val="21"/>
        </w:rPr>
        <w:t>（5）建立健全内部风险控制、监察与稽核、财务管理及人事管理等制度，保证所管理的基金财产和基金管理人的财产相互独立</w:t>
      </w:r>
      <w:r>
        <w:rPr>
          <w:rFonts w:ascii="宋体" w:eastAsia="宋体" w:hAnsi="宋体" w:hint="eastAsia"/>
          <w:bCs/>
          <w:szCs w:val="21"/>
        </w:rPr>
        <w:t>，</w:t>
      </w:r>
      <w:r>
        <w:rPr>
          <w:rFonts w:ascii="宋体" w:eastAsia="宋体" w:hAnsi="宋体"/>
          <w:bCs/>
          <w:szCs w:val="21"/>
        </w:rPr>
        <w:t>对所管理的不同基金分别管理，分别记账，进行证券投资；</w:t>
      </w:r>
    </w:p>
    <w:p w14:paraId="42972D6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（6）除依据《基金法》、《基金合同》及其他有关规定外</w:t>
      </w:r>
      <w:r>
        <w:rPr>
          <w:rFonts w:ascii="宋体" w:eastAsia="宋体" w:hAnsi="宋体" w:hint="eastAsia"/>
          <w:bCs/>
          <w:szCs w:val="21"/>
        </w:rPr>
        <w:t>，</w:t>
      </w:r>
      <w:r>
        <w:rPr>
          <w:rFonts w:ascii="宋体" w:eastAsia="宋体" w:hAnsi="宋体"/>
          <w:bCs/>
          <w:szCs w:val="21"/>
        </w:rPr>
        <w:t>不得利用基金财产为自己及任何第三人谋取利益，不得委托第三人运作基金财产；</w:t>
      </w:r>
      <w:bookmarkStart w:id="163" w:name="_Hlt88897298"/>
      <w:bookmarkEnd w:id="163"/>
    </w:p>
    <w:p w14:paraId="3CB62F4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（7）依法接受基金托管人的监督；</w:t>
      </w:r>
    </w:p>
    <w:p w14:paraId="34405C42"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（8）采取适当合理的措施使计算基金份额认购价格、申购对价、赎回对价和注销价格的方法符合《基金合同》等法律文件的规定，按有关规定计算并公告基金净值信息，确定基</w:t>
      </w:r>
      <w:r>
        <w:rPr>
          <w:rFonts w:ascii="宋体" w:eastAsia="宋体" w:hAnsi="宋体"/>
          <w:bCs/>
          <w:szCs w:val="21"/>
        </w:rPr>
        <w:lastRenderedPageBreak/>
        <w:t>金份额申购、赎回对价</w:t>
      </w:r>
      <w:r>
        <w:rPr>
          <w:rFonts w:ascii="宋体" w:eastAsia="宋体" w:hAnsi="宋体" w:hint="eastAsia"/>
          <w:bCs/>
          <w:szCs w:val="21"/>
        </w:rPr>
        <w:t>，</w:t>
      </w:r>
      <w:r>
        <w:rPr>
          <w:rFonts w:ascii="宋体" w:eastAsia="宋体" w:hAnsi="宋体"/>
          <w:bCs/>
          <w:szCs w:val="21"/>
        </w:rPr>
        <w:t>编制申购赎回清单；</w:t>
      </w:r>
    </w:p>
    <w:p w14:paraId="242022E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（9）进行基金会计核算并编制基金财务会计报告；</w:t>
      </w:r>
    </w:p>
    <w:p w14:paraId="7FE8947E"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（10）编制季度报告、中期报告和年度报告；</w:t>
      </w:r>
    </w:p>
    <w:p w14:paraId="1895A10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（11）严格按照《基金法》、《基金合同》及其他有关规定，履行信息披露及报告义务；</w:t>
      </w:r>
    </w:p>
    <w:p w14:paraId="3F4F821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（12）保守基金商业秘密，不泄露基金投资计划、投资意向等。除《基金法》、《基金合同》及其他有关规定另有规定外，在基金信息公开披露前应予保密，不向他人泄露</w:t>
      </w:r>
      <w:r>
        <w:rPr>
          <w:rFonts w:ascii="宋体" w:eastAsia="宋体" w:hAnsi="宋体" w:hint="eastAsia"/>
          <w:bCs/>
          <w:szCs w:val="21"/>
        </w:rPr>
        <w:t>，向监管机构、司法机关等有权机关，以及审计、法律等外部专业顾问提供的情况除外</w:t>
      </w:r>
      <w:r>
        <w:rPr>
          <w:rFonts w:ascii="宋体" w:eastAsia="宋体" w:hAnsi="宋体"/>
          <w:bCs/>
          <w:szCs w:val="21"/>
        </w:rPr>
        <w:t>；</w:t>
      </w:r>
    </w:p>
    <w:p w14:paraId="683F033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（13）按《基金合同》的约定确定基金收益分配方案，及时向基金份额持有人分配基金收益；</w:t>
      </w:r>
    </w:p>
    <w:p w14:paraId="546C85F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（14）按规定受理申购与赎回申请，及时、足额支付赎回</w:t>
      </w:r>
      <w:r>
        <w:rPr>
          <w:rFonts w:ascii="宋体" w:eastAsia="宋体" w:hAnsi="宋体" w:hint="eastAsia"/>
          <w:bCs/>
          <w:szCs w:val="21"/>
        </w:rPr>
        <w:t>对价</w:t>
      </w:r>
      <w:r>
        <w:rPr>
          <w:rFonts w:ascii="宋体" w:eastAsia="宋体" w:hAnsi="宋体"/>
          <w:bCs/>
          <w:szCs w:val="21"/>
        </w:rPr>
        <w:t>；</w:t>
      </w:r>
    </w:p>
    <w:p w14:paraId="625D2FA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（15）依据《基金法》、《基金合同》及其他有关规定召集基金份额持有人大会或配合基金托管人、基金份额持有人依法召集基金份额持有人大会；</w:t>
      </w:r>
    </w:p>
    <w:p w14:paraId="2BF9CCF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（16）按规定保存基金财产管理业务活动的会计账册、报表、记录和其他相关资料</w:t>
      </w:r>
      <w:r>
        <w:rPr>
          <w:rFonts w:ascii="宋体" w:eastAsia="宋体" w:hAnsi="宋体" w:hint="eastAsia"/>
          <w:bCs/>
          <w:szCs w:val="21"/>
        </w:rPr>
        <w:t>，</w:t>
      </w:r>
      <w:r>
        <w:rPr>
          <w:rFonts w:ascii="宋体" w:eastAsia="宋体" w:hAnsi="宋体"/>
          <w:bCs/>
          <w:szCs w:val="21"/>
        </w:rPr>
        <w:t>保存期限不少于</w:t>
      </w:r>
      <w:r>
        <w:rPr>
          <w:rFonts w:ascii="宋体" w:eastAsia="宋体" w:hAnsi="宋体" w:hint="eastAsia"/>
          <w:bCs/>
          <w:szCs w:val="21"/>
        </w:rPr>
        <w:t>法律法规的规定</w:t>
      </w:r>
      <w:r>
        <w:rPr>
          <w:rFonts w:ascii="宋体" w:eastAsia="宋体" w:hAnsi="宋体"/>
          <w:bCs/>
          <w:szCs w:val="21"/>
        </w:rPr>
        <w:t>；</w:t>
      </w:r>
    </w:p>
    <w:p w14:paraId="293A166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4791C2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（18）组织并参加基金财产清算小组，参与基金财产的保管、清理、估价、变现和分配；</w:t>
      </w:r>
    </w:p>
    <w:p w14:paraId="253984E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（19）面临解散、依法被撤销或者被依法宣告破产时，及时报告中国证监会并通知基金托管人；</w:t>
      </w:r>
    </w:p>
    <w:p w14:paraId="2AACFE2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（20）因违反《基金合同》导致基金财产的损失或损害基金份额持有人合法权益时，应当承担赔偿责任，其赔偿责任不因其退任而免除；</w:t>
      </w:r>
    </w:p>
    <w:p w14:paraId="499F8672"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（21）监督基金托管人按法律法规和《基金合同》规定履行自己的义务，基金托管人违反《基金合同》造成基金财产损失时，基金管理人应为基金份额持有人利益向基金托管人追偿；</w:t>
      </w:r>
    </w:p>
    <w:p w14:paraId="07F5A08E"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（22）当基金管理人将其义务委托第三方处理时，应当对第三方处理有关基金事务的行为承担责任；</w:t>
      </w:r>
    </w:p>
    <w:p w14:paraId="751D1298"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（23）以基金管理人名义，代表基金份额持有人利益行使诉讼权利或实施其他法律行为；</w:t>
      </w:r>
    </w:p>
    <w:p w14:paraId="775F3518"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（24）基金管理人在募集期间未能达到基金</w:t>
      </w:r>
      <w:bookmarkStart w:id="164" w:name="_Hlt88823209"/>
      <w:bookmarkEnd w:id="164"/>
      <w:r>
        <w:rPr>
          <w:rFonts w:ascii="宋体" w:eastAsia="宋体" w:hAnsi="宋体"/>
          <w:bCs/>
          <w:szCs w:val="21"/>
        </w:rPr>
        <w:t>的备案条件，《基金合同》不能生效，基金管理人承担全部募集费用，将已募集资金并加计银行同期</w:t>
      </w:r>
      <w:r>
        <w:rPr>
          <w:rFonts w:ascii="宋体" w:eastAsia="宋体" w:hAnsi="宋体" w:hint="eastAsia"/>
          <w:bCs/>
          <w:szCs w:val="21"/>
        </w:rPr>
        <w:t>活期</w:t>
      </w:r>
      <w:r>
        <w:rPr>
          <w:rFonts w:ascii="宋体" w:eastAsia="宋体" w:hAnsi="宋体"/>
          <w:bCs/>
          <w:szCs w:val="21"/>
        </w:rPr>
        <w:t>存款利息在基金募集期结束后</w:t>
      </w:r>
      <w:r>
        <w:rPr>
          <w:rFonts w:ascii="宋体" w:eastAsia="宋体" w:hAnsi="宋体"/>
          <w:bCs/>
          <w:szCs w:val="21"/>
        </w:rPr>
        <w:lastRenderedPageBreak/>
        <w:t>30日内退还基金认购人</w:t>
      </w:r>
      <w:r>
        <w:rPr>
          <w:rFonts w:ascii="宋体" w:eastAsia="宋体" w:hAnsi="宋体" w:hint="eastAsia"/>
          <w:bCs/>
          <w:szCs w:val="21"/>
        </w:rPr>
        <w:t>，</w:t>
      </w:r>
      <w:r>
        <w:rPr>
          <w:rFonts w:ascii="宋体" w:eastAsia="宋体" w:hAnsi="宋体"/>
          <w:bCs/>
          <w:szCs w:val="21"/>
        </w:rPr>
        <w:t>并</w:t>
      </w:r>
      <w:r>
        <w:rPr>
          <w:rFonts w:ascii="宋体" w:eastAsia="宋体" w:hAnsi="宋体" w:hint="eastAsia"/>
          <w:bCs/>
          <w:szCs w:val="21"/>
        </w:rPr>
        <w:t>将已冻结的股票解冻</w:t>
      </w:r>
      <w:r>
        <w:rPr>
          <w:rFonts w:ascii="宋体" w:eastAsia="宋体" w:hAnsi="宋体"/>
          <w:bCs/>
          <w:szCs w:val="21"/>
        </w:rPr>
        <w:t>；</w:t>
      </w:r>
    </w:p>
    <w:p w14:paraId="1A84DEDE"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（25）执行生效的基金份额持有人大会的决议；</w:t>
      </w:r>
    </w:p>
    <w:p w14:paraId="7666BBF1"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（26）建立并保存基金份额持有人名册；</w:t>
      </w:r>
    </w:p>
    <w:p w14:paraId="5E450FD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（27）法律法规及中国证监会规定的和《基金合同》约定的其他义务。</w:t>
      </w:r>
    </w:p>
    <w:p w14:paraId="1A7CF47C" w14:textId="77777777" w:rsidR="008963F1" w:rsidRDefault="005E58B2">
      <w:pPr>
        <w:spacing w:line="360" w:lineRule="auto"/>
        <w:ind w:firstLineChars="200" w:firstLine="420"/>
        <w:rPr>
          <w:rFonts w:ascii="宋体" w:eastAsia="宋体" w:hAnsi="宋体"/>
          <w:bCs/>
          <w:szCs w:val="21"/>
        </w:rPr>
      </w:pPr>
      <w:bookmarkStart w:id="165" w:name="_Toc57530240"/>
      <w:bookmarkStart w:id="166" w:name="_Toc15118238"/>
      <w:bookmarkStart w:id="167" w:name="_Toc79392581"/>
      <w:r>
        <w:rPr>
          <w:rFonts w:ascii="宋体" w:eastAsia="宋体" w:hAnsi="宋体"/>
          <w:bCs/>
          <w:szCs w:val="21"/>
        </w:rPr>
        <w:t>二、基金托管人</w:t>
      </w:r>
      <w:bookmarkEnd w:id="162"/>
      <w:bookmarkEnd w:id="165"/>
      <w:bookmarkEnd w:id="166"/>
      <w:bookmarkEnd w:id="167"/>
    </w:p>
    <w:p w14:paraId="46BC02ED" w14:textId="77777777" w:rsidR="008963F1" w:rsidRDefault="005E58B2">
      <w:pPr>
        <w:spacing w:line="360" w:lineRule="auto"/>
        <w:ind w:firstLineChars="200" w:firstLine="420"/>
        <w:rPr>
          <w:rFonts w:ascii="宋体" w:eastAsia="宋体" w:hAnsi="宋体"/>
          <w:bCs/>
          <w:szCs w:val="21"/>
        </w:rPr>
      </w:pPr>
      <w:bookmarkStart w:id="168" w:name="_Toc15118239"/>
      <w:r>
        <w:rPr>
          <w:rFonts w:ascii="宋体" w:eastAsia="宋体" w:hAnsi="宋体"/>
          <w:bCs/>
          <w:szCs w:val="21"/>
        </w:rPr>
        <w:t>（一）基金托管人简况</w:t>
      </w:r>
      <w:bookmarkEnd w:id="168"/>
    </w:p>
    <w:p w14:paraId="6E10CC41" w14:textId="77777777" w:rsidR="00F531D8" w:rsidRPr="00F531D8" w:rsidRDefault="00F531D8" w:rsidP="00F531D8">
      <w:pPr>
        <w:spacing w:line="360" w:lineRule="auto"/>
        <w:ind w:firstLineChars="200" w:firstLine="420"/>
        <w:rPr>
          <w:rFonts w:ascii="宋体" w:eastAsia="宋体" w:hAnsi="宋体"/>
          <w:bCs/>
          <w:szCs w:val="21"/>
        </w:rPr>
      </w:pPr>
      <w:r w:rsidRPr="00F531D8">
        <w:rPr>
          <w:rFonts w:ascii="宋体" w:eastAsia="宋体" w:hAnsi="宋体" w:hint="eastAsia"/>
          <w:bCs/>
          <w:szCs w:val="21"/>
        </w:rPr>
        <w:t>名称：中信银行股份有限公司（简称“中信银行”）</w:t>
      </w:r>
    </w:p>
    <w:p w14:paraId="1578B9E6" w14:textId="77777777" w:rsidR="00F531D8" w:rsidRPr="00F531D8" w:rsidRDefault="00F531D8" w:rsidP="00F531D8">
      <w:pPr>
        <w:spacing w:line="360" w:lineRule="auto"/>
        <w:ind w:firstLineChars="200" w:firstLine="420"/>
        <w:rPr>
          <w:rFonts w:ascii="宋体" w:eastAsia="宋体" w:hAnsi="宋体"/>
          <w:bCs/>
          <w:szCs w:val="21"/>
        </w:rPr>
      </w:pPr>
      <w:r w:rsidRPr="00F531D8">
        <w:rPr>
          <w:rFonts w:ascii="宋体" w:eastAsia="宋体" w:hAnsi="宋体" w:hint="eastAsia"/>
          <w:bCs/>
          <w:szCs w:val="21"/>
        </w:rPr>
        <w:t>住所：北京市朝阳区光华路10号院1号楼6-30层、32-42层</w:t>
      </w:r>
    </w:p>
    <w:p w14:paraId="53806FC4" w14:textId="77777777" w:rsidR="00F531D8" w:rsidRPr="00F531D8" w:rsidRDefault="00F531D8" w:rsidP="00F531D8">
      <w:pPr>
        <w:spacing w:line="360" w:lineRule="auto"/>
        <w:ind w:firstLineChars="200" w:firstLine="420"/>
        <w:rPr>
          <w:rFonts w:ascii="宋体" w:eastAsia="宋体" w:hAnsi="宋体"/>
          <w:bCs/>
          <w:szCs w:val="21"/>
        </w:rPr>
      </w:pPr>
      <w:r w:rsidRPr="00F531D8">
        <w:rPr>
          <w:rFonts w:ascii="宋体" w:eastAsia="宋体" w:hAnsi="宋体" w:hint="eastAsia"/>
          <w:bCs/>
          <w:szCs w:val="21"/>
        </w:rPr>
        <w:t>办公地址：北京市朝阳区光华路10号院1号楼6-30层、32-42层</w:t>
      </w:r>
    </w:p>
    <w:p w14:paraId="014C896C" w14:textId="77777777" w:rsidR="00F531D8" w:rsidRPr="00F531D8" w:rsidRDefault="00F531D8" w:rsidP="00F531D8">
      <w:pPr>
        <w:spacing w:line="360" w:lineRule="auto"/>
        <w:ind w:firstLineChars="200" w:firstLine="420"/>
        <w:rPr>
          <w:rFonts w:ascii="宋体" w:eastAsia="宋体" w:hAnsi="宋体"/>
          <w:bCs/>
          <w:szCs w:val="21"/>
        </w:rPr>
      </w:pPr>
      <w:r w:rsidRPr="00F531D8">
        <w:rPr>
          <w:rFonts w:ascii="宋体" w:eastAsia="宋体" w:hAnsi="宋体" w:hint="eastAsia"/>
          <w:bCs/>
          <w:szCs w:val="21"/>
        </w:rPr>
        <w:t>法定代表人：方合英</w:t>
      </w:r>
    </w:p>
    <w:p w14:paraId="7040B831" w14:textId="77777777" w:rsidR="00F531D8" w:rsidRPr="00F531D8" w:rsidRDefault="00F531D8" w:rsidP="00F531D8">
      <w:pPr>
        <w:spacing w:line="360" w:lineRule="auto"/>
        <w:ind w:firstLineChars="200" w:firstLine="420"/>
        <w:rPr>
          <w:rFonts w:ascii="宋体" w:eastAsia="宋体" w:hAnsi="宋体"/>
          <w:bCs/>
          <w:szCs w:val="21"/>
        </w:rPr>
      </w:pPr>
      <w:r w:rsidRPr="00F531D8">
        <w:rPr>
          <w:rFonts w:ascii="宋体" w:eastAsia="宋体" w:hAnsi="宋体" w:hint="eastAsia"/>
          <w:bCs/>
          <w:szCs w:val="21"/>
        </w:rPr>
        <w:t>成立时间：1987年4月20日</w:t>
      </w:r>
    </w:p>
    <w:p w14:paraId="7DE72656" w14:textId="77777777" w:rsidR="00F531D8" w:rsidRPr="00F531D8" w:rsidRDefault="00F531D8" w:rsidP="00F531D8">
      <w:pPr>
        <w:spacing w:line="360" w:lineRule="auto"/>
        <w:ind w:firstLineChars="200" w:firstLine="420"/>
        <w:rPr>
          <w:rFonts w:ascii="宋体" w:eastAsia="宋体" w:hAnsi="宋体"/>
          <w:bCs/>
          <w:szCs w:val="21"/>
        </w:rPr>
      </w:pPr>
      <w:r w:rsidRPr="00F531D8">
        <w:rPr>
          <w:rFonts w:ascii="宋体" w:eastAsia="宋体" w:hAnsi="宋体" w:hint="eastAsia"/>
          <w:bCs/>
          <w:szCs w:val="21"/>
        </w:rPr>
        <w:t>组织形式：股份有限公司</w:t>
      </w:r>
    </w:p>
    <w:p w14:paraId="27B6A442" w14:textId="77777777" w:rsidR="00F531D8" w:rsidRPr="00F531D8" w:rsidRDefault="00F531D8" w:rsidP="00F531D8">
      <w:pPr>
        <w:spacing w:line="360" w:lineRule="auto"/>
        <w:ind w:firstLineChars="200" w:firstLine="420"/>
        <w:rPr>
          <w:rFonts w:ascii="宋体" w:eastAsia="宋体" w:hAnsi="宋体"/>
          <w:bCs/>
          <w:szCs w:val="21"/>
        </w:rPr>
      </w:pPr>
      <w:r w:rsidRPr="00F531D8">
        <w:rPr>
          <w:rFonts w:ascii="宋体" w:eastAsia="宋体" w:hAnsi="宋体" w:hint="eastAsia"/>
          <w:bCs/>
          <w:szCs w:val="21"/>
        </w:rPr>
        <w:t>注册资本：489.35亿元人民币</w:t>
      </w:r>
    </w:p>
    <w:p w14:paraId="24C84AED" w14:textId="77777777" w:rsidR="00F531D8" w:rsidRPr="00F531D8" w:rsidRDefault="00F531D8" w:rsidP="00F531D8">
      <w:pPr>
        <w:spacing w:line="360" w:lineRule="auto"/>
        <w:ind w:firstLineChars="200" w:firstLine="420"/>
        <w:rPr>
          <w:rFonts w:ascii="宋体" w:eastAsia="宋体" w:hAnsi="宋体"/>
          <w:bCs/>
          <w:szCs w:val="21"/>
        </w:rPr>
      </w:pPr>
      <w:r w:rsidRPr="00F531D8">
        <w:rPr>
          <w:rFonts w:ascii="宋体" w:eastAsia="宋体" w:hAnsi="宋体" w:hint="eastAsia"/>
          <w:bCs/>
          <w:szCs w:val="21"/>
        </w:rPr>
        <w:t>存续期间：持续经营</w:t>
      </w:r>
    </w:p>
    <w:p w14:paraId="32EF1C7F" w14:textId="77777777" w:rsidR="00F531D8" w:rsidRPr="00F531D8" w:rsidRDefault="00F531D8" w:rsidP="00F531D8">
      <w:pPr>
        <w:spacing w:line="360" w:lineRule="auto"/>
        <w:ind w:firstLineChars="200" w:firstLine="420"/>
        <w:rPr>
          <w:rFonts w:ascii="宋体" w:eastAsia="宋体" w:hAnsi="宋体"/>
          <w:bCs/>
          <w:szCs w:val="21"/>
        </w:rPr>
      </w:pPr>
      <w:r w:rsidRPr="00F531D8">
        <w:rPr>
          <w:rFonts w:ascii="宋体" w:eastAsia="宋体" w:hAnsi="宋体" w:hint="eastAsia"/>
          <w:bCs/>
          <w:szCs w:val="21"/>
        </w:rPr>
        <w:t>批准设立文号：中华人民共和国国务院办公厅国办函[1987]14号</w:t>
      </w:r>
    </w:p>
    <w:p w14:paraId="1A250908" w14:textId="77777777" w:rsidR="00F531D8" w:rsidRPr="00F531D8" w:rsidRDefault="00F531D8" w:rsidP="00F531D8">
      <w:pPr>
        <w:spacing w:line="360" w:lineRule="auto"/>
        <w:ind w:firstLineChars="200" w:firstLine="420"/>
        <w:rPr>
          <w:rFonts w:ascii="宋体" w:eastAsia="宋体" w:hAnsi="宋体"/>
          <w:bCs/>
          <w:szCs w:val="21"/>
        </w:rPr>
      </w:pPr>
      <w:r w:rsidRPr="00F531D8">
        <w:rPr>
          <w:rFonts w:ascii="宋体" w:eastAsia="宋体" w:hAnsi="宋体" w:hint="eastAsia"/>
          <w:bCs/>
          <w:szCs w:val="21"/>
        </w:rPr>
        <w:t>基金托管业务批准文号：中国证监会证</w:t>
      </w:r>
      <w:proofErr w:type="gramStart"/>
      <w:r w:rsidRPr="00F531D8">
        <w:rPr>
          <w:rFonts w:ascii="宋体" w:eastAsia="宋体" w:hAnsi="宋体" w:hint="eastAsia"/>
          <w:bCs/>
          <w:szCs w:val="21"/>
        </w:rPr>
        <w:t>监基金字</w:t>
      </w:r>
      <w:proofErr w:type="gramEnd"/>
      <w:r w:rsidRPr="00F531D8">
        <w:rPr>
          <w:rFonts w:ascii="宋体" w:eastAsia="宋体" w:hAnsi="宋体" w:hint="eastAsia"/>
          <w:bCs/>
          <w:szCs w:val="21"/>
        </w:rPr>
        <w:t>[2004]125号</w:t>
      </w:r>
    </w:p>
    <w:p w14:paraId="73267500" w14:textId="77777777" w:rsidR="008963F1" w:rsidRDefault="005E58B2">
      <w:pPr>
        <w:spacing w:line="360" w:lineRule="auto"/>
        <w:ind w:firstLineChars="200" w:firstLine="420"/>
        <w:rPr>
          <w:rFonts w:ascii="宋体" w:eastAsia="宋体" w:hAnsi="宋体"/>
          <w:bCs/>
          <w:szCs w:val="21"/>
        </w:rPr>
      </w:pPr>
      <w:bookmarkStart w:id="169" w:name="_Toc15118240"/>
      <w:r>
        <w:rPr>
          <w:rFonts w:ascii="宋体" w:eastAsia="宋体" w:hAnsi="宋体"/>
          <w:bCs/>
          <w:szCs w:val="21"/>
        </w:rPr>
        <w:t>（二）基金托管人的权利与义务</w:t>
      </w:r>
      <w:bookmarkEnd w:id="169"/>
    </w:p>
    <w:p w14:paraId="25636E1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1、根据《基金法》、《运作办法》及其他有关规定，基金托管人的权利包括但不限于：</w:t>
      </w:r>
    </w:p>
    <w:p w14:paraId="72837A8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（1）自《基金合同》生效之日起，依法</w:t>
      </w:r>
      <w:proofErr w:type="gramStart"/>
      <w:r>
        <w:rPr>
          <w:rFonts w:ascii="宋体" w:eastAsia="宋体" w:hAnsi="宋体"/>
          <w:bCs/>
          <w:szCs w:val="21"/>
        </w:rPr>
        <w:t>律法规</w:t>
      </w:r>
      <w:proofErr w:type="gramEnd"/>
      <w:r>
        <w:rPr>
          <w:rFonts w:ascii="宋体" w:eastAsia="宋体" w:hAnsi="宋体"/>
          <w:bCs/>
          <w:szCs w:val="21"/>
        </w:rPr>
        <w:t>和《基金合同》的规定安全保管基金财产；</w:t>
      </w:r>
    </w:p>
    <w:p w14:paraId="3900E89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（2）依《基金合同》约定获得基金托管费以及法律法规规定或监管部门批准的其他费用；</w:t>
      </w:r>
    </w:p>
    <w:p w14:paraId="72E77E0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5DBEEC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（4）根据相关市场规则，为基金开设资金账户、证券账户等投资所需账户、为基金办理证券</w:t>
      </w:r>
      <w:bookmarkStart w:id="170" w:name="_Hlk209733034"/>
      <w:r>
        <w:rPr>
          <w:rFonts w:ascii="宋体" w:eastAsia="宋体" w:hAnsi="宋体" w:hint="eastAsia"/>
          <w:bCs/>
          <w:szCs w:val="21"/>
        </w:rPr>
        <w:t>/期货</w:t>
      </w:r>
      <w:bookmarkEnd w:id="170"/>
      <w:r>
        <w:rPr>
          <w:rFonts w:ascii="宋体" w:eastAsia="宋体" w:hAnsi="宋体"/>
          <w:bCs/>
          <w:szCs w:val="21"/>
        </w:rPr>
        <w:t>交易资金清算</w:t>
      </w:r>
      <w:r>
        <w:rPr>
          <w:rFonts w:ascii="宋体" w:eastAsia="宋体" w:hAnsi="宋体" w:hint="eastAsia"/>
          <w:bCs/>
          <w:szCs w:val="21"/>
        </w:rPr>
        <w:t>；</w:t>
      </w:r>
    </w:p>
    <w:p w14:paraId="5164F0E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（5）提议召开或召集基金份额持有人大会；</w:t>
      </w:r>
    </w:p>
    <w:p w14:paraId="287BDF1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（6）在基金管理人更换时，提名新的基金管理人；</w:t>
      </w:r>
    </w:p>
    <w:p w14:paraId="332A15C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（7）法律法规及中国证监会规定的和《基金合同》约定的其他权利。</w:t>
      </w:r>
    </w:p>
    <w:p w14:paraId="709325E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lastRenderedPageBreak/>
        <w:t>2、根据《基金法》、《运作办法》及其他有关规定，基金托管人的义务包括但不限于：</w:t>
      </w:r>
    </w:p>
    <w:p w14:paraId="5821CCE2"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（1）以诚实信用、勤勉尽责的原则持有并安全保管基金财产；</w:t>
      </w:r>
    </w:p>
    <w:p w14:paraId="23BDDC5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（2）设立专门的基金托管部门，具有符合要求的营业场所，配备足够的、合格的熟悉基金托管业务的专职人员，负责基金财产托管事宜；</w:t>
      </w:r>
    </w:p>
    <w:p w14:paraId="45BA87B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建立健全内部风险控制、监察与稽核、财务管理及人事管理等制度，确保基金财产的安全，保证其托管的基金财产与基金托管人自有财产以及不同的基金财产相互独立；对所托管的不同的基金分别设置账户，</w:t>
      </w:r>
      <w:bookmarkStart w:id="171" w:name="_Hlk153337210"/>
      <w:r>
        <w:rPr>
          <w:rFonts w:ascii="宋体" w:eastAsia="宋体" w:hAnsi="宋体"/>
          <w:bCs/>
          <w:szCs w:val="21"/>
        </w:rPr>
        <w:t>独立核算，分账管理，</w:t>
      </w:r>
      <w:bookmarkEnd w:id="171"/>
      <w:r>
        <w:rPr>
          <w:rFonts w:ascii="宋体" w:eastAsia="宋体" w:hAnsi="宋体"/>
          <w:bCs/>
          <w:szCs w:val="21"/>
        </w:rPr>
        <w:t>保证不同基金之间在账户设置、资金划拨、账册记录等方面相互独立；</w:t>
      </w:r>
    </w:p>
    <w:p w14:paraId="1FF635D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（4）除依据《基金法》、《基金合同》及其他有关规定外，不得利用基金财产为自己及任何第三人谋取利益，不得委托第三人托管基金财产；</w:t>
      </w:r>
    </w:p>
    <w:p w14:paraId="437CBE0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（5）保管由基金管理人代表基金签订的与基金有关的重大合同及有关凭证；</w:t>
      </w:r>
    </w:p>
    <w:p w14:paraId="239286C8"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（6）按规定开设基金财产的资金账户和证券账户等投资所需账户，按照《基金合同》的约定，根据基金管理人的投资指令，及时办理清算、交割事宜；</w:t>
      </w:r>
    </w:p>
    <w:p w14:paraId="47496CA4" w14:textId="50E49FAB" w:rsidR="008963F1" w:rsidRDefault="005E58B2">
      <w:pPr>
        <w:spacing w:line="360" w:lineRule="auto"/>
        <w:ind w:firstLineChars="200" w:firstLine="420"/>
        <w:rPr>
          <w:rFonts w:ascii="宋体" w:eastAsia="宋体" w:hAnsi="宋体"/>
          <w:bCs/>
          <w:szCs w:val="21"/>
        </w:rPr>
      </w:pPr>
      <w:r>
        <w:rPr>
          <w:rFonts w:ascii="宋体" w:eastAsia="宋体" w:hAnsi="宋体"/>
          <w:bCs/>
          <w:szCs w:val="21"/>
        </w:rPr>
        <w:t>（7）保守基金商业秘密，除《基金法》、《基金合同》及其他有关规定另有规定外，在基金信息公开披露前予以保密，不得向他人泄露</w:t>
      </w:r>
      <w:r>
        <w:rPr>
          <w:rFonts w:ascii="宋体" w:eastAsia="宋体" w:hAnsi="宋体" w:hint="eastAsia"/>
          <w:bCs/>
          <w:szCs w:val="21"/>
        </w:rPr>
        <w:t>，</w:t>
      </w:r>
      <w:r w:rsidR="00F531D8" w:rsidRPr="00F531D8">
        <w:rPr>
          <w:rFonts w:ascii="宋体" w:eastAsia="宋体" w:hAnsi="宋体" w:hint="eastAsia"/>
          <w:bCs/>
          <w:szCs w:val="21"/>
        </w:rPr>
        <w:t>但向监管机构、司法机关等有权机关或基金托管人上市的证券交易所或向审计、法律等外部专业顾问提供的情况除外</w:t>
      </w:r>
      <w:r>
        <w:rPr>
          <w:rFonts w:ascii="宋体" w:eastAsia="宋体" w:hAnsi="宋体"/>
          <w:bCs/>
          <w:szCs w:val="21"/>
        </w:rPr>
        <w:t>；</w:t>
      </w:r>
    </w:p>
    <w:p w14:paraId="66D99C1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（8）复核、审查基金管理人计算的基金资产净值、基金份额净值</w:t>
      </w:r>
      <w:r>
        <w:rPr>
          <w:rFonts w:ascii="宋体" w:eastAsia="宋体" w:hAnsi="宋体" w:hint="eastAsia"/>
          <w:bCs/>
          <w:szCs w:val="21"/>
        </w:rPr>
        <w:t>、</w:t>
      </w:r>
      <w:r>
        <w:rPr>
          <w:rFonts w:ascii="宋体" w:eastAsia="宋体" w:hAnsi="宋体"/>
          <w:bCs/>
          <w:szCs w:val="21"/>
        </w:rPr>
        <w:t>基金份额申购、赎回</w:t>
      </w:r>
      <w:r>
        <w:rPr>
          <w:rFonts w:ascii="宋体" w:eastAsia="宋体" w:hAnsi="宋体" w:hint="eastAsia"/>
          <w:bCs/>
          <w:szCs w:val="21"/>
        </w:rPr>
        <w:t>对价</w:t>
      </w:r>
      <w:r>
        <w:rPr>
          <w:rFonts w:ascii="宋体" w:eastAsia="宋体" w:hAnsi="宋体"/>
          <w:bCs/>
          <w:szCs w:val="21"/>
        </w:rPr>
        <w:t>；</w:t>
      </w:r>
    </w:p>
    <w:p w14:paraId="4545969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（9）办理与基金托管业务活动有关的信息披露事项；</w:t>
      </w:r>
    </w:p>
    <w:p w14:paraId="19ADF05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40EA5E9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（11）保存基金托管业务活动的记录、账册、报表和其他相关资料</w:t>
      </w:r>
      <w:r>
        <w:rPr>
          <w:rFonts w:ascii="宋体" w:eastAsia="宋体" w:hAnsi="宋体" w:hint="eastAsia"/>
          <w:bCs/>
          <w:szCs w:val="21"/>
        </w:rPr>
        <w:t>，</w:t>
      </w:r>
      <w:r>
        <w:rPr>
          <w:rFonts w:ascii="宋体" w:eastAsia="宋体" w:hAnsi="宋体"/>
          <w:bCs/>
          <w:szCs w:val="21"/>
        </w:rPr>
        <w:t>保存期限不少于</w:t>
      </w:r>
      <w:r>
        <w:rPr>
          <w:rFonts w:ascii="宋体" w:eastAsia="宋体" w:hAnsi="宋体" w:hint="eastAsia"/>
          <w:bCs/>
          <w:szCs w:val="21"/>
        </w:rPr>
        <w:t>法律法规的规定</w:t>
      </w:r>
      <w:r>
        <w:rPr>
          <w:rFonts w:ascii="宋体" w:eastAsia="宋体" w:hAnsi="宋体"/>
          <w:bCs/>
          <w:szCs w:val="21"/>
        </w:rPr>
        <w:t>；</w:t>
      </w:r>
    </w:p>
    <w:p w14:paraId="7A3BEC5E"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（12）</w:t>
      </w:r>
      <w:r>
        <w:rPr>
          <w:rFonts w:ascii="宋体" w:eastAsia="宋体" w:hAnsi="宋体" w:hint="eastAsia"/>
          <w:bCs/>
          <w:szCs w:val="21"/>
        </w:rPr>
        <w:t>从基金管理人或其委托的登记机构处接收</w:t>
      </w:r>
      <w:r>
        <w:rPr>
          <w:rFonts w:ascii="宋体" w:eastAsia="宋体" w:hAnsi="宋体"/>
          <w:bCs/>
          <w:szCs w:val="21"/>
        </w:rPr>
        <w:t>并保存基金份额持有人名册；</w:t>
      </w:r>
    </w:p>
    <w:p w14:paraId="67E7DBB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（13）按规定制作相关账册并与基金管理人核对；</w:t>
      </w:r>
    </w:p>
    <w:p w14:paraId="44E4E83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（14）依据基金管理人的指令或有关规定向基金份额持有人支付基金收益和赎回</w:t>
      </w:r>
      <w:r>
        <w:rPr>
          <w:rFonts w:ascii="宋体" w:eastAsia="宋体" w:hAnsi="宋体" w:hint="eastAsia"/>
          <w:bCs/>
          <w:szCs w:val="21"/>
        </w:rPr>
        <w:t>对价的</w:t>
      </w:r>
      <w:r>
        <w:rPr>
          <w:rFonts w:ascii="宋体" w:eastAsia="宋体" w:hAnsi="宋体"/>
          <w:bCs/>
          <w:szCs w:val="21"/>
        </w:rPr>
        <w:t>现金部分；</w:t>
      </w:r>
    </w:p>
    <w:p w14:paraId="1CACDBE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（15）依据《基金法》、《基金合同》及其他有关规定，召集基金份额持有人大会或配合基金管理人</w:t>
      </w:r>
      <w:r>
        <w:rPr>
          <w:rFonts w:ascii="宋体" w:eastAsia="宋体" w:hAnsi="宋体" w:hint="eastAsia"/>
          <w:bCs/>
          <w:szCs w:val="21"/>
        </w:rPr>
        <w:t>、</w:t>
      </w:r>
      <w:r>
        <w:rPr>
          <w:rFonts w:ascii="宋体" w:eastAsia="宋体" w:hAnsi="宋体"/>
          <w:bCs/>
          <w:szCs w:val="21"/>
        </w:rPr>
        <w:t>基金份额持有人依法召集基金份额持有人大会；</w:t>
      </w:r>
    </w:p>
    <w:p w14:paraId="2E7BD0B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lastRenderedPageBreak/>
        <w:t>（16）按照法律法规和《基金合同》的规定监督基金管理人的投资运作；</w:t>
      </w:r>
    </w:p>
    <w:p w14:paraId="5F02694C"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（17）参加基金财产清算小组，参与基金财产的保管、清理、估价、变现和分配；</w:t>
      </w:r>
    </w:p>
    <w:p w14:paraId="7A8E75A0" w14:textId="48AEB8F8"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（18）面临解散、依法被撤销或者被依法宣告破产时，及时报告中国证监会</w:t>
      </w:r>
      <w:r w:rsidR="00B423FE" w:rsidRPr="00DA207E">
        <w:rPr>
          <w:rFonts w:ascii="宋体" w:eastAsia="宋体" w:hAnsi="宋体" w:hint="eastAsia"/>
          <w:bCs/>
          <w:szCs w:val="21"/>
        </w:rPr>
        <w:t>和银行业监督管理机构</w:t>
      </w:r>
      <w:r>
        <w:rPr>
          <w:rFonts w:ascii="宋体" w:eastAsia="宋体" w:hAnsi="宋体"/>
          <w:bCs/>
          <w:szCs w:val="21"/>
        </w:rPr>
        <w:t>，并通知基金管理人；</w:t>
      </w:r>
    </w:p>
    <w:p w14:paraId="4643865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（19）因违反《基金合同》导致基金财产损失时，应承担赔偿责任，其赔偿责任不因其退任而免除；</w:t>
      </w:r>
    </w:p>
    <w:p w14:paraId="2785A45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（20）按规定监督基金管理人按法律法规和《基金合同》规定履行自己的义务，基金管理人因违反《基金合同》造成基金财产损失时，应为基金份额持有人利益向基金管理人追偿</w:t>
      </w:r>
      <w:bookmarkStart w:id="172" w:name="_Hlt88825668"/>
      <w:bookmarkEnd w:id="172"/>
      <w:r>
        <w:rPr>
          <w:rFonts w:ascii="宋体" w:eastAsia="宋体" w:hAnsi="宋体"/>
          <w:bCs/>
          <w:szCs w:val="21"/>
        </w:rPr>
        <w:t>；</w:t>
      </w:r>
    </w:p>
    <w:p w14:paraId="4CFDF37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（21）执行生效的基金份额持有人大会的决议；</w:t>
      </w:r>
    </w:p>
    <w:p w14:paraId="457325D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（22）</w:t>
      </w:r>
      <w:bookmarkStart w:id="173" w:name="_Toc523711670"/>
      <w:r>
        <w:rPr>
          <w:rFonts w:ascii="宋体" w:eastAsia="宋体" w:hAnsi="宋体"/>
          <w:bCs/>
          <w:szCs w:val="21"/>
        </w:rPr>
        <w:t>法律法规及中国证监会规定的和《基金合同》约定的其他义务。</w:t>
      </w:r>
    </w:p>
    <w:p w14:paraId="6D7F15EC" w14:textId="77777777" w:rsidR="008963F1" w:rsidRDefault="005E58B2">
      <w:pPr>
        <w:spacing w:line="360" w:lineRule="auto"/>
        <w:ind w:firstLineChars="200" w:firstLine="420"/>
        <w:rPr>
          <w:rFonts w:ascii="宋体" w:eastAsia="宋体" w:hAnsi="宋体"/>
          <w:bCs/>
          <w:szCs w:val="21"/>
        </w:rPr>
      </w:pPr>
      <w:bookmarkStart w:id="174" w:name="_Toc79392582"/>
      <w:bookmarkEnd w:id="173"/>
      <w:r>
        <w:rPr>
          <w:rFonts w:ascii="宋体" w:eastAsia="宋体" w:hAnsi="宋体"/>
          <w:bCs/>
          <w:szCs w:val="21"/>
        </w:rPr>
        <w:t>三、基金份额持有人</w:t>
      </w:r>
      <w:bookmarkEnd w:id="174"/>
    </w:p>
    <w:p w14:paraId="3F78EBC1"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基金投资者持有本</w:t>
      </w:r>
      <w:proofErr w:type="gramStart"/>
      <w:r>
        <w:rPr>
          <w:rFonts w:ascii="宋体" w:eastAsia="宋体" w:hAnsi="宋体"/>
          <w:bCs/>
          <w:szCs w:val="21"/>
        </w:rPr>
        <w:t>基金</w:t>
      </w:r>
      <w:bookmarkStart w:id="175" w:name="_Hlt88899909"/>
      <w:bookmarkEnd w:id="175"/>
      <w:r>
        <w:rPr>
          <w:rFonts w:ascii="宋体" w:eastAsia="宋体" w:hAnsi="宋体"/>
          <w:bCs/>
          <w:szCs w:val="21"/>
        </w:rPr>
        <w:t>基金</w:t>
      </w:r>
      <w:proofErr w:type="gramEnd"/>
      <w:r>
        <w:rPr>
          <w:rFonts w:ascii="宋体" w:eastAsia="宋体" w:hAnsi="宋体"/>
          <w:bCs/>
          <w:szCs w:val="21"/>
        </w:rPr>
        <w:t>份额的行为即视为对《基金合同》的承认和接受，基金投资者</w:t>
      </w:r>
      <w:proofErr w:type="gramStart"/>
      <w:r>
        <w:rPr>
          <w:rFonts w:ascii="宋体" w:eastAsia="宋体" w:hAnsi="宋体"/>
          <w:bCs/>
          <w:szCs w:val="21"/>
        </w:rPr>
        <w:t>自依据</w:t>
      </w:r>
      <w:proofErr w:type="gramEnd"/>
      <w:r>
        <w:rPr>
          <w:rFonts w:ascii="宋体" w:eastAsia="宋体" w:hAnsi="宋体"/>
          <w:bCs/>
          <w:szCs w:val="21"/>
        </w:rPr>
        <w:t>《基金合同》取得基金份额，即成为本基金份额持有人和《基金合同》的当事人，直至其不再持有本基金的基金份额。基金份额持有人作为《基金合同》当事人并不以在《基金合同》上书面签章或签字为必要条件。</w:t>
      </w:r>
    </w:p>
    <w:p w14:paraId="1CF9300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每份基金份额具有同等的合法权益。</w:t>
      </w:r>
    </w:p>
    <w:p w14:paraId="1EB4E32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1、根据《基金法》、《运作办法》及其他有关规定，基金份额持有人的权利包括但不限于：</w:t>
      </w:r>
    </w:p>
    <w:p w14:paraId="1C7BEC4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（1）分享基金财产收益；</w:t>
      </w:r>
    </w:p>
    <w:p w14:paraId="5923F26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（2）参与分配清算后的剩余基金财产；</w:t>
      </w:r>
      <w:bookmarkStart w:id="176" w:name="_Hlt88825574"/>
      <w:bookmarkEnd w:id="176"/>
    </w:p>
    <w:p w14:paraId="5316288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（3）依法转让或者申请赎回其持有的基金份额；</w:t>
      </w:r>
    </w:p>
    <w:p w14:paraId="141D090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（4）按照规定要求召开基金份额持有人大会或者召集基金份额持有人大会；</w:t>
      </w:r>
    </w:p>
    <w:p w14:paraId="38F0FAE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（5）出席或者委派代表出席基金份额持有人大会，对基金份额持有人大会审议事项行使表决权；</w:t>
      </w:r>
    </w:p>
    <w:p w14:paraId="0FD77A0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（6）查阅或者复制公开披露的基金信息资料；</w:t>
      </w:r>
    </w:p>
    <w:p w14:paraId="5871BBF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（7）监督基金管理人的投资运作；</w:t>
      </w:r>
    </w:p>
    <w:p w14:paraId="1E44762E"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（8）对基金管理人、基金托管人、基金服务机构损害其合法权益的行为依法提起诉讼或仲裁；</w:t>
      </w:r>
    </w:p>
    <w:p w14:paraId="437683D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（9）法律法规及中国证监会规定的和《基金合同》约定的其他权利。</w:t>
      </w:r>
    </w:p>
    <w:p w14:paraId="34AC099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2、根据《基金法》、《运作办法》及其他有关规定，基金份额持有人的义务包括但不</w:t>
      </w:r>
      <w:r>
        <w:rPr>
          <w:rFonts w:ascii="宋体" w:eastAsia="宋体" w:hAnsi="宋体"/>
          <w:bCs/>
          <w:szCs w:val="21"/>
        </w:rPr>
        <w:lastRenderedPageBreak/>
        <w:t>限于：</w:t>
      </w:r>
    </w:p>
    <w:p w14:paraId="46F810A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（1）认真阅读并遵守《基金合同》</w:t>
      </w:r>
      <w:r>
        <w:rPr>
          <w:rFonts w:ascii="宋体" w:eastAsia="宋体" w:hAnsi="宋体" w:hint="eastAsia"/>
          <w:bCs/>
        </w:rPr>
        <w:t>、招募说明书等信息披露文件</w:t>
      </w:r>
      <w:r>
        <w:rPr>
          <w:rFonts w:ascii="宋体" w:eastAsia="宋体" w:hAnsi="宋体"/>
          <w:bCs/>
          <w:szCs w:val="21"/>
        </w:rPr>
        <w:t>；</w:t>
      </w:r>
    </w:p>
    <w:p w14:paraId="35A40F71"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（2）了解所投资基金产品，了解自身风险承受能力，自主判断基金的投资价值，自主做出投资决策，自行承担投资风险；</w:t>
      </w:r>
    </w:p>
    <w:p w14:paraId="71F1390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（3）关注基金信息披露，及时行使权利和履行义务；</w:t>
      </w:r>
    </w:p>
    <w:p w14:paraId="4E26306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（4）交纳基金认购款项或股票、应付申购对价及法律法规和《基金合同》所规定的费用；</w:t>
      </w:r>
    </w:p>
    <w:p w14:paraId="2A1C2F0C"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（5）在其持有的基金份额范围内，承担基金亏损或者《基金合同》终止的有限责任；</w:t>
      </w:r>
    </w:p>
    <w:p w14:paraId="16459F5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（6）不从事任何有损基金及其他《基金合同》当事人合法权益的活动；</w:t>
      </w:r>
    </w:p>
    <w:p w14:paraId="07FEF7D2"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（7）执行生效的基金份额持有人大会的决议；</w:t>
      </w:r>
    </w:p>
    <w:p w14:paraId="5B75E8A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（8）返还在基金交易过程中因任何原因获得的不当得利；</w:t>
      </w:r>
    </w:p>
    <w:p w14:paraId="556A9BA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（9）法律法规及中国证监会规定的和《基金合同》约定的其他义务。</w:t>
      </w:r>
    </w:p>
    <w:p w14:paraId="75E1C807" w14:textId="77777777" w:rsidR="008963F1" w:rsidRDefault="005E58B2">
      <w:pPr>
        <w:pStyle w:val="1"/>
        <w:spacing w:before="0" w:after="0"/>
        <w:jc w:val="center"/>
        <w:rPr>
          <w:rFonts w:ascii="宋体" w:eastAsia="宋体" w:hAnsi="宋体"/>
          <w:color w:val="auto"/>
          <w:szCs w:val="24"/>
        </w:rPr>
      </w:pPr>
      <w:r>
        <w:rPr>
          <w:rFonts w:ascii="宋体" w:eastAsia="宋体" w:hAnsi="宋体"/>
          <w:b w:val="0"/>
          <w:bCs/>
          <w:color w:val="auto"/>
          <w:sz w:val="21"/>
          <w:szCs w:val="21"/>
        </w:rPr>
        <w:br w:type="page"/>
      </w:r>
      <w:bookmarkStart w:id="177" w:name="_Toc3771"/>
      <w:bookmarkStart w:id="178" w:name="_Toc123051454"/>
      <w:bookmarkStart w:id="179" w:name="_Toc123112236"/>
      <w:bookmarkStart w:id="180" w:name="_Toc6447"/>
      <w:bookmarkStart w:id="181" w:name="_Toc123102455"/>
      <w:bookmarkStart w:id="182" w:name="_Toc3321"/>
      <w:bookmarkStart w:id="183" w:name="_Toc25783"/>
      <w:bookmarkStart w:id="184" w:name="_Toc9706"/>
      <w:bookmarkStart w:id="185" w:name="_Toc7058"/>
      <w:bookmarkStart w:id="186" w:name="_Toc98560354"/>
      <w:bookmarkStart w:id="187" w:name="_Toc139991738"/>
      <w:bookmarkStart w:id="188" w:name="_Toc79392583"/>
      <w:bookmarkStart w:id="189" w:name="_Toc43198585"/>
      <w:bookmarkStart w:id="190" w:name="_Toc10650"/>
      <w:bookmarkStart w:id="191" w:name="_Toc4559"/>
      <w:bookmarkStart w:id="192" w:name="_Toc18567"/>
      <w:bookmarkStart w:id="193" w:name="_Toc11030"/>
      <w:bookmarkStart w:id="194" w:name="_Toc141703888"/>
      <w:r>
        <w:rPr>
          <w:rFonts w:ascii="宋体" w:eastAsia="宋体" w:hAnsi="宋体"/>
          <w:color w:val="auto"/>
          <w:szCs w:val="24"/>
        </w:rPr>
        <w:lastRenderedPageBreak/>
        <w:t>第十部分  基金份额持有人大会</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71C3B27F" w14:textId="77777777" w:rsidR="008963F1" w:rsidRDefault="008963F1">
      <w:pPr>
        <w:tabs>
          <w:tab w:val="left" w:pos="1080"/>
        </w:tabs>
        <w:spacing w:line="360" w:lineRule="auto"/>
        <w:ind w:leftChars="199" w:left="993" w:hangingChars="274" w:hanging="575"/>
        <w:rPr>
          <w:rFonts w:ascii="宋体" w:eastAsia="宋体" w:hAnsi="宋体"/>
          <w:bCs/>
          <w:szCs w:val="21"/>
        </w:rPr>
      </w:pPr>
    </w:p>
    <w:p w14:paraId="7BA3990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基金份额持有人大会由基金份额持有人组成，基金份额持有人的合法授权代表有权代表基金份额持有人出席会议并表决。基金份额持有人持有的每一基金份额拥有平等的投票权。</w:t>
      </w:r>
      <w:r>
        <w:rPr>
          <w:rFonts w:ascii="宋体" w:eastAsia="宋体" w:hAnsi="宋体" w:hint="eastAsia"/>
          <w:bCs/>
          <w:szCs w:val="21"/>
        </w:rPr>
        <w:t>本基金暂不设置日常机构，日常机构的设置和相关规则按照法律法规的有关规定进行。</w:t>
      </w:r>
    </w:p>
    <w:p w14:paraId="4E31F110" w14:textId="77777777" w:rsidR="008963F1" w:rsidRDefault="005E58B2">
      <w:pPr>
        <w:spacing w:line="360" w:lineRule="auto"/>
        <w:ind w:firstLineChars="200" w:firstLine="420"/>
        <w:rPr>
          <w:rFonts w:ascii="宋体" w:eastAsia="宋体" w:hAnsi="宋体"/>
          <w:bCs/>
          <w:szCs w:val="21"/>
        </w:rPr>
      </w:pPr>
      <w:bookmarkStart w:id="195" w:name="_Toc79392584"/>
      <w:bookmarkStart w:id="196" w:name="_Toc15641220"/>
      <w:bookmarkStart w:id="197" w:name="_Toc57530243"/>
      <w:r>
        <w:rPr>
          <w:rFonts w:ascii="宋体" w:eastAsia="宋体" w:hAnsi="宋体" w:hint="eastAsia"/>
          <w:bCs/>
          <w:szCs w:val="21"/>
        </w:rPr>
        <w:t>若本基金推出本基金的联接基金，则：</w:t>
      </w:r>
    </w:p>
    <w:p w14:paraId="6CF9DF15" w14:textId="77777777" w:rsidR="008963F1" w:rsidRDefault="005E58B2">
      <w:pPr>
        <w:spacing w:line="360" w:lineRule="auto"/>
        <w:ind w:firstLineChars="200" w:firstLine="420"/>
        <w:rPr>
          <w:rFonts w:ascii="宋体" w:eastAsia="宋体" w:hAnsi="宋体"/>
          <w:bCs/>
          <w:szCs w:val="21"/>
        </w:rPr>
      </w:pPr>
      <w:proofErr w:type="gramStart"/>
      <w:r>
        <w:rPr>
          <w:rFonts w:ascii="宋体" w:eastAsia="宋体" w:hAnsi="宋体" w:hint="eastAsia"/>
          <w:bCs/>
          <w:szCs w:val="21"/>
        </w:rPr>
        <w:t>鉴于本</w:t>
      </w:r>
      <w:proofErr w:type="gramEnd"/>
      <w:r>
        <w:rPr>
          <w:rFonts w:ascii="宋体" w:eastAsia="宋体" w:hAnsi="宋体" w:hint="eastAsia"/>
          <w:bCs/>
          <w:szCs w:val="21"/>
        </w:rPr>
        <w:t>基金和本基金的联接基金的相关性，联接基金的基金份额持有人可以凭所持有的联接基金的份额出席或者委派代表出席本基金的基金份额持有人大会并参与表决。在计算参会份额和计票时，联接</w:t>
      </w:r>
      <w:proofErr w:type="gramStart"/>
      <w:r>
        <w:rPr>
          <w:rFonts w:ascii="宋体" w:eastAsia="宋体" w:hAnsi="宋体" w:hint="eastAsia"/>
          <w:bCs/>
          <w:szCs w:val="21"/>
        </w:rPr>
        <w:t>基金基金</w:t>
      </w:r>
      <w:proofErr w:type="gramEnd"/>
      <w:r>
        <w:rPr>
          <w:rFonts w:ascii="宋体" w:eastAsia="宋体" w:hAnsi="宋体" w:hint="eastAsia"/>
          <w:bCs/>
          <w:szCs w:val="21"/>
        </w:rPr>
        <w:t>份额持有人持有的享有表决权的基金份额数和表决票数为：在本</w:t>
      </w:r>
      <w:proofErr w:type="gramStart"/>
      <w:r>
        <w:rPr>
          <w:rFonts w:ascii="宋体" w:eastAsia="宋体" w:hAnsi="宋体" w:hint="eastAsia"/>
          <w:bCs/>
          <w:szCs w:val="21"/>
        </w:rPr>
        <w:t>基金基金</w:t>
      </w:r>
      <w:proofErr w:type="gramEnd"/>
      <w:r>
        <w:rPr>
          <w:rFonts w:ascii="宋体" w:eastAsia="宋体" w:hAnsi="宋体" w:hint="eastAsia"/>
          <w:bCs/>
          <w:szCs w:val="21"/>
        </w:rPr>
        <w:t>份额持有人大会的权益登记日，联接基金持有本基金份额的总数乘以该基金份额持有人所持有的联接基金份额占联接基金总份额的比例，计算结果按照四舍五入的方法，保留到整数位。</w:t>
      </w:r>
    </w:p>
    <w:p w14:paraId="48F01487"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联接基金的基金管理人不应以联接基金的名义代表联接基金的全体基金份额持有人以本基金的基金份额持有人的身份行使表决权，但可接受联接基金的</w:t>
      </w:r>
      <w:proofErr w:type="gramStart"/>
      <w:r>
        <w:rPr>
          <w:rFonts w:ascii="宋体" w:eastAsia="宋体" w:hAnsi="宋体" w:hint="eastAsia"/>
          <w:bCs/>
          <w:szCs w:val="21"/>
        </w:rPr>
        <w:t>特定基金</w:t>
      </w:r>
      <w:proofErr w:type="gramEnd"/>
      <w:r>
        <w:rPr>
          <w:rFonts w:ascii="宋体" w:eastAsia="宋体" w:hAnsi="宋体" w:hint="eastAsia"/>
          <w:bCs/>
          <w:szCs w:val="21"/>
        </w:rPr>
        <w:t>份额持有人的委托以联接基金的基金份额持有人代理人的身份出席本基金的基金份额持有人大会并参与表决。</w:t>
      </w:r>
    </w:p>
    <w:p w14:paraId="3D504819"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联接基金的基金管理人代表联接基金的基金份额持有人提议召开或召集本基金份额持有人大会的，须先遵照联接</w:t>
      </w:r>
      <w:proofErr w:type="gramStart"/>
      <w:r>
        <w:rPr>
          <w:rFonts w:ascii="宋体" w:eastAsia="宋体" w:hAnsi="宋体" w:hint="eastAsia"/>
          <w:bCs/>
          <w:szCs w:val="21"/>
        </w:rPr>
        <w:t>基金基金</w:t>
      </w:r>
      <w:proofErr w:type="gramEnd"/>
      <w:r>
        <w:rPr>
          <w:rFonts w:ascii="宋体" w:eastAsia="宋体" w:hAnsi="宋体" w:hint="eastAsia"/>
          <w:bCs/>
          <w:szCs w:val="21"/>
        </w:rPr>
        <w:t>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4BEAC4BE"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一、召开事由</w:t>
      </w:r>
      <w:bookmarkEnd w:id="195"/>
      <w:bookmarkEnd w:id="196"/>
      <w:bookmarkEnd w:id="197"/>
    </w:p>
    <w:p w14:paraId="088A88D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1、当出现或需要决定下列事由之一的，应当召开基金份额持有人大会</w:t>
      </w:r>
      <w:r>
        <w:rPr>
          <w:rFonts w:ascii="宋体" w:eastAsia="宋体" w:hAnsi="宋体" w:hint="eastAsia"/>
          <w:bCs/>
          <w:szCs w:val="21"/>
        </w:rPr>
        <w:t>，法律法规、中国证监会另有规定或基金合同另有约定的除外</w:t>
      </w:r>
      <w:r>
        <w:rPr>
          <w:rFonts w:ascii="宋体" w:eastAsia="宋体" w:hAnsi="宋体"/>
          <w:bCs/>
          <w:szCs w:val="21"/>
        </w:rPr>
        <w:t>：</w:t>
      </w:r>
    </w:p>
    <w:p w14:paraId="45AF5A98" w14:textId="77777777" w:rsidR="008963F1" w:rsidRDefault="005E58B2">
      <w:pPr>
        <w:spacing w:line="440" w:lineRule="atLeast"/>
        <w:ind w:firstLineChars="200" w:firstLine="420"/>
        <w:rPr>
          <w:rFonts w:ascii="宋体" w:eastAsia="宋体" w:hAnsi="宋体"/>
          <w:bCs/>
          <w:szCs w:val="21"/>
        </w:rPr>
      </w:pPr>
      <w:r>
        <w:rPr>
          <w:rFonts w:ascii="宋体" w:eastAsia="宋体" w:hAnsi="宋体"/>
          <w:bCs/>
          <w:szCs w:val="21"/>
        </w:rPr>
        <w:t>（1）终止《基金合同》；</w:t>
      </w:r>
    </w:p>
    <w:p w14:paraId="73335A8C" w14:textId="77777777" w:rsidR="008963F1" w:rsidRDefault="005E58B2">
      <w:pPr>
        <w:spacing w:line="440" w:lineRule="atLeast"/>
        <w:ind w:firstLineChars="200" w:firstLine="420"/>
        <w:rPr>
          <w:rFonts w:ascii="宋体" w:eastAsia="宋体" w:hAnsi="宋体"/>
          <w:bCs/>
          <w:szCs w:val="21"/>
        </w:rPr>
      </w:pPr>
      <w:r>
        <w:rPr>
          <w:rFonts w:ascii="宋体" w:eastAsia="宋体" w:hAnsi="宋体"/>
          <w:bCs/>
          <w:szCs w:val="21"/>
        </w:rPr>
        <w:t>（2）更换基金管理人；</w:t>
      </w:r>
    </w:p>
    <w:p w14:paraId="1425AB31" w14:textId="77777777" w:rsidR="008963F1" w:rsidRDefault="005E58B2">
      <w:pPr>
        <w:spacing w:line="440" w:lineRule="atLeast"/>
        <w:ind w:firstLineChars="200" w:firstLine="420"/>
        <w:rPr>
          <w:rFonts w:ascii="宋体" w:eastAsia="宋体" w:hAnsi="宋体"/>
          <w:bCs/>
          <w:szCs w:val="21"/>
        </w:rPr>
      </w:pPr>
      <w:r>
        <w:rPr>
          <w:rFonts w:ascii="宋体" w:eastAsia="宋体" w:hAnsi="宋体"/>
          <w:bCs/>
          <w:szCs w:val="21"/>
        </w:rPr>
        <w:t>（3）更换基金托管人；</w:t>
      </w:r>
    </w:p>
    <w:p w14:paraId="042533DF" w14:textId="77777777" w:rsidR="008963F1" w:rsidRDefault="005E58B2">
      <w:pPr>
        <w:spacing w:line="440" w:lineRule="atLeast"/>
        <w:ind w:firstLineChars="200" w:firstLine="420"/>
        <w:rPr>
          <w:rFonts w:ascii="宋体" w:eastAsia="宋体" w:hAnsi="宋体"/>
          <w:bCs/>
          <w:szCs w:val="21"/>
        </w:rPr>
      </w:pPr>
      <w:r>
        <w:rPr>
          <w:rFonts w:ascii="宋体" w:eastAsia="宋体" w:hAnsi="宋体"/>
          <w:bCs/>
          <w:szCs w:val="21"/>
        </w:rPr>
        <w:t>（4）转换基金运作方式；</w:t>
      </w:r>
    </w:p>
    <w:p w14:paraId="2243A6EA" w14:textId="77777777" w:rsidR="008963F1" w:rsidRDefault="005E58B2">
      <w:pPr>
        <w:spacing w:line="440" w:lineRule="atLeast"/>
        <w:ind w:firstLineChars="200" w:firstLine="420"/>
        <w:rPr>
          <w:rFonts w:ascii="宋体" w:eastAsia="宋体" w:hAnsi="宋体"/>
          <w:bCs/>
          <w:szCs w:val="21"/>
        </w:rPr>
      </w:pPr>
      <w:r>
        <w:rPr>
          <w:rFonts w:ascii="宋体" w:eastAsia="宋体" w:hAnsi="宋体"/>
          <w:bCs/>
          <w:szCs w:val="21"/>
        </w:rPr>
        <w:t>（5）调整基金管理人、基金托管人的报酬标准；</w:t>
      </w:r>
    </w:p>
    <w:p w14:paraId="18671BA1" w14:textId="77777777" w:rsidR="008963F1" w:rsidRDefault="005E58B2">
      <w:pPr>
        <w:spacing w:line="440" w:lineRule="atLeast"/>
        <w:ind w:firstLineChars="200" w:firstLine="420"/>
        <w:rPr>
          <w:rFonts w:ascii="宋体" w:eastAsia="宋体" w:hAnsi="宋体"/>
          <w:bCs/>
          <w:szCs w:val="21"/>
        </w:rPr>
      </w:pPr>
      <w:r>
        <w:rPr>
          <w:rFonts w:ascii="宋体" w:eastAsia="宋体" w:hAnsi="宋体"/>
          <w:bCs/>
          <w:szCs w:val="21"/>
        </w:rPr>
        <w:t>（6）变更基金类别；</w:t>
      </w:r>
    </w:p>
    <w:p w14:paraId="469BA0F1" w14:textId="77777777" w:rsidR="008963F1" w:rsidRDefault="005E58B2">
      <w:pPr>
        <w:spacing w:line="440" w:lineRule="atLeast"/>
        <w:ind w:firstLineChars="200" w:firstLine="420"/>
        <w:rPr>
          <w:rFonts w:ascii="宋体" w:eastAsia="宋体" w:hAnsi="宋体"/>
          <w:bCs/>
          <w:szCs w:val="21"/>
        </w:rPr>
      </w:pPr>
      <w:r>
        <w:rPr>
          <w:rFonts w:ascii="宋体" w:eastAsia="宋体" w:hAnsi="宋体"/>
          <w:bCs/>
          <w:szCs w:val="21"/>
        </w:rPr>
        <w:t>（7）本基金与其他基金的合并；</w:t>
      </w:r>
    </w:p>
    <w:p w14:paraId="5B7A12E5" w14:textId="77777777" w:rsidR="008963F1" w:rsidRDefault="005E58B2">
      <w:pPr>
        <w:spacing w:line="440" w:lineRule="atLeast"/>
        <w:ind w:firstLineChars="200" w:firstLine="420"/>
        <w:rPr>
          <w:rFonts w:ascii="宋体" w:eastAsia="宋体" w:hAnsi="宋体"/>
          <w:bCs/>
          <w:szCs w:val="21"/>
        </w:rPr>
      </w:pPr>
      <w:r>
        <w:rPr>
          <w:rFonts w:ascii="宋体" w:eastAsia="宋体" w:hAnsi="宋体"/>
          <w:bCs/>
          <w:szCs w:val="21"/>
        </w:rPr>
        <w:lastRenderedPageBreak/>
        <w:t>（8）</w:t>
      </w:r>
      <w:r>
        <w:rPr>
          <w:rFonts w:ascii="宋体" w:eastAsia="宋体" w:hAnsi="宋体" w:hint="eastAsia"/>
          <w:bCs/>
          <w:szCs w:val="21"/>
        </w:rPr>
        <w:t>终止基金上市，但因基金不再具备上市条件而被深圳证券交易所终止上市的除外；</w:t>
      </w:r>
    </w:p>
    <w:p w14:paraId="7533B0C2" w14:textId="77777777" w:rsidR="008963F1" w:rsidRDefault="005E58B2">
      <w:pPr>
        <w:spacing w:line="440" w:lineRule="atLeast"/>
        <w:ind w:firstLineChars="200" w:firstLine="420"/>
        <w:rPr>
          <w:rFonts w:ascii="宋体" w:eastAsia="宋体" w:hAnsi="宋体"/>
          <w:bCs/>
          <w:szCs w:val="21"/>
        </w:rPr>
      </w:pPr>
      <w:r>
        <w:rPr>
          <w:rFonts w:ascii="宋体" w:eastAsia="宋体" w:hAnsi="宋体" w:hint="eastAsia"/>
          <w:bCs/>
          <w:szCs w:val="21"/>
        </w:rPr>
        <w:t>（9）</w:t>
      </w:r>
      <w:r>
        <w:rPr>
          <w:rFonts w:ascii="宋体" w:eastAsia="宋体" w:hAnsi="宋体"/>
          <w:bCs/>
          <w:szCs w:val="21"/>
        </w:rPr>
        <w:t>变更基金投资目标、范围或策略；</w:t>
      </w:r>
    </w:p>
    <w:p w14:paraId="5B10ECF3" w14:textId="77777777" w:rsidR="008963F1" w:rsidRDefault="005E58B2">
      <w:pPr>
        <w:spacing w:line="440" w:lineRule="atLeast"/>
        <w:ind w:firstLineChars="200" w:firstLine="420"/>
        <w:rPr>
          <w:rFonts w:ascii="宋体" w:eastAsia="宋体" w:hAnsi="宋体"/>
          <w:bCs/>
          <w:szCs w:val="21"/>
        </w:rPr>
      </w:pPr>
      <w:r>
        <w:rPr>
          <w:rFonts w:ascii="宋体" w:eastAsia="宋体" w:hAnsi="宋体"/>
          <w:bCs/>
          <w:szCs w:val="21"/>
        </w:rPr>
        <w:t>（</w:t>
      </w:r>
      <w:r>
        <w:rPr>
          <w:rFonts w:ascii="宋体" w:eastAsia="宋体" w:hAnsi="宋体" w:hint="eastAsia"/>
          <w:bCs/>
          <w:szCs w:val="21"/>
        </w:rPr>
        <w:t>1</w:t>
      </w:r>
      <w:r>
        <w:rPr>
          <w:rFonts w:ascii="宋体" w:eastAsia="宋体" w:hAnsi="宋体"/>
          <w:bCs/>
          <w:szCs w:val="21"/>
        </w:rPr>
        <w:t>0）变更基金份额持有人大会程序；</w:t>
      </w:r>
    </w:p>
    <w:p w14:paraId="335F0477" w14:textId="77777777" w:rsidR="008963F1" w:rsidRDefault="005E58B2">
      <w:pPr>
        <w:spacing w:line="440" w:lineRule="atLeast"/>
        <w:ind w:firstLineChars="200" w:firstLine="420"/>
        <w:rPr>
          <w:rFonts w:ascii="宋体" w:eastAsia="宋体" w:hAnsi="宋体"/>
          <w:bCs/>
          <w:szCs w:val="21"/>
        </w:rPr>
      </w:pPr>
      <w:r>
        <w:rPr>
          <w:rFonts w:ascii="宋体" w:eastAsia="宋体" w:hAnsi="宋体"/>
          <w:bCs/>
          <w:szCs w:val="21"/>
        </w:rPr>
        <w:t>（11）基金管理人或基金托管人要求召开基金份额持有人大会；</w:t>
      </w:r>
    </w:p>
    <w:p w14:paraId="5F3B0911" w14:textId="77777777" w:rsidR="008963F1" w:rsidRDefault="005E58B2">
      <w:pPr>
        <w:spacing w:line="440" w:lineRule="atLeast"/>
        <w:ind w:firstLineChars="200" w:firstLine="420"/>
        <w:rPr>
          <w:rFonts w:ascii="宋体" w:eastAsia="宋体" w:hAnsi="宋体"/>
          <w:bCs/>
          <w:szCs w:val="21"/>
        </w:rPr>
      </w:pPr>
      <w:r>
        <w:rPr>
          <w:rFonts w:ascii="宋体" w:eastAsia="宋体" w:hAnsi="宋体"/>
          <w:bCs/>
          <w:szCs w:val="21"/>
        </w:rPr>
        <w:t>（12）单独或合计持有本基金总份额10%以上（含10%）基金份额的基金份额持有人（以基金管理人收到提议当日的基金份额计算，下同）就同一事项书面要求召开基金份额持有人大会；</w:t>
      </w:r>
    </w:p>
    <w:p w14:paraId="76D7C815" w14:textId="77777777" w:rsidR="008963F1" w:rsidRDefault="005E58B2">
      <w:pPr>
        <w:spacing w:line="440" w:lineRule="atLeast"/>
        <w:ind w:firstLineChars="200" w:firstLine="420"/>
        <w:rPr>
          <w:rFonts w:ascii="宋体" w:eastAsia="宋体" w:hAnsi="宋体"/>
          <w:bCs/>
          <w:szCs w:val="21"/>
        </w:rPr>
      </w:pPr>
      <w:r>
        <w:rPr>
          <w:rFonts w:ascii="宋体" w:eastAsia="宋体" w:hAnsi="宋体"/>
          <w:bCs/>
          <w:szCs w:val="21"/>
        </w:rPr>
        <w:t>（13）对基金合同当事人权利和义务产生重大影响的其他事项；</w:t>
      </w:r>
    </w:p>
    <w:p w14:paraId="4F23D7F2" w14:textId="77777777" w:rsidR="008963F1" w:rsidRDefault="005E58B2">
      <w:pPr>
        <w:spacing w:line="440" w:lineRule="atLeast"/>
        <w:ind w:firstLineChars="200" w:firstLine="420"/>
        <w:rPr>
          <w:rFonts w:ascii="宋体" w:eastAsia="宋体" w:hAnsi="宋体"/>
          <w:bCs/>
          <w:szCs w:val="21"/>
        </w:rPr>
      </w:pPr>
      <w:r>
        <w:rPr>
          <w:rFonts w:ascii="宋体" w:eastAsia="宋体" w:hAnsi="宋体"/>
          <w:bCs/>
          <w:szCs w:val="21"/>
        </w:rPr>
        <w:t>（14）法律法规、《基金合同》或中国证监会规定的其他应当召开基金份额持有人大会的事项。</w:t>
      </w:r>
    </w:p>
    <w:p w14:paraId="2D2044BE"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2、在法律法规规定和《基金合同》约定的范围内且对基金份额持有人利益无实质性不利影响的前提下，以下情况可由基金管理人和基金托管人协商后修改，不需召开基金份额持有人大会：</w:t>
      </w:r>
    </w:p>
    <w:p w14:paraId="49FA0118"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w:t>
      </w:r>
      <w:r>
        <w:rPr>
          <w:rFonts w:ascii="宋体" w:eastAsia="宋体" w:hAnsi="宋体"/>
          <w:bCs/>
          <w:szCs w:val="21"/>
        </w:rPr>
        <w:t>1</w:t>
      </w:r>
      <w:r>
        <w:rPr>
          <w:rFonts w:ascii="宋体" w:eastAsia="宋体" w:hAnsi="宋体" w:hint="eastAsia"/>
          <w:bCs/>
          <w:szCs w:val="21"/>
        </w:rPr>
        <w:t>）</w:t>
      </w:r>
      <w:r>
        <w:rPr>
          <w:rFonts w:ascii="宋体" w:eastAsia="宋体" w:hAnsi="宋体"/>
          <w:bCs/>
          <w:szCs w:val="21"/>
        </w:rPr>
        <w:t>法律法规要求增加的基金费用的收取；</w:t>
      </w:r>
    </w:p>
    <w:p w14:paraId="1708C7E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（2）调整本基金的申购费率</w:t>
      </w:r>
      <w:r>
        <w:rPr>
          <w:rFonts w:ascii="宋体" w:eastAsia="宋体" w:hAnsi="宋体" w:hint="eastAsia"/>
          <w:bCs/>
          <w:szCs w:val="21"/>
        </w:rPr>
        <w:t>或变更收费方式</w:t>
      </w:r>
      <w:r>
        <w:rPr>
          <w:rFonts w:ascii="宋体" w:eastAsia="宋体" w:hAnsi="宋体"/>
          <w:bCs/>
          <w:szCs w:val="21"/>
        </w:rPr>
        <w:t>；</w:t>
      </w:r>
    </w:p>
    <w:p w14:paraId="46EA3FD0"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w:t>
      </w:r>
      <w:r>
        <w:rPr>
          <w:rFonts w:ascii="宋体" w:eastAsia="宋体" w:hAnsi="宋体"/>
          <w:bCs/>
          <w:szCs w:val="21"/>
        </w:rPr>
        <w:t>3</w:t>
      </w:r>
      <w:r>
        <w:rPr>
          <w:rFonts w:ascii="宋体" w:eastAsia="宋体" w:hAnsi="宋体" w:hint="eastAsia"/>
          <w:bCs/>
          <w:szCs w:val="21"/>
        </w:rPr>
        <w:t>）增加、减少、调整基金份额类别设置；</w:t>
      </w:r>
    </w:p>
    <w:p w14:paraId="239EE64E"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w:t>
      </w:r>
      <w:r>
        <w:rPr>
          <w:rFonts w:ascii="宋体" w:eastAsia="宋体" w:hAnsi="宋体"/>
          <w:bCs/>
          <w:szCs w:val="21"/>
        </w:rPr>
        <w:t>4</w:t>
      </w:r>
      <w:r>
        <w:rPr>
          <w:rFonts w:ascii="宋体" w:eastAsia="宋体" w:hAnsi="宋体" w:hint="eastAsia"/>
          <w:bCs/>
          <w:szCs w:val="21"/>
        </w:rPr>
        <w:t>）基金管理人、相关证券交易所、登记机构、基金销售机构调整有关认购、申购、赎回、</w:t>
      </w:r>
      <w:bookmarkStart w:id="198" w:name="_Hlk209732969"/>
      <w:r>
        <w:rPr>
          <w:rFonts w:ascii="宋体" w:eastAsia="宋体" w:hAnsi="宋体" w:hint="eastAsia"/>
          <w:bCs/>
          <w:szCs w:val="21"/>
        </w:rPr>
        <w:t>基金交易、</w:t>
      </w:r>
      <w:bookmarkEnd w:id="198"/>
      <w:proofErr w:type="gramStart"/>
      <w:r>
        <w:rPr>
          <w:rFonts w:ascii="宋体" w:eastAsia="宋体" w:hAnsi="宋体" w:hint="eastAsia"/>
          <w:bCs/>
          <w:szCs w:val="21"/>
        </w:rPr>
        <w:t>非交易</w:t>
      </w:r>
      <w:proofErr w:type="gramEnd"/>
      <w:r>
        <w:rPr>
          <w:rFonts w:ascii="宋体" w:eastAsia="宋体" w:hAnsi="宋体" w:hint="eastAsia"/>
          <w:bCs/>
          <w:szCs w:val="21"/>
        </w:rPr>
        <w:t>过户、转托管等业务规则；</w:t>
      </w:r>
    </w:p>
    <w:p w14:paraId="21F60CB7"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w:t>
      </w:r>
      <w:r>
        <w:rPr>
          <w:rFonts w:ascii="宋体" w:eastAsia="宋体" w:hAnsi="宋体"/>
          <w:bCs/>
          <w:szCs w:val="21"/>
        </w:rPr>
        <w:t>5</w:t>
      </w:r>
      <w:r>
        <w:rPr>
          <w:rFonts w:ascii="宋体" w:eastAsia="宋体" w:hAnsi="宋体" w:hint="eastAsia"/>
          <w:bCs/>
          <w:szCs w:val="21"/>
        </w:rPr>
        <w:t>）经履行适当程序，基金推出新业务或服务；</w:t>
      </w:r>
    </w:p>
    <w:p w14:paraId="77527BCE"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（6）</w:t>
      </w:r>
      <w:proofErr w:type="gramStart"/>
      <w:r>
        <w:rPr>
          <w:rFonts w:ascii="宋体" w:eastAsia="宋体" w:hAnsi="宋体"/>
          <w:bCs/>
          <w:szCs w:val="21"/>
        </w:rPr>
        <w:t>因相应</w:t>
      </w:r>
      <w:proofErr w:type="gramEnd"/>
      <w:r>
        <w:rPr>
          <w:rFonts w:ascii="宋体" w:eastAsia="宋体" w:hAnsi="宋体"/>
          <w:bCs/>
          <w:szCs w:val="21"/>
        </w:rPr>
        <w:t>的法律法规</w:t>
      </w:r>
      <w:r>
        <w:rPr>
          <w:rFonts w:ascii="宋体" w:eastAsia="宋体" w:hAnsi="宋体" w:hint="eastAsia"/>
          <w:bCs/>
          <w:szCs w:val="21"/>
        </w:rPr>
        <w:t>、相关证券交易所或者登记机构的相关业务规则以及中国证监会的相关规定</w:t>
      </w:r>
      <w:r>
        <w:rPr>
          <w:rFonts w:ascii="宋体" w:eastAsia="宋体" w:hAnsi="宋体"/>
          <w:bCs/>
          <w:szCs w:val="21"/>
        </w:rPr>
        <w:t>发生变动而应当对《基金合同》进行修改；</w:t>
      </w:r>
    </w:p>
    <w:p w14:paraId="326477F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（7）对《基金合同》的修改对基金份额持有人利益无实质性不利影响或修改不涉及《基金合同》当事人权利义务关系发生</w:t>
      </w:r>
      <w:r>
        <w:rPr>
          <w:rFonts w:ascii="宋体" w:eastAsia="宋体" w:hAnsi="宋体" w:hint="eastAsia"/>
          <w:bCs/>
          <w:szCs w:val="21"/>
        </w:rPr>
        <w:t>重大</w:t>
      </w:r>
      <w:r>
        <w:rPr>
          <w:rFonts w:ascii="宋体" w:eastAsia="宋体" w:hAnsi="宋体"/>
          <w:bCs/>
          <w:szCs w:val="21"/>
        </w:rPr>
        <w:t>变化；</w:t>
      </w:r>
    </w:p>
    <w:p w14:paraId="5359ED74" w14:textId="78184B2B"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（8）</w:t>
      </w:r>
      <w:bookmarkStart w:id="199" w:name="OLE_LINK51"/>
      <w:r>
        <w:rPr>
          <w:rFonts w:ascii="宋体" w:eastAsia="宋体" w:hAnsi="宋体" w:hint="eastAsia"/>
          <w:bCs/>
          <w:szCs w:val="21"/>
        </w:rPr>
        <w:t>调整基金的申购赎回方式及申购对价、赎回对价组成；调整申购赎回清单的内容、申购赎回清单计算和公告时间或频率</w:t>
      </w:r>
      <w:bookmarkEnd w:id="199"/>
      <w:r>
        <w:rPr>
          <w:rFonts w:ascii="宋体" w:eastAsia="宋体" w:hAnsi="宋体" w:hint="eastAsia"/>
          <w:bCs/>
          <w:szCs w:val="21"/>
        </w:rPr>
        <w:t>；</w:t>
      </w:r>
    </w:p>
    <w:p w14:paraId="1E6965FB"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w:t>
      </w:r>
      <w:r>
        <w:rPr>
          <w:rFonts w:ascii="宋体" w:eastAsia="宋体" w:hAnsi="宋体"/>
          <w:bCs/>
          <w:szCs w:val="21"/>
        </w:rPr>
        <w:t>9</w:t>
      </w:r>
      <w:r>
        <w:rPr>
          <w:rFonts w:ascii="宋体" w:eastAsia="宋体" w:hAnsi="宋体" w:hint="eastAsia"/>
          <w:bCs/>
          <w:szCs w:val="21"/>
        </w:rPr>
        <w:t>）</w:t>
      </w:r>
      <w:r>
        <w:rPr>
          <w:rFonts w:ascii="宋体" w:eastAsia="宋体" w:hAnsi="宋体"/>
          <w:bCs/>
          <w:szCs w:val="21"/>
        </w:rPr>
        <w:t>按照法律法规和《基金合同》规定不需召开基金份额持有人大会的其他情形。</w:t>
      </w:r>
    </w:p>
    <w:p w14:paraId="4C7A1D02" w14:textId="77777777" w:rsidR="008963F1" w:rsidRDefault="005E58B2">
      <w:pPr>
        <w:spacing w:line="360" w:lineRule="auto"/>
        <w:ind w:firstLineChars="200" w:firstLine="420"/>
        <w:rPr>
          <w:rFonts w:ascii="宋体" w:eastAsia="宋体" w:hAnsi="宋体"/>
          <w:bCs/>
          <w:szCs w:val="21"/>
        </w:rPr>
      </w:pPr>
      <w:bookmarkStart w:id="200" w:name="_Toc15641221"/>
      <w:bookmarkStart w:id="201" w:name="_Toc57530244"/>
      <w:bookmarkStart w:id="202" w:name="_Toc79392585"/>
      <w:r>
        <w:rPr>
          <w:rFonts w:ascii="宋体" w:eastAsia="宋体" w:hAnsi="宋体"/>
          <w:bCs/>
          <w:szCs w:val="21"/>
        </w:rPr>
        <w:t>二、会议召集人及召集方式</w:t>
      </w:r>
      <w:bookmarkEnd w:id="200"/>
      <w:bookmarkEnd w:id="201"/>
      <w:bookmarkEnd w:id="202"/>
    </w:p>
    <w:p w14:paraId="03B7B2DE" w14:textId="77777777" w:rsidR="008963F1" w:rsidRDefault="005E58B2">
      <w:pPr>
        <w:spacing w:line="360" w:lineRule="auto"/>
        <w:ind w:firstLineChars="200" w:firstLine="420"/>
        <w:rPr>
          <w:rFonts w:ascii="宋体" w:eastAsia="宋体" w:hAnsi="宋体"/>
          <w:bCs/>
          <w:szCs w:val="21"/>
        </w:rPr>
      </w:pPr>
      <w:bookmarkStart w:id="203" w:name="_Toc57530245"/>
      <w:bookmarkStart w:id="204" w:name="_Toc15641222"/>
      <w:r>
        <w:rPr>
          <w:rFonts w:ascii="宋体" w:eastAsia="宋体" w:hAnsi="宋体"/>
          <w:bCs/>
          <w:szCs w:val="21"/>
        </w:rPr>
        <w:t>1、除法律法规规定或《基金合同》另有约定外，基金份额持有人大会由基金管理人召集</w:t>
      </w:r>
      <w:r>
        <w:rPr>
          <w:rFonts w:ascii="宋体" w:eastAsia="宋体" w:hAnsi="宋体" w:hint="eastAsia"/>
          <w:bCs/>
          <w:szCs w:val="21"/>
        </w:rPr>
        <w:t>。</w:t>
      </w:r>
    </w:p>
    <w:p w14:paraId="395599A8"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2、基金管理人未按规定召集或不能召集时，由基金托管人召集</w:t>
      </w:r>
      <w:r>
        <w:rPr>
          <w:rFonts w:ascii="宋体" w:eastAsia="宋体" w:hAnsi="宋体" w:hint="eastAsia"/>
          <w:bCs/>
          <w:szCs w:val="21"/>
        </w:rPr>
        <w:t>。</w:t>
      </w:r>
    </w:p>
    <w:p w14:paraId="23F4A5E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lastRenderedPageBreak/>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7B8DBA5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r>
        <w:rPr>
          <w:rFonts w:ascii="宋体" w:eastAsia="宋体" w:hAnsi="宋体" w:hint="eastAsia"/>
          <w:bCs/>
          <w:szCs w:val="21"/>
        </w:rPr>
        <w:t>，</w:t>
      </w:r>
      <w:r>
        <w:rPr>
          <w:rFonts w:ascii="宋体" w:eastAsia="宋体" w:hAnsi="宋体"/>
          <w:bCs/>
          <w:szCs w:val="21"/>
        </w:rPr>
        <w:t>并告知基金管理人，基金管理人应当配合。</w:t>
      </w:r>
    </w:p>
    <w:p w14:paraId="0732FF51"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4A797A3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6、基金份额持有人会议的召集人负责选择确定开会时间、地点、方式和权益登记日。</w:t>
      </w:r>
    </w:p>
    <w:p w14:paraId="3151E413" w14:textId="77777777" w:rsidR="008963F1" w:rsidRDefault="005E58B2">
      <w:pPr>
        <w:spacing w:line="360" w:lineRule="auto"/>
        <w:ind w:firstLineChars="200" w:firstLine="420"/>
        <w:rPr>
          <w:rFonts w:ascii="宋体" w:eastAsia="宋体" w:hAnsi="宋体"/>
          <w:bCs/>
          <w:szCs w:val="21"/>
        </w:rPr>
      </w:pPr>
      <w:bookmarkStart w:id="205" w:name="_Toc79392586"/>
      <w:r>
        <w:rPr>
          <w:rFonts w:ascii="宋体" w:eastAsia="宋体" w:hAnsi="宋体"/>
          <w:bCs/>
          <w:szCs w:val="21"/>
        </w:rPr>
        <w:t>三、召开基金份额持有人大会的通知时间、通知内容、通知方式</w:t>
      </w:r>
      <w:bookmarkEnd w:id="203"/>
      <w:bookmarkEnd w:id="204"/>
      <w:bookmarkEnd w:id="205"/>
    </w:p>
    <w:p w14:paraId="2DA775C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1、召开基金份额持有人大会，召集人应于会议召开前30日，在规定媒介公告。基金份额持有人大会通知应至少载明以下内容：</w:t>
      </w:r>
    </w:p>
    <w:p w14:paraId="0C5F55E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（1）会议召开的时间、地点和会议形式；</w:t>
      </w:r>
    </w:p>
    <w:p w14:paraId="407022C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（2）会议</w:t>
      </w:r>
      <w:proofErr w:type="gramStart"/>
      <w:r>
        <w:rPr>
          <w:rFonts w:ascii="宋体" w:eastAsia="宋体" w:hAnsi="宋体"/>
          <w:bCs/>
          <w:szCs w:val="21"/>
        </w:rPr>
        <w:t>拟审议</w:t>
      </w:r>
      <w:proofErr w:type="gramEnd"/>
      <w:r>
        <w:rPr>
          <w:rFonts w:ascii="宋体" w:eastAsia="宋体" w:hAnsi="宋体"/>
          <w:bCs/>
          <w:szCs w:val="21"/>
        </w:rPr>
        <w:t>的事项、议事程序和表决方式；</w:t>
      </w:r>
    </w:p>
    <w:p w14:paraId="28F27F7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（3）有权出席基金份额持有人大会的基金份额持有人的权益登记日；</w:t>
      </w:r>
    </w:p>
    <w:p w14:paraId="7A11A06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（4）授权委托证明的内容要求（包括但不限于代理人身份，代理权限和代理有效期限等）、送达时间和地点；</w:t>
      </w:r>
    </w:p>
    <w:p w14:paraId="11442A0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（5）会务常设联系人姓名及联系电话；</w:t>
      </w:r>
    </w:p>
    <w:p w14:paraId="7F0DEDE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（6）出席会议者必须准备的文件和必须履行的手续；</w:t>
      </w:r>
    </w:p>
    <w:p w14:paraId="546C345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（7）召集人需要通知的其他事项。</w:t>
      </w:r>
    </w:p>
    <w:p w14:paraId="5621F3C2"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lastRenderedPageBreak/>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6F912BB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eastAsia="宋体" w:hAnsi="宋体"/>
          <w:bCs/>
          <w:szCs w:val="21"/>
        </w:rPr>
        <w:t>拒不派</w:t>
      </w:r>
      <w:proofErr w:type="gramEnd"/>
      <w:r>
        <w:rPr>
          <w:rFonts w:ascii="宋体" w:eastAsia="宋体" w:hAnsi="宋体"/>
          <w:bCs/>
          <w:szCs w:val="21"/>
        </w:rPr>
        <w:t>代表对书面表决意见的计票进行监督的，不影响表决意见的计票效力。</w:t>
      </w:r>
    </w:p>
    <w:p w14:paraId="2F482929" w14:textId="77777777" w:rsidR="008963F1" w:rsidRDefault="005E58B2">
      <w:pPr>
        <w:spacing w:line="360" w:lineRule="auto"/>
        <w:ind w:firstLineChars="200" w:firstLine="420"/>
        <w:rPr>
          <w:rFonts w:ascii="宋体" w:eastAsia="宋体" w:hAnsi="宋体"/>
          <w:bCs/>
          <w:szCs w:val="21"/>
        </w:rPr>
      </w:pPr>
      <w:bookmarkStart w:id="206" w:name="_Toc57530246"/>
      <w:bookmarkStart w:id="207" w:name="_Toc79392587"/>
      <w:bookmarkStart w:id="208" w:name="_Toc15641223"/>
      <w:r>
        <w:rPr>
          <w:rFonts w:ascii="宋体" w:eastAsia="宋体" w:hAnsi="宋体"/>
          <w:bCs/>
          <w:szCs w:val="21"/>
        </w:rPr>
        <w:t>四、基金份额持有人出席会议的方式</w:t>
      </w:r>
      <w:bookmarkEnd w:id="206"/>
      <w:bookmarkEnd w:id="207"/>
      <w:bookmarkEnd w:id="208"/>
    </w:p>
    <w:p w14:paraId="7E5FDD9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基金份额持有人大会可通过现场开会方式、通讯开会方式或法律法规、监管机构允许的其他方式召开，会议的召开方式由会议召集人确定。</w:t>
      </w:r>
    </w:p>
    <w:p w14:paraId="3EC4BF9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CF63C7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D79DDA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3738E2E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1C666BB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在同时符合以下条件时，通讯开会的方式视为有效：</w:t>
      </w:r>
    </w:p>
    <w:p w14:paraId="203F78F1"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（1）会议召集人按《基金合同》约定公布会议通知后，在2个工作日内连续公布相关提示性公告</w:t>
      </w:r>
      <w:r>
        <w:rPr>
          <w:rFonts w:ascii="宋体" w:eastAsia="宋体" w:hAnsi="宋体" w:hint="eastAsia"/>
          <w:bCs/>
          <w:szCs w:val="21"/>
        </w:rPr>
        <w:t>。</w:t>
      </w:r>
    </w:p>
    <w:p w14:paraId="3E0F7C22"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lastRenderedPageBreak/>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r>
        <w:rPr>
          <w:rFonts w:ascii="宋体" w:eastAsia="宋体" w:hAnsi="宋体" w:hint="eastAsia"/>
          <w:bCs/>
          <w:szCs w:val="21"/>
        </w:rPr>
        <w:t>。</w:t>
      </w:r>
    </w:p>
    <w:p w14:paraId="731A023C" w14:textId="77777777" w:rsidR="008963F1" w:rsidRDefault="005E58B2">
      <w:pPr>
        <w:spacing w:line="360" w:lineRule="auto"/>
        <w:ind w:firstLineChars="225" w:firstLine="473"/>
        <w:rPr>
          <w:rFonts w:ascii="宋体" w:eastAsia="宋体" w:hAnsi="宋体"/>
          <w:bCs/>
          <w:szCs w:val="21"/>
        </w:rPr>
      </w:pPr>
      <w:r>
        <w:rPr>
          <w:rFonts w:ascii="宋体" w:eastAsia="宋体" w:hAnsi="宋体"/>
          <w:bCs/>
          <w:szCs w:val="21"/>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r>
        <w:rPr>
          <w:rFonts w:ascii="宋体" w:eastAsia="宋体" w:hAnsi="宋体" w:hint="eastAsia"/>
          <w:bCs/>
          <w:szCs w:val="21"/>
        </w:rPr>
        <w:t>。</w:t>
      </w:r>
    </w:p>
    <w:p w14:paraId="47D4A87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Pr>
          <w:rFonts w:ascii="宋体" w:eastAsia="宋体" w:hAnsi="宋体" w:hint="eastAsia"/>
          <w:bCs/>
          <w:szCs w:val="21"/>
        </w:rPr>
        <w:t>。</w:t>
      </w:r>
    </w:p>
    <w:p w14:paraId="4450A471"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3、在法律法规和监管机关允许的情况下，本基金的基金份额持有人亦可采用其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基金份额持有人亦可以采用书面、网络、电话、短信或其他方式进行表决，具体方式由会议召集人确定并在会议通知中列明。</w:t>
      </w:r>
    </w:p>
    <w:p w14:paraId="64C16581" w14:textId="77777777" w:rsidR="008963F1" w:rsidRDefault="005E58B2">
      <w:pPr>
        <w:spacing w:line="360" w:lineRule="auto"/>
        <w:ind w:firstLineChars="200" w:firstLine="420"/>
        <w:rPr>
          <w:rFonts w:ascii="宋体" w:eastAsia="宋体" w:hAnsi="宋体"/>
          <w:bCs/>
          <w:szCs w:val="21"/>
        </w:rPr>
      </w:pPr>
      <w:bookmarkStart w:id="209" w:name="_Toc57530247"/>
      <w:bookmarkStart w:id="210" w:name="_Toc15641224"/>
      <w:bookmarkStart w:id="211" w:name="_Toc79392588"/>
      <w:r>
        <w:rPr>
          <w:rFonts w:ascii="宋体" w:eastAsia="宋体" w:hAnsi="宋体"/>
          <w:bCs/>
          <w:szCs w:val="21"/>
        </w:rPr>
        <w:t>五、议事内容与程序</w:t>
      </w:r>
      <w:bookmarkEnd w:id="209"/>
      <w:bookmarkEnd w:id="210"/>
      <w:bookmarkEnd w:id="211"/>
    </w:p>
    <w:p w14:paraId="6A5FF9A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1、议事内容及提案权</w:t>
      </w:r>
    </w:p>
    <w:p w14:paraId="7EF8615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9BA336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基金份额持有人大会的召集人发出召集会议的通知后，对原有提案的修改应当在基金份额持有人大会召开前及时公告。</w:t>
      </w:r>
    </w:p>
    <w:p w14:paraId="1751A05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基金份额持有人大会不得对未事先公告的议事内容进行表决。</w:t>
      </w:r>
    </w:p>
    <w:p w14:paraId="31815232"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2、议事程序</w:t>
      </w:r>
    </w:p>
    <w:p w14:paraId="493B162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lastRenderedPageBreak/>
        <w:t>（1）现场开会</w:t>
      </w:r>
    </w:p>
    <w:p w14:paraId="7ACE267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eastAsia="宋体" w:hAnsi="宋体"/>
          <w:bCs/>
          <w:szCs w:val="21"/>
        </w:rPr>
        <w:t>作出</w:t>
      </w:r>
      <w:proofErr w:type="gramEnd"/>
      <w:r>
        <w:rPr>
          <w:rFonts w:ascii="宋体" w:eastAsia="宋体" w:hAnsi="宋体"/>
          <w:bCs/>
          <w:szCs w:val="21"/>
        </w:rPr>
        <w:t>的决议的效力。</w:t>
      </w:r>
    </w:p>
    <w:p w14:paraId="51A6A1E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会议召集人应当制作出席会议人员的签名册。签名</w:t>
      </w:r>
      <w:proofErr w:type="gramStart"/>
      <w:r>
        <w:rPr>
          <w:rFonts w:ascii="宋体" w:eastAsia="宋体" w:hAnsi="宋体"/>
          <w:bCs/>
          <w:szCs w:val="21"/>
        </w:rPr>
        <w:t>册</w:t>
      </w:r>
      <w:proofErr w:type="gramEnd"/>
      <w:r>
        <w:rPr>
          <w:rFonts w:ascii="宋体" w:eastAsia="宋体" w:hAnsi="宋体"/>
          <w:bCs/>
          <w:szCs w:val="21"/>
        </w:rPr>
        <w:t>载明参加会议人员姓名（或单位名称）、身份证明文件号码、持有或代表有表决权的基金份额、委托人姓名（或单位名称）和联系方式等事项。</w:t>
      </w:r>
    </w:p>
    <w:p w14:paraId="009F2DA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（2）通讯开会</w:t>
      </w:r>
    </w:p>
    <w:p w14:paraId="75A76C1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在通讯开会的情况下，首先由召集人提前30日公布提案，在所通知的表决截止日期后2个工作日内在公证机关监督下由召集人统计全部有效表决，在公证机关监督下形成决议。</w:t>
      </w:r>
    </w:p>
    <w:p w14:paraId="32EA4A9B" w14:textId="77777777" w:rsidR="008963F1" w:rsidRDefault="005E58B2">
      <w:pPr>
        <w:spacing w:line="360" w:lineRule="auto"/>
        <w:ind w:firstLineChars="200" w:firstLine="420"/>
        <w:rPr>
          <w:rFonts w:ascii="宋体" w:eastAsia="宋体" w:hAnsi="宋体"/>
          <w:bCs/>
          <w:szCs w:val="21"/>
        </w:rPr>
      </w:pPr>
      <w:bookmarkStart w:id="212" w:name="_Toc15641225"/>
      <w:bookmarkStart w:id="213" w:name="_Toc79392589"/>
      <w:bookmarkStart w:id="214" w:name="_Toc57530248"/>
      <w:r>
        <w:rPr>
          <w:rFonts w:ascii="宋体" w:eastAsia="宋体" w:hAnsi="宋体"/>
          <w:bCs/>
          <w:szCs w:val="21"/>
        </w:rPr>
        <w:t>六、表决</w:t>
      </w:r>
      <w:bookmarkEnd w:id="212"/>
      <w:bookmarkEnd w:id="213"/>
      <w:bookmarkEnd w:id="214"/>
    </w:p>
    <w:p w14:paraId="613CEDC1"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基金份额持有人所持每份基金份额有一票表决权。</w:t>
      </w:r>
    </w:p>
    <w:p w14:paraId="7979EFF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基金份额持有人大会决议分为一般决议和特别决议：</w:t>
      </w:r>
    </w:p>
    <w:p w14:paraId="55F78AF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149AA3B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2、特别决议，特别决议应当经参加大会的基金份额持有人或其代理人所持表决权的三分之二以上（含三分之二）通过方可做出。</w:t>
      </w:r>
      <w:r>
        <w:rPr>
          <w:rFonts w:ascii="宋体" w:eastAsia="宋体" w:hAnsi="宋体" w:hint="eastAsia"/>
          <w:bCs/>
        </w:rPr>
        <w:t>除法律法规、监管机构另有规定或本基金合同另有约定的，</w:t>
      </w:r>
      <w:r>
        <w:rPr>
          <w:rFonts w:ascii="宋体" w:eastAsia="宋体" w:hAnsi="宋体"/>
          <w:bCs/>
          <w:szCs w:val="21"/>
        </w:rPr>
        <w:t>转换基金运作方式、更换基金管理人或者基金托管人、终止《基金合同》、本基金与其他基金合并以特别决议通过方为有效。</w:t>
      </w:r>
    </w:p>
    <w:p w14:paraId="0B87344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基金份额持有人大会采取记名方式进行投票表决。</w:t>
      </w:r>
    </w:p>
    <w:p w14:paraId="5CECE28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06BC30D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基金份额持有人大会的各项提案或同一项提案内并列的各项议题应当分开审议、逐项表</w:t>
      </w:r>
      <w:r>
        <w:rPr>
          <w:rFonts w:ascii="宋体" w:eastAsia="宋体" w:hAnsi="宋体"/>
          <w:bCs/>
          <w:szCs w:val="21"/>
        </w:rPr>
        <w:lastRenderedPageBreak/>
        <w:t>决。</w:t>
      </w:r>
    </w:p>
    <w:p w14:paraId="7CAB4880" w14:textId="77777777" w:rsidR="008963F1" w:rsidRDefault="005E58B2">
      <w:pPr>
        <w:spacing w:line="360" w:lineRule="auto"/>
        <w:ind w:firstLineChars="200" w:firstLine="420"/>
        <w:rPr>
          <w:rFonts w:ascii="宋体" w:eastAsia="宋体" w:hAnsi="宋体"/>
          <w:bCs/>
          <w:szCs w:val="21"/>
        </w:rPr>
      </w:pPr>
      <w:bookmarkStart w:id="215" w:name="_Toc15641226"/>
      <w:bookmarkStart w:id="216" w:name="_Toc79392590"/>
      <w:bookmarkStart w:id="217" w:name="_Toc57530249"/>
      <w:r>
        <w:rPr>
          <w:rFonts w:ascii="宋体" w:eastAsia="宋体" w:hAnsi="宋体"/>
          <w:bCs/>
          <w:szCs w:val="21"/>
        </w:rPr>
        <w:t>七、计票</w:t>
      </w:r>
      <w:bookmarkEnd w:id="215"/>
      <w:bookmarkEnd w:id="216"/>
      <w:bookmarkEnd w:id="217"/>
    </w:p>
    <w:p w14:paraId="52095BD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1、现场开会</w:t>
      </w:r>
    </w:p>
    <w:p w14:paraId="4C16602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eastAsia="宋体" w:hAnsi="宋体"/>
          <w:bCs/>
          <w:szCs w:val="21"/>
        </w:rPr>
        <w:t>或大会</w:t>
      </w:r>
      <w:proofErr w:type="gramEnd"/>
      <w:r>
        <w:rPr>
          <w:rFonts w:ascii="宋体" w:eastAsia="宋体" w:hAnsi="宋体"/>
          <w:bCs/>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1730EA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（2）监票人应当在基金份额持有人表决后立即进行清点并由大会主持人当场公布计票结果。</w:t>
      </w:r>
    </w:p>
    <w:p w14:paraId="06062B1C"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（3）如果会议主持人或基金份额持有人或代理人对于提交的表决结果有怀疑，可以在宣布表决结果后立即对所投票</w:t>
      </w:r>
      <w:proofErr w:type="gramStart"/>
      <w:r>
        <w:rPr>
          <w:rFonts w:ascii="宋体" w:eastAsia="宋体" w:hAnsi="宋体"/>
          <w:bCs/>
          <w:szCs w:val="21"/>
        </w:rPr>
        <w:t>数要求</w:t>
      </w:r>
      <w:proofErr w:type="gramEnd"/>
      <w:r>
        <w:rPr>
          <w:rFonts w:ascii="宋体" w:eastAsia="宋体" w:hAnsi="宋体"/>
          <w:bCs/>
          <w:szCs w:val="21"/>
        </w:rPr>
        <w:t>进行重新清点。监票人应当进行重新清点，重新清点以一次为限。重新清点后，大会主持人应当当场公布重新清点结果。</w:t>
      </w:r>
    </w:p>
    <w:p w14:paraId="35B0901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（4）计票过程应由公证机关予以公证，基金管理人或基金托管人拒不出席大会的，不影响计票的效力。</w:t>
      </w:r>
    </w:p>
    <w:p w14:paraId="5195723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2、通讯开会</w:t>
      </w:r>
    </w:p>
    <w:p w14:paraId="6D4A8A7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8" w:name="_Toc57530250"/>
      <w:bookmarkStart w:id="219" w:name="_Toc79392591"/>
      <w:bookmarkStart w:id="220" w:name="_Toc15641227"/>
      <w:r>
        <w:rPr>
          <w:rFonts w:ascii="宋体" w:eastAsia="宋体" w:hAnsi="宋体"/>
          <w:bCs/>
          <w:szCs w:val="21"/>
        </w:rPr>
        <w:t>。基金管理人或基金托管</w:t>
      </w:r>
      <w:proofErr w:type="gramStart"/>
      <w:r>
        <w:rPr>
          <w:rFonts w:ascii="宋体" w:eastAsia="宋体" w:hAnsi="宋体"/>
          <w:bCs/>
          <w:szCs w:val="21"/>
        </w:rPr>
        <w:t>人拒派</w:t>
      </w:r>
      <w:proofErr w:type="gramEnd"/>
      <w:r>
        <w:rPr>
          <w:rFonts w:ascii="宋体" w:eastAsia="宋体" w:hAnsi="宋体"/>
          <w:bCs/>
          <w:szCs w:val="21"/>
        </w:rPr>
        <w:t>代表对书面表决意见的计票进行监督的，不影响计票和表决结果。</w:t>
      </w:r>
    </w:p>
    <w:p w14:paraId="5FAF71D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八、生效与公告</w:t>
      </w:r>
      <w:bookmarkEnd w:id="218"/>
      <w:bookmarkEnd w:id="219"/>
      <w:bookmarkEnd w:id="220"/>
    </w:p>
    <w:p w14:paraId="68B01BC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基金份额持有人大会的决议，召集人应当自通过之日起5日内报中国证监会备案。</w:t>
      </w:r>
    </w:p>
    <w:p w14:paraId="4725873E"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基金份额持有人大会的决议自表决通过之日起生效。</w:t>
      </w:r>
    </w:p>
    <w:p w14:paraId="05C21DFC"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基金份额持有人大会决议</w:t>
      </w:r>
      <w:r>
        <w:rPr>
          <w:rFonts w:ascii="宋体" w:eastAsia="宋体" w:hAnsi="宋体" w:hint="eastAsia"/>
          <w:bCs/>
          <w:szCs w:val="21"/>
        </w:rPr>
        <w:t>自生效之日起2日内</w:t>
      </w:r>
      <w:r>
        <w:rPr>
          <w:rFonts w:ascii="宋体" w:eastAsia="宋体" w:hAnsi="宋体"/>
          <w:bCs/>
          <w:szCs w:val="21"/>
        </w:rPr>
        <w:t>在规定媒介上公告。</w:t>
      </w:r>
      <w:bookmarkStart w:id="221" w:name="_Hlt88820702"/>
      <w:bookmarkEnd w:id="221"/>
    </w:p>
    <w:p w14:paraId="0304F27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基金管理人、基金托管人和基金份额持有人应当执行生效的基金份额持有人大会的决议。生效的基金份额持有人大会决议对全体基金份额持有人、基金管理人、基金托管人均有约束力。</w:t>
      </w:r>
      <w:bookmarkStart w:id="222" w:name="_Toc1745"/>
      <w:bookmarkStart w:id="223" w:name="_Toc3963"/>
    </w:p>
    <w:p w14:paraId="6FD66F42"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九、本部</w:t>
      </w:r>
      <w:proofErr w:type="gramStart"/>
      <w:r>
        <w:rPr>
          <w:rFonts w:ascii="宋体" w:eastAsia="宋体" w:hAnsi="宋体" w:hint="eastAsia"/>
          <w:bCs/>
          <w:szCs w:val="21"/>
        </w:rPr>
        <w:t>分关于</w:t>
      </w:r>
      <w:proofErr w:type="gramEnd"/>
      <w:r>
        <w:rPr>
          <w:rFonts w:ascii="宋体" w:eastAsia="宋体" w:hAnsi="宋体" w:hint="eastAsia"/>
          <w:bCs/>
          <w:szCs w:val="21"/>
        </w:rPr>
        <w:t>基金份额持有人大会召开事由、召开条件、议事程序、表决条件等规定，凡是直接引用法律法规或监管规则的部分，如将来法律法规或监管规则修改导致相关内容被</w:t>
      </w:r>
      <w:r>
        <w:rPr>
          <w:rFonts w:ascii="宋体" w:eastAsia="宋体" w:hAnsi="宋体" w:hint="eastAsia"/>
          <w:bCs/>
          <w:szCs w:val="21"/>
        </w:rPr>
        <w:lastRenderedPageBreak/>
        <w:t>取消或变更的，基金管理人按照</w:t>
      </w:r>
      <w:r>
        <w:rPr>
          <w:rFonts w:ascii="宋体" w:eastAsia="宋体" w:hAnsi="宋体"/>
          <w:bCs/>
          <w:szCs w:val="21"/>
        </w:rPr>
        <w:t>《</w:t>
      </w:r>
      <w:r>
        <w:rPr>
          <w:rFonts w:ascii="宋体" w:eastAsia="宋体" w:hAnsi="宋体" w:hint="eastAsia"/>
          <w:bCs/>
          <w:szCs w:val="21"/>
        </w:rPr>
        <w:t>信息</w:t>
      </w:r>
      <w:r>
        <w:rPr>
          <w:rFonts w:ascii="宋体" w:eastAsia="宋体" w:hAnsi="宋体"/>
          <w:bCs/>
          <w:szCs w:val="21"/>
        </w:rPr>
        <w:t>披露办法》</w:t>
      </w:r>
      <w:r>
        <w:rPr>
          <w:rFonts w:ascii="宋体" w:eastAsia="宋体" w:hAnsi="宋体" w:hint="eastAsia"/>
          <w:bCs/>
          <w:szCs w:val="21"/>
        </w:rPr>
        <w:t>的</w:t>
      </w:r>
      <w:r>
        <w:rPr>
          <w:rFonts w:ascii="宋体" w:eastAsia="宋体" w:hAnsi="宋体"/>
          <w:bCs/>
          <w:szCs w:val="21"/>
        </w:rPr>
        <w:t>规定</w:t>
      </w:r>
      <w:r>
        <w:rPr>
          <w:rFonts w:ascii="宋体" w:eastAsia="宋体" w:hAnsi="宋体" w:hint="eastAsia"/>
          <w:bCs/>
          <w:szCs w:val="21"/>
        </w:rPr>
        <w:t>公告后，可直接对本部分内容进行修改和调整，无需召开基金份额持有人大会审议。</w:t>
      </w:r>
    </w:p>
    <w:p w14:paraId="10772161" w14:textId="77777777" w:rsidR="008963F1" w:rsidRDefault="005E58B2">
      <w:pPr>
        <w:pStyle w:val="1"/>
        <w:spacing w:before="0" w:after="0"/>
        <w:jc w:val="center"/>
        <w:rPr>
          <w:rFonts w:ascii="宋体" w:eastAsia="宋体" w:hAnsi="宋体"/>
          <w:color w:val="auto"/>
          <w:szCs w:val="24"/>
        </w:rPr>
      </w:pPr>
      <w:r>
        <w:rPr>
          <w:rFonts w:ascii="宋体" w:eastAsia="宋体" w:hAnsi="宋体"/>
          <w:b w:val="0"/>
          <w:bCs/>
          <w:color w:val="auto"/>
          <w:sz w:val="21"/>
          <w:szCs w:val="21"/>
        </w:rPr>
        <w:br w:type="page"/>
      </w:r>
      <w:bookmarkStart w:id="224" w:name="_Toc3080"/>
      <w:bookmarkStart w:id="225" w:name="_Toc98560355"/>
      <w:bookmarkStart w:id="226" w:name="_Toc123112237"/>
      <w:bookmarkStart w:id="227" w:name="_Toc141703889"/>
      <w:bookmarkStart w:id="228" w:name="_Toc10398"/>
      <w:bookmarkStart w:id="229" w:name="_Toc31821"/>
      <w:bookmarkStart w:id="230" w:name="_Toc16164"/>
      <w:bookmarkStart w:id="231" w:name="_Toc21735"/>
      <w:bookmarkStart w:id="232" w:name="_Toc3572"/>
      <w:bookmarkStart w:id="233" w:name="_Toc18206"/>
      <w:bookmarkStart w:id="234" w:name="_Toc123051455"/>
      <w:bookmarkStart w:id="235" w:name="_Toc139991739"/>
      <w:bookmarkStart w:id="236" w:name="_Toc725"/>
      <w:bookmarkStart w:id="237" w:name="_Toc43198586"/>
      <w:bookmarkStart w:id="238" w:name="_Toc123102456"/>
      <w:r>
        <w:rPr>
          <w:rFonts w:ascii="宋体" w:eastAsia="宋体" w:hAnsi="宋体"/>
          <w:color w:val="auto"/>
          <w:szCs w:val="24"/>
        </w:rPr>
        <w:lastRenderedPageBreak/>
        <w:t>第</w:t>
      </w:r>
      <w:r>
        <w:rPr>
          <w:rFonts w:ascii="宋体" w:eastAsia="宋体" w:hAnsi="宋体" w:hint="eastAsia"/>
          <w:color w:val="auto"/>
          <w:szCs w:val="24"/>
        </w:rPr>
        <w:t>十一</w:t>
      </w:r>
      <w:r>
        <w:rPr>
          <w:rFonts w:ascii="宋体" w:eastAsia="宋体" w:hAnsi="宋体"/>
          <w:color w:val="auto"/>
          <w:szCs w:val="24"/>
        </w:rPr>
        <w:t>部分  基金管理人、基金托管人的更换条件和程序</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45484E18" w14:textId="77777777" w:rsidR="008963F1" w:rsidRDefault="008963F1">
      <w:pPr>
        <w:autoSpaceDE w:val="0"/>
        <w:autoSpaceDN w:val="0"/>
        <w:spacing w:line="360" w:lineRule="auto"/>
        <w:textAlignment w:val="bottom"/>
        <w:rPr>
          <w:rFonts w:ascii="宋体" w:eastAsia="宋体" w:hAnsi="宋体"/>
          <w:bCs/>
          <w:szCs w:val="21"/>
        </w:rPr>
      </w:pPr>
      <w:bookmarkStart w:id="239" w:name="_Toc57530252"/>
      <w:bookmarkStart w:id="240" w:name="_Toc79392593"/>
      <w:bookmarkStart w:id="241" w:name="_Toc15118245"/>
    </w:p>
    <w:p w14:paraId="01E8CFF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一、基金管理人和基金托管人职责终止的情形</w:t>
      </w:r>
      <w:bookmarkEnd w:id="239"/>
      <w:bookmarkEnd w:id="240"/>
      <w:bookmarkEnd w:id="241"/>
    </w:p>
    <w:p w14:paraId="5B7F7AD1" w14:textId="77777777" w:rsidR="008963F1" w:rsidRDefault="005E58B2">
      <w:pPr>
        <w:spacing w:line="360" w:lineRule="auto"/>
        <w:ind w:firstLineChars="200" w:firstLine="420"/>
        <w:rPr>
          <w:rFonts w:ascii="宋体" w:eastAsia="宋体" w:hAnsi="宋体"/>
          <w:bCs/>
          <w:szCs w:val="21"/>
        </w:rPr>
      </w:pPr>
      <w:bookmarkStart w:id="242" w:name="_Toc22005971"/>
      <w:r>
        <w:rPr>
          <w:rFonts w:ascii="宋体" w:eastAsia="宋体" w:hAnsi="宋体"/>
          <w:bCs/>
          <w:szCs w:val="21"/>
        </w:rPr>
        <w:t>（一）基金管理人职责终止的情形</w:t>
      </w:r>
      <w:bookmarkEnd w:id="242"/>
    </w:p>
    <w:p w14:paraId="44978B5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有下列情形之一的，基金管理人职责终止：</w:t>
      </w:r>
    </w:p>
    <w:p w14:paraId="04C8F97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1、被依法取消基金管理资格；</w:t>
      </w:r>
    </w:p>
    <w:p w14:paraId="2D17564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2、被基金份额持有人大会解任；</w:t>
      </w:r>
    </w:p>
    <w:p w14:paraId="7355818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3、依法解散、被依法撤销或被依法宣告破产；</w:t>
      </w:r>
    </w:p>
    <w:p w14:paraId="32584BC1"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4、法律法规及中国证监会规定的和《基金合同》约定的其他情形。</w:t>
      </w:r>
    </w:p>
    <w:p w14:paraId="005EE7E2" w14:textId="77777777" w:rsidR="008963F1" w:rsidRDefault="005E58B2">
      <w:pPr>
        <w:spacing w:line="360" w:lineRule="auto"/>
        <w:ind w:firstLineChars="200" w:firstLine="420"/>
        <w:rPr>
          <w:rFonts w:ascii="宋体" w:eastAsia="宋体" w:hAnsi="宋体"/>
          <w:bCs/>
          <w:szCs w:val="21"/>
        </w:rPr>
      </w:pPr>
      <w:bookmarkStart w:id="243" w:name="_Toc22005972"/>
      <w:r>
        <w:rPr>
          <w:rFonts w:ascii="宋体" w:eastAsia="宋体" w:hAnsi="宋体"/>
          <w:bCs/>
          <w:szCs w:val="21"/>
        </w:rPr>
        <w:t>（二）基金托管人职责终止的情形</w:t>
      </w:r>
      <w:bookmarkEnd w:id="243"/>
    </w:p>
    <w:p w14:paraId="53F2887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有下列情形之一的，基金托管人职责终止：</w:t>
      </w:r>
    </w:p>
    <w:p w14:paraId="1A6B16E1"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1、被依法取消基金托管资格；</w:t>
      </w:r>
    </w:p>
    <w:p w14:paraId="1959741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2、被基金份额持有人大会解任；</w:t>
      </w:r>
    </w:p>
    <w:p w14:paraId="17C701E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3、依法解散、被依法撤销或被依法宣告破产；</w:t>
      </w:r>
    </w:p>
    <w:p w14:paraId="48A0BE3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4、法律法规及中国证监会规定的和《基金合同》约定的其他情形。</w:t>
      </w:r>
    </w:p>
    <w:p w14:paraId="59ADAF13" w14:textId="77777777" w:rsidR="008963F1" w:rsidRDefault="005E58B2">
      <w:pPr>
        <w:spacing w:line="360" w:lineRule="auto"/>
        <w:ind w:firstLineChars="200" w:firstLine="420"/>
        <w:rPr>
          <w:rFonts w:ascii="宋体" w:eastAsia="宋体" w:hAnsi="宋体"/>
          <w:bCs/>
          <w:szCs w:val="21"/>
        </w:rPr>
      </w:pPr>
      <w:bookmarkStart w:id="244" w:name="_Toc15118246"/>
      <w:bookmarkStart w:id="245" w:name="_Toc57530253"/>
      <w:bookmarkStart w:id="246" w:name="_Toc79392594"/>
      <w:r>
        <w:rPr>
          <w:rFonts w:ascii="宋体" w:eastAsia="宋体" w:hAnsi="宋体"/>
          <w:bCs/>
          <w:szCs w:val="21"/>
        </w:rPr>
        <w:t>二、基金管理人和基金托管人的更换程序</w:t>
      </w:r>
      <w:bookmarkEnd w:id="244"/>
      <w:bookmarkEnd w:id="245"/>
      <w:bookmarkEnd w:id="246"/>
    </w:p>
    <w:p w14:paraId="7722521A" w14:textId="77777777" w:rsidR="008963F1" w:rsidRDefault="005E58B2">
      <w:pPr>
        <w:spacing w:line="360" w:lineRule="auto"/>
        <w:ind w:firstLineChars="200" w:firstLine="420"/>
        <w:rPr>
          <w:rFonts w:ascii="宋体" w:eastAsia="宋体" w:hAnsi="宋体"/>
          <w:bCs/>
          <w:szCs w:val="21"/>
        </w:rPr>
      </w:pPr>
      <w:bookmarkStart w:id="247" w:name="_Toc22005974"/>
      <w:r>
        <w:rPr>
          <w:rFonts w:ascii="宋体" w:eastAsia="宋体" w:hAnsi="宋体"/>
          <w:bCs/>
          <w:szCs w:val="21"/>
        </w:rPr>
        <w:t>（一）基金管理人的更换程序</w:t>
      </w:r>
      <w:bookmarkEnd w:id="247"/>
    </w:p>
    <w:p w14:paraId="7AB4A65A" w14:textId="77777777" w:rsidR="008963F1" w:rsidRDefault="005E58B2">
      <w:pPr>
        <w:spacing w:line="360" w:lineRule="auto"/>
        <w:ind w:firstLineChars="200" w:firstLine="420"/>
        <w:rPr>
          <w:rFonts w:ascii="宋体" w:eastAsia="宋体" w:hAnsi="宋体"/>
          <w:bCs/>
          <w:szCs w:val="21"/>
        </w:rPr>
      </w:pPr>
      <w:bookmarkStart w:id="248" w:name="_Hlk213147114"/>
      <w:r>
        <w:rPr>
          <w:rFonts w:ascii="宋体" w:eastAsia="宋体" w:hAnsi="宋体"/>
          <w:bCs/>
          <w:szCs w:val="21"/>
        </w:rPr>
        <w:t>1、提名：</w:t>
      </w:r>
      <w:proofErr w:type="gramStart"/>
      <w:r>
        <w:rPr>
          <w:rFonts w:ascii="宋体" w:eastAsia="宋体" w:hAnsi="宋体"/>
          <w:bCs/>
          <w:szCs w:val="21"/>
        </w:rPr>
        <w:t>新任基金</w:t>
      </w:r>
      <w:proofErr w:type="gramEnd"/>
      <w:r>
        <w:rPr>
          <w:rFonts w:ascii="宋体" w:eastAsia="宋体" w:hAnsi="宋体"/>
          <w:bCs/>
          <w:szCs w:val="21"/>
        </w:rPr>
        <w:t>管理人由基金托管人或由单独或合计持有10%以上（含10%）基金份额的基金份额持有人提名；</w:t>
      </w:r>
    </w:p>
    <w:p w14:paraId="7F5ED51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742199B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3、临时基金管理人：</w:t>
      </w:r>
      <w:proofErr w:type="gramStart"/>
      <w:r>
        <w:rPr>
          <w:rFonts w:ascii="宋体" w:eastAsia="宋体" w:hAnsi="宋体"/>
          <w:bCs/>
          <w:szCs w:val="21"/>
        </w:rPr>
        <w:t>新任基金</w:t>
      </w:r>
      <w:proofErr w:type="gramEnd"/>
      <w:r>
        <w:rPr>
          <w:rFonts w:ascii="宋体" w:eastAsia="宋体" w:hAnsi="宋体"/>
          <w:bCs/>
          <w:szCs w:val="21"/>
        </w:rPr>
        <w:t>管理人产生之前，由中国证监会指定临时基金管理人；</w:t>
      </w:r>
    </w:p>
    <w:p w14:paraId="4812CA8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4、备案：基金份额持有人大会更换基金管理人的决议须报中国证监会备案；</w:t>
      </w:r>
    </w:p>
    <w:p w14:paraId="13F0C782"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5、公告：基金管理人更换后，由基金托管人在更换基金管理人的基金份额持有人大会决议生效后2日内在规定媒介公告</w:t>
      </w:r>
      <w:r>
        <w:rPr>
          <w:rFonts w:ascii="宋体" w:eastAsia="宋体" w:hAnsi="宋体" w:hint="eastAsia"/>
          <w:bCs/>
          <w:szCs w:val="21"/>
        </w:rPr>
        <w:t>；</w:t>
      </w:r>
    </w:p>
    <w:p w14:paraId="1722829F" w14:textId="5708BB89" w:rsidR="008963F1" w:rsidRDefault="005E58B2">
      <w:pPr>
        <w:spacing w:line="360" w:lineRule="auto"/>
        <w:ind w:firstLineChars="200" w:firstLine="420"/>
        <w:rPr>
          <w:rFonts w:ascii="宋体" w:eastAsia="宋体" w:hAnsi="宋体"/>
          <w:bCs/>
          <w:szCs w:val="21"/>
        </w:rPr>
      </w:pPr>
      <w:r>
        <w:rPr>
          <w:rFonts w:ascii="宋体" w:eastAsia="宋体" w:hAnsi="宋体"/>
          <w:bCs/>
          <w:szCs w:val="21"/>
        </w:rPr>
        <w:t>6、交接：基金管理人职责终止的，基金管理人应妥善保管基金管理业务资料，及时</w:t>
      </w:r>
      <w:r>
        <w:rPr>
          <w:rFonts w:ascii="宋体" w:eastAsia="宋体" w:hAnsi="宋体" w:hint="eastAsia"/>
          <w:bCs/>
          <w:szCs w:val="21"/>
        </w:rPr>
        <w:t>与</w:t>
      </w:r>
      <w:r>
        <w:rPr>
          <w:rFonts w:ascii="宋体" w:eastAsia="宋体" w:hAnsi="宋体"/>
          <w:bCs/>
          <w:szCs w:val="21"/>
        </w:rPr>
        <w:t>临时基金管理人或</w:t>
      </w:r>
      <w:proofErr w:type="gramStart"/>
      <w:r>
        <w:rPr>
          <w:rFonts w:ascii="宋体" w:eastAsia="宋体" w:hAnsi="宋体"/>
          <w:bCs/>
          <w:szCs w:val="21"/>
        </w:rPr>
        <w:t>新任基金</w:t>
      </w:r>
      <w:proofErr w:type="gramEnd"/>
      <w:r>
        <w:rPr>
          <w:rFonts w:ascii="宋体" w:eastAsia="宋体" w:hAnsi="宋体"/>
          <w:bCs/>
          <w:szCs w:val="21"/>
        </w:rPr>
        <w:t>管理人办理基金管理业务的移交手续，临时基金管理人或</w:t>
      </w:r>
      <w:proofErr w:type="gramStart"/>
      <w:r>
        <w:rPr>
          <w:rFonts w:ascii="宋体" w:eastAsia="宋体" w:hAnsi="宋体"/>
          <w:bCs/>
          <w:szCs w:val="21"/>
        </w:rPr>
        <w:t>新任基金</w:t>
      </w:r>
      <w:proofErr w:type="gramEnd"/>
      <w:r>
        <w:rPr>
          <w:rFonts w:ascii="宋体" w:eastAsia="宋体" w:hAnsi="宋体"/>
          <w:bCs/>
          <w:szCs w:val="21"/>
        </w:rPr>
        <w:t>管理人应及时接收。临时基金管理人或</w:t>
      </w:r>
      <w:proofErr w:type="gramStart"/>
      <w:r>
        <w:rPr>
          <w:rFonts w:ascii="宋体" w:eastAsia="宋体" w:hAnsi="宋体"/>
          <w:bCs/>
          <w:szCs w:val="21"/>
        </w:rPr>
        <w:t>新任基金</w:t>
      </w:r>
      <w:proofErr w:type="gramEnd"/>
      <w:r>
        <w:rPr>
          <w:rFonts w:ascii="宋体" w:eastAsia="宋体" w:hAnsi="宋体"/>
          <w:bCs/>
          <w:szCs w:val="21"/>
        </w:rPr>
        <w:t>管理人应与基金托管人核对基金资产总值和</w:t>
      </w:r>
      <w:bookmarkStart w:id="249" w:name="_Hlk153348215"/>
      <w:r>
        <w:rPr>
          <w:rFonts w:ascii="宋体" w:eastAsia="宋体" w:hAnsi="宋体" w:hint="eastAsia"/>
          <w:bCs/>
          <w:szCs w:val="21"/>
        </w:rPr>
        <w:t>基金资产</w:t>
      </w:r>
      <w:bookmarkEnd w:id="249"/>
      <w:r>
        <w:rPr>
          <w:rFonts w:ascii="宋体" w:eastAsia="宋体" w:hAnsi="宋体"/>
          <w:bCs/>
          <w:szCs w:val="21"/>
        </w:rPr>
        <w:t>净值；</w:t>
      </w:r>
    </w:p>
    <w:p w14:paraId="21F9D0A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lastRenderedPageBreak/>
        <w:t>7、审计：基金管理人职责终止的，应当按照法律法规规定聘请会计师事务所对基金财产进行审计，并将审计结果予以公告，同时报中国证监会备案</w:t>
      </w:r>
      <w:r>
        <w:rPr>
          <w:rFonts w:ascii="宋体" w:eastAsia="宋体" w:hAnsi="宋体" w:hint="eastAsia"/>
          <w:bCs/>
          <w:szCs w:val="21"/>
        </w:rPr>
        <w:t>，</w:t>
      </w:r>
      <w:r>
        <w:rPr>
          <w:rFonts w:ascii="宋体" w:eastAsia="宋体" w:hAnsi="宋体"/>
          <w:bCs/>
          <w:szCs w:val="21"/>
        </w:rPr>
        <w:t>审计费用从基金财产中列支；</w:t>
      </w:r>
    </w:p>
    <w:p w14:paraId="07C73832"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8、基金名称变更：基金管理人更换后，如果原任或</w:t>
      </w:r>
      <w:proofErr w:type="gramStart"/>
      <w:r>
        <w:rPr>
          <w:rFonts w:ascii="宋体" w:eastAsia="宋体" w:hAnsi="宋体"/>
          <w:bCs/>
          <w:szCs w:val="21"/>
        </w:rPr>
        <w:t>新任基金</w:t>
      </w:r>
      <w:proofErr w:type="gramEnd"/>
      <w:r>
        <w:rPr>
          <w:rFonts w:ascii="宋体" w:eastAsia="宋体" w:hAnsi="宋体"/>
          <w:bCs/>
          <w:szCs w:val="21"/>
        </w:rPr>
        <w:t>管理人要求，应按其要求替换或删除基金名称中与原任基金管理人有关的名称字样。</w:t>
      </w:r>
      <w:bookmarkEnd w:id="248"/>
    </w:p>
    <w:p w14:paraId="00C38440" w14:textId="77777777" w:rsidR="008963F1" w:rsidRDefault="005E58B2">
      <w:pPr>
        <w:spacing w:line="360" w:lineRule="auto"/>
        <w:ind w:firstLineChars="200" w:firstLine="420"/>
        <w:rPr>
          <w:rFonts w:ascii="宋体" w:eastAsia="宋体" w:hAnsi="宋体"/>
          <w:bCs/>
          <w:szCs w:val="21"/>
        </w:rPr>
      </w:pPr>
      <w:bookmarkStart w:id="250" w:name="_Toc22005975"/>
      <w:r>
        <w:rPr>
          <w:rFonts w:ascii="宋体" w:eastAsia="宋体" w:hAnsi="宋体"/>
          <w:bCs/>
          <w:szCs w:val="21"/>
        </w:rPr>
        <w:t>（二）基金托管人的更换程序</w:t>
      </w:r>
      <w:bookmarkEnd w:id="250"/>
    </w:p>
    <w:p w14:paraId="67B5338F" w14:textId="77777777" w:rsidR="008963F1" w:rsidRDefault="005E58B2">
      <w:pPr>
        <w:spacing w:line="360" w:lineRule="auto"/>
        <w:ind w:firstLineChars="200" w:firstLine="420"/>
        <w:rPr>
          <w:rFonts w:ascii="宋体" w:eastAsia="宋体" w:hAnsi="宋体"/>
          <w:bCs/>
          <w:szCs w:val="21"/>
        </w:rPr>
      </w:pPr>
      <w:bookmarkStart w:id="251" w:name="_Hlk213147171"/>
      <w:r>
        <w:rPr>
          <w:rFonts w:ascii="宋体" w:eastAsia="宋体" w:hAnsi="宋体"/>
          <w:bCs/>
          <w:szCs w:val="21"/>
        </w:rPr>
        <w:t>1、提名：</w:t>
      </w:r>
      <w:proofErr w:type="gramStart"/>
      <w:r>
        <w:rPr>
          <w:rFonts w:ascii="宋体" w:eastAsia="宋体" w:hAnsi="宋体"/>
          <w:bCs/>
          <w:szCs w:val="21"/>
        </w:rPr>
        <w:t>新任基金</w:t>
      </w:r>
      <w:proofErr w:type="gramEnd"/>
      <w:r>
        <w:rPr>
          <w:rFonts w:ascii="宋体" w:eastAsia="宋体" w:hAnsi="宋体"/>
          <w:bCs/>
          <w:szCs w:val="21"/>
        </w:rPr>
        <w:t>托管人由基金管理人或由单独或合计持有10%以上（含10%）基金份额的基金份额持有人提名；</w:t>
      </w:r>
    </w:p>
    <w:p w14:paraId="2D87EA8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523C88A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3、临时基金托管人：</w:t>
      </w:r>
      <w:proofErr w:type="gramStart"/>
      <w:r>
        <w:rPr>
          <w:rFonts w:ascii="宋体" w:eastAsia="宋体" w:hAnsi="宋体"/>
          <w:bCs/>
          <w:szCs w:val="21"/>
        </w:rPr>
        <w:t>新任基金</w:t>
      </w:r>
      <w:proofErr w:type="gramEnd"/>
      <w:r>
        <w:rPr>
          <w:rFonts w:ascii="宋体" w:eastAsia="宋体" w:hAnsi="宋体"/>
          <w:bCs/>
          <w:szCs w:val="21"/>
        </w:rPr>
        <w:t>托管人产生之前，由中国证监会指定临时基金托管人；</w:t>
      </w:r>
    </w:p>
    <w:p w14:paraId="7753E33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4、备案：基金份额持有人大会更换基金托管人的决议须报中国证监会备案；</w:t>
      </w:r>
    </w:p>
    <w:p w14:paraId="684149D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5、公告：基金托管人更换后，由基金管理人在更换基金托管人的基金份额持有人大会决议生效后2日内在规定媒介公告</w:t>
      </w:r>
      <w:r>
        <w:rPr>
          <w:rFonts w:ascii="宋体" w:eastAsia="宋体" w:hAnsi="宋体" w:hint="eastAsia"/>
          <w:bCs/>
          <w:szCs w:val="21"/>
        </w:rPr>
        <w:t>；</w:t>
      </w:r>
    </w:p>
    <w:p w14:paraId="2BBA9D3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6、交接：基金托管人职责终止的，应当妥善保管基金财产和基金托管业务资料，及时</w:t>
      </w:r>
      <w:r>
        <w:rPr>
          <w:rFonts w:ascii="宋体" w:eastAsia="宋体" w:hAnsi="宋体" w:hint="eastAsia"/>
          <w:bCs/>
          <w:szCs w:val="21"/>
        </w:rPr>
        <w:t>与临时基金托管人或</w:t>
      </w:r>
      <w:proofErr w:type="gramStart"/>
      <w:r>
        <w:rPr>
          <w:rFonts w:ascii="宋体" w:eastAsia="宋体" w:hAnsi="宋体" w:hint="eastAsia"/>
          <w:bCs/>
          <w:szCs w:val="21"/>
        </w:rPr>
        <w:t>新任基金</w:t>
      </w:r>
      <w:proofErr w:type="gramEnd"/>
      <w:r>
        <w:rPr>
          <w:rFonts w:ascii="宋体" w:eastAsia="宋体" w:hAnsi="宋体" w:hint="eastAsia"/>
          <w:bCs/>
          <w:szCs w:val="21"/>
        </w:rPr>
        <w:t>托管人</w:t>
      </w:r>
      <w:r>
        <w:rPr>
          <w:rFonts w:ascii="宋体" w:eastAsia="宋体" w:hAnsi="宋体"/>
          <w:bCs/>
          <w:szCs w:val="21"/>
        </w:rPr>
        <w:t>办理基金财产和基金托管业务的移交手续，</w:t>
      </w:r>
      <w:proofErr w:type="gramStart"/>
      <w:r>
        <w:rPr>
          <w:rFonts w:ascii="宋体" w:eastAsia="宋体" w:hAnsi="宋体"/>
          <w:bCs/>
          <w:szCs w:val="21"/>
        </w:rPr>
        <w:t>新任基金</w:t>
      </w:r>
      <w:proofErr w:type="gramEnd"/>
      <w:r>
        <w:rPr>
          <w:rFonts w:ascii="宋体" w:eastAsia="宋体" w:hAnsi="宋体"/>
          <w:bCs/>
          <w:szCs w:val="21"/>
        </w:rPr>
        <w:t>托管人或者临时基金托管人应当及时接收。</w:t>
      </w:r>
      <w:r>
        <w:rPr>
          <w:rFonts w:ascii="宋体" w:eastAsia="宋体" w:hAnsi="宋体" w:hint="eastAsia"/>
          <w:bCs/>
          <w:szCs w:val="21"/>
        </w:rPr>
        <w:t>临时基金托管人或</w:t>
      </w:r>
      <w:proofErr w:type="gramStart"/>
      <w:r>
        <w:rPr>
          <w:rFonts w:ascii="宋体" w:eastAsia="宋体" w:hAnsi="宋体"/>
          <w:bCs/>
          <w:szCs w:val="21"/>
        </w:rPr>
        <w:t>新任基金</w:t>
      </w:r>
      <w:proofErr w:type="gramEnd"/>
      <w:r>
        <w:rPr>
          <w:rFonts w:ascii="宋体" w:eastAsia="宋体" w:hAnsi="宋体"/>
          <w:bCs/>
          <w:szCs w:val="21"/>
        </w:rPr>
        <w:t>托管人</w:t>
      </w:r>
      <w:r>
        <w:rPr>
          <w:rFonts w:ascii="宋体" w:eastAsia="宋体" w:hAnsi="宋体" w:hint="eastAsia"/>
          <w:bCs/>
          <w:szCs w:val="21"/>
        </w:rPr>
        <w:t>应</w:t>
      </w:r>
      <w:r>
        <w:rPr>
          <w:rFonts w:ascii="宋体" w:eastAsia="宋体" w:hAnsi="宋体"/>
          <w:bCs/>
          <w:szCs w:val="21"/>
        </w:rPr>
        <w:t>与基金管理人核对基金资产总值和</w:t>
      </w:r>
      <w:r>
        <w:rPr>
          <w:rFonts w:ascii="宋体" w:eastAsia="宋体" w:hAnsi="宋体" w:hint="eastAsia"/>
          <w:bCs/>
          <w:szCs w:val="21"/>
        </w:rPr>
        <w:t>基金资产</w:t>
      </w:r>
      <w:r>
        <w:rPr>
          <w:rFonts w:ascii="宋体" w:eastAsia="宋体" w:hAnsi="宋体"/>
          <w:bCs/>
          <w:szCs w:val="21"/>
        </w:rPr>
        <w:t>净值；</w:t>
      </w:r>
    </w:p>
    <w:p w14:paraId="312F08B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7、审计：基金托管人职责终止的，应当按照法律法规规定聘请会计师事务所对基金财产进行审计，并将审计结果予以公告，同时报中国证监会备案</w:t>
      </w:r>
      <w:r>
        <w:rPr>
          <w:rFonts w:ascii="宋体" w:eastAsia="宋体" w:hAnsi="宋体" w:hint="eastAsia"/>
          <w:bCs/>
          <w:szCs w:val="21"/>
        </w:rPr>
        <w:t>，</w:t>
      </w:r>
      <w:r>
        <w:rPr>
          <w:rFonts w:ascii="宋体" w:eastAsia="宋体" w:hAnsi="宋体"/>
          <w:bCs/>
          <w:szCs w:val="21"/>
        </w:rPr>
        <w:t>审计费用从基金财产中列支。</w:t>
      </w:r>
      <w:bookmarkEnd w:id="251"/>
    </w:p>
    <w:p w14:paraId="746E79B2" w14:textId="77777777" w:rsidR="008963F1" w:rsidRDefault="005E58B2">
      <w:pPr>
        <w:spacing w:line="360" w:lineRule="auto"/>
        <w:ind w:firstLineChars="200" w:firstLine="420"/>
        <w:rPr>
          <w:rFonts w:ascii="宋体" w:eastAsia="宋体" w:hAnsi="宋体"/>
          <w:bCs/>
          <w:szCs w:val="21"/>
        </w:rPr>
      </w:pPr>
      <w:bookmarkStart w:id="252" w:name="_Toc1357"/>
      <w:r>
        <w:rPr>
          <w:rFonts w:ascii="宋体" w:eastAsia="宋体" w:hAnsi="宋体"/>
          <w:bCs/>
          <w:szCs w:val="21"/>
        </w:rPr>
        <w:t>（三）基金管理人与基金托管人同时更换的条件和程序</w:t>
      </w:r>
      <w:bookmarkEnd w:id="252"/>
    </w:p>
    <w:p w14:paraId="4D3F8F5C" w14:textId="77777777" w:rsidR="008963F1" w:rsidRDefault="005E58B2">
      <w:pPr>
        <w:spacing w:line="360" w:lineRule="auto"/>
        <w:ind w:firstLineChars="200" w:firstLine="420"/>
        <w:rPr>
          <w:rFonts w:ascii="宋体" w:eastAsia="宋体" w:hAnsi="宋体"/>
          <w:bCs/>
          <w:szCs w:val="21"/>
        </w:rPr>
      </w:pPr>
      <w:bookmarkStart w:id="253" w:name="_Hlk213147208"/>
      <w:r>
        <w:rPr>
          <w:rFonts w:ascii="宋体" w:eastAsia="宋体" w:hAnsi="宋体"/>
          <w:bCs/>
          <w:szCs w:val="21"/>
        </w:rPr>
        <w:t>1、提名：如果基金管理人和基金托管人同时更换，由单独或合计持有基金总份额10%以上（含10%）的基金份额持有人提名新的基金管理人和基金托管人；</w:t>
      </w:r>
    </w:p>
    <w:p w14:paraId="1A6B934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2、基金管理人和基金托管人的更换分别按上述程序进行；</w:t>
      </w:r>
    </w:p>
    <w:p w14:paraId="2BFD5F3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3、公告：</w:t>
      </w:r>
      <w:proofErr w:type="gramStart"/>
      <w:r>
        <w:rPr>
          <w:rFonts w:ascii="宋体" w:eastAsia="宋体" w:hAnsi="宋体"/>
          <w:bCs/>
          <w:szCs w:val="21"/>
        </w:rPr>
        <w:t>新任基金</w:t>
      </w:r>
      <w:proofErr w:type="gramEnd"/>
      <w:r>
        <w:rPr>
          <w:rFonts w:ascii="宋体" w:eastAsia="宋体" w:hAnsi="宋体"/>
          <w:bCs/>
          <w:szCs w:val="21"/>
        </w:rPr>
        <w:t>管理人和</w:t>
      </w:r>
      <w:proofErr w:type="gramStart"/>
      <w:r>
        <w:rPr>
          <w:rFonts w:ascii="宋体" w:eastAsia="宋体" w:hAnsi="宋体"/>
          <w:bCs/>
          <w:szCs w:val="21"/>
        </w:rPr>
        <w:t>新任基金</w:t>
      </w:r>
      <w:proofErr w:type="gramEnd"/>
      <w:r>
        <w:rPr>
          <w:rFonts w:ascii="宋体" w:eastAsia="宋体" w:hAnsi="宋体"/>
          <w:bCs/>
          <w:szCs w:val="21"/>
        </w:rPr>
        <w:t>托管人应在更换基金管理人和基金托管人的基金份额持有人大会决议生效后2日内在规定媒介上联合公告。</w:t>
      </w:r>
    </w:p>
    <w:bookmarkEnd w:id="253"/>
    <w:p w14:paraId="323972DB" w14:textId="7301707D"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三、</w:t>
      </w:r>
      <w:bookmarkStart w:id="254" w:name="_Hlk213147224"/>
      <w:proofErr w:type="gramStart"/>
      <w:r>
        <w:rPr>
          <w:rFonts w:ascii="宋体" w:eastAsia="宋体" w:hAnsi="宋体" w:hint="eastAsia"/>
          <w:bCs/>
          <w:szCs w:val="21"/>
        </w:rPr>
        <w:t>新任基金</w:t>
      </w:r>
      <w:proofErr w:type="gramEnd"/>
      <w:r>
        <w:rPr>
          <w:rFonts w:ascii="宋体" w:eastAsia="宋体" w:hAnsi="宋体" w:hint="eastAsia"/>
          <w:bCs/>
          <w:szCs w:val="21"/>
        </w:rPr>
        <w:t>管理人或临时基金管理人接收基金管理业务</w:t>
      </w:r>
      <w:r w:rsidR="00DA0AE7">
        <w:rPr>
          <w:rFonts w:ascii="宋体" w:eastAsia="宋体" w:hAnsi="宋体" w:hint="eastAsia"/>
          <w:bCs/>
          <w:szCs w:val="21"/>
        </w:rPr>
        <w:t>前</w:t>
      </w:r>
      <w:r>
        <w:rPr>
          <w:rFonts w:ascii="宋体" w:eastAsia="宋体" w:hAnsi="宋体" w:hint="eastAsia"/>
          <w:bCs/>
          <w:szCs w:val="21"/>
        </w:rPr>
        <w:t>，或</w:t>
      </w:r>
      <w:proofErr w:type="gramStart"/>
      <w:r>
        <w:rPr>
          <w:rFonts w:ascii="宋体" w:eastAsia="宋体" w:hAnsi="宋体" w:hint="eastAsia"/>
          <w:bCs/>
          <w:szCs w:val="21"/>
        </w:rPr>
        <w:t>新任基金</w:t>
      </w:r>
      <w:proofErr w:type="gramEnd"/>
      <w:r>
        <w:rPr>
          <w:rFonts w:ascii="宋体" w:eastAsia="宋体" w:hAnsi="宋体" w:hint="eastAsia"/>
          <w:bCs/>
          <w:szCs w:val="21"/>
        </w:rPr>
        <w:t>托管人或临时基金托管人接收基金财产和基金托管业务前，原任基金管理人或原任基金托管人应依据法律法规和《基金合同》的规定继续履行相关职责，并保证不做出对基金份额持有人的利益造成损害的行为。</w:t>
      </w:r>
      <w:bookmarkStart w:id="255" w:name="_Hlk153348400"/>
      <w:r>
        <w:rPr>
          <w:rFonts w:ascii="宋体" w:eastAsia="宋体" w:hAnsi="宋体" w:hint="eastAsia"/>
          <w:bCs/>
          <w:szCs w:val="21"/>
        </w:rPr>
        <w:t>原任基金管理人或原任基金托管人在继续履行相关职责期间，仍有权按照《基</w:t>
      </w:r>
      <w:r>
        <w:rPr>
          <w:rFonts w:ascii="宋体" w:eastAsia="宋体" w:hAnsi="宋体" w:hint="eastAsia"/>
          <w:bCs/>
          <w:szCs w:val="21"/>
        </w:rPr>
        <w:lastRenderedPageBreak/>
        <w:t>金合同》的规定收取基金管理费或基金托管费。</w:t>
      </w:r>
      <w:bookmarkEnd w:id="254"/>
    </w:p>
    <w:bookmarkEnd w:id="255"/>
    <w:p w14:paraId="60F7FACC"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四</w:t>
      </w:r>
      <w:r>
        <w:rPr>
          <w:rFonts w:ascii="宋体" w:eastAsia="宋体" w:hAnsi="宋体" w:hint="eastAsia"/>
          <w:bCs/>
          <w:szCs w:val="21"/>
        </w:rPr>
        <w:t>、</w:t>
      </w:r>
      <w:bookmarkStart w:id="256" w:name="_Hlk213147233"/>
      <w:r>
        <w:rPr>
          <w:rFonts w:ascii="宋体" w:eastAsia="宋体" w:hAnsi="宋体" w:hint="eastAsia"/>
          <w:bCs/>
          <w:szCs w:val="21"/>
        </w:rPr>
        <w:t>本部</w:t>
      </w:r>
      <w:proofErr w:type="gramStart"/>
      <w:r>
        <w:rPr>
          <w:rFonts w:ascii="宋体" w:eastAsia="宋体" w:hAnsi="宋体" w:hint="eastAsia"/>
          <w:bCs/>
          <w:szCs w:val="21"/>
        </w:rPr>
        <w:t>分关于</w:t>
      </w:r>
      <w:proofErr w:type="gramEnd"/>
      <w:r>
        <w:rPr>
          <w:rFonts w:ascii="宋体" w:eastAsia="宋体" w:hAnsi="宋体" w:hint="eastAsia"/>
          <w:bCs/>
          <w:szCs w:val="21"/>
        </w:rPr>
        <w:t>基金管理人、基金托管人更换条件和程序的约定，凡是直接引用法律法规或监管规则的部分，如法律法规或监管规则修改导致相关内容被取消或变更的，基金管理人与基金托管人协商一致并公告后，可直接对相应内容进行修改和调整，无需召开基金份额持有人大会审议。</w:t>
      </w:r>
      <w:bookmarkEnd w:id="256"/>
    </w:p>
    <w:p w14:paraId="245D49A4" w14:textId="77777777" w:rsidR="008963F1" w:rsidRDefault="005E58B2">
      <w:pPr>
        <w:pStyle w:val="1"/>
        <w:spacing w:before="0" w:after="0"/>
        <w:jc w:val="center"/>
        <w:rPr>
          <w:rFonts w:ascii="宋体" w:eastAsia="宋体" w:hAnsi="宋体"/>
          <w:color w:val="auto"/>
          <w:szCs w:val="24"/>
        </w:rPr>
      </w:pPr>
      <w:r>
        <w:rPr>
          <w:rFonts w:ascii="宋体" w:eastAsia="宋体" w:hAnsi="宋体"/>
          <w:b w:val="0"/>
          <w:bCs/>
          <w:color w:val="auto"/>
          <w:kern w:val="2"/>
          <w:sz w:val="21"/>
          <w:szCs w:val="21"/>
        </w:rPr>
        <w:br w:type="page"/>
      </w:r>
      <w:bookmarkStart w:id="257" w:name="_Toc98560356"/>
      <w:bookmarkStart w:id="258" w:name="_Toc32584"/>
      <w:bookmarkStart w:id="259" w:name="_Toc141703890"/>
      <w:bookmarkStart w:id="260" w:name="_Toc48649708"/>
      <w:bookmarkStart w:id="261" w:name="_Toc21237"/>
      <w:bookmarkStart w:id="262" w:name="_Toc739"/>
      <w:bookmarkStart w:id="263" w:name="_Toc8791"/>
      <w:bookmarkStart w:id="264" w:name="_Toc5170"/>
      <w:bookmarkStart w:id="265" w:name="_Toc123051456"/>
      <w:bookmarkStart w:id="266" w:name="_Toc17920"/>
      <w:bookmarkStart w:id="267" w:name="_Toc139991740"/>
      <w:bookmarkStart w:id="268" w:name="_Toc123102457"/>
      <w:bookmarkStart w:id="269" w:name="_Toc17198"/>
      <w:bookmarkStart w:id="270" w:name="_Toc29408"/>
      <w:bookmarkStart w:id="271" w:name="_Toc32092"/>
      <w:bookmarkStart w:id="272" w:name="_Toc3329"/>
      <w:bookmarkStart w:id="273" w:name="_Toc43198587"/>
      <w:bookmarkStart w:id="274" w:name="_Toc79392622"/>
      <w:bookmarkStart w:id="275" w:name="_Toc123112238"/>
      <w:r>
        <w:rPr>
          <w:rFonts w:ascii="宋体" w:eastAsia="宋体" w:hAnsi="宋体"/>
          <w:color w:val="auto"/>
          <w:szCs w:val="24"/>
        </w:rPr>
        <w:lastRenderedPageBreak/>
        <w:t>第十二部分  基金的托管</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29DED0C7" w14:textId="77777777" w:rsidR="008963F1" w:rsidRDefault="008963F1">
      <w:pPr>
        <w:autoSpaceDE w:val="0"/>
        <w:autoSpaceDN w:val="0"/>
        <w:spacing w:line="360" w:lineRule="auto"/>
        <w:textAlignment w:val="bottom"/>
        <w:rPr>
          <w:rFonts w:ascii="宋体" w:eastAsia="宋体" w:hAnsi="宋体"/>
          <w:bCs/>
          <w:szCs w:val="21"/>
        </w:rPr>
      </w:pPr>
    </w:p>
    <w:p w14:paraId="63FC1E9C"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基金托管人和基金管理人按照《基金法》、《基金合同》及其他有关规定订立托管协议。</w:t>
      </w:r>
    </w:p>
    <w:p w14:paraId="5A2F28FA" w14:textId="77777777" w:rsidR="008963F1" w:rsidRDefault="005E58B2">
      <w:pPr>
        <w:autoSpaceDE w:val="0"/>
        <w:autoSpaceDN w:val="0"/>
        <w:spacing w:line="360" w:lineRule="auto"/>
        <w:ind w:firstLineChars="200" w:firstLine="420"/>
        <w:textAlignment w:val="bottom"/>
        <w:rPr>
          <w:rFonts w:ascii="宋体" w:eastAsia="宋体" w:hAnsi="宋体"/>
          <w:bCs/>
          <w:szCs w:val="21"/>
        </w:rPr>
      </w:pPr>
      <w:r>
        <w:rPr>
          <w:rFonts w:ascii="宋体" w:eastAsia="宋体" w:hAnsi="宋体"/>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E43E4A5" w14:textId="77777777" w:rsidR="008963F1" w:rsidRDefault="005E58B2">
      <w:pPr>
        <w:pStyle w:val="1"/>
        <w:spacing w:before="0" w:after="0"/>
        <w:jc w:val="center"/>
        <w:rPr>
          <w:rFonts w:ascii="宋体" w:eastAsia="宋体" w:hAnsi="宋体"/>
          <w:color w:val="auto"/>
          <w:szCs w:val="24"/>
        </w:rPr>
      </w:pPr>
      <w:r>
        <w:rPr>
          <w:rFonts w:ascii="宋体" w:eastAsia="宋体" w:hAnsi="宋体"/>
          <w:b w:val="0"/>
          <w:bCs/>
          <w:color w:val="auto"/>
          <w:sz w:val="21"/>
          <w:szCs w:val="21"/>
        </w:rPr>
        <w:br w:type="page"/>
      </w:r>
      <w:bookmarkStart w:id="276" w:name="_Toc26152"/>
      <w:bookmarkStart w:id="277" w:name="_Toc14725"/>
      <w:bookmarkStart w:id="278" w:name="_Toc123051457"/>
      <w:bookmarkStart w:id="279" w:name="_Toc26383"/>
      <w:bookmarkStart w:id="280" w:name="_Toc16789"/>
      <w:bookmarkStart w:id="281" w:name="_Toc43198588"/>
      <w:bookmarkStart w:id="282" w:name="_Toc141703891"/>
      <w:bookmarkStart w:id="283" w:name="_Toc79392624"/>
      <w:bookmarkStart w:id="284" w:name="_Toc98560357"/>
      <w:bookmarkStart w:id="285" w:name="_Toc21886"/>
      <w:bookmarkStart w:id="286" w:name="_Toc48649710"/>
      <w:bookmarkStart w:id="287" w:name="_Toc26084"/>
      <w:bookmarkStart w:id="288" w:name="_Toc123102458"/>
      <w:bookmarkStart w:id="289" w:name="_Toc22674"/>
      <w:bookmarkStart w:id="290" w:name="_Toc2255"/>
      <w:bookmarkStart w:id="291" w:name="_Toc123112239"/>
      <w:bookmarkStart w:id="292" w:name="_Toc139991741"/>
      <w:bookmarkStart w:id="293" w:name="_Toc19520"/>
      <w:bookmarkStart w:id="294" w:name="_Toc3244"/>
      <w:r>
        <w:rPr>
          <w:rFonts w:ascii="宋体" w:eastAsia="宋体" w:hAnsi="宋体"/>
          <w:color w:val="auto"/>
          <w:szCs w:val="24"/>
        </w:rPr>
        <w:lastRenderedPageBreak/>
        <w:t>第十三部分  基金份额的登记</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6DA7885F" w14:textId="77777777" w:rsidR="008963F1" w:rsidRDefault="008963F1">
      <w:pPr>
        <w:autoSpaceDE w:val="0"/>
        <w:autoSpaceDN w:val="0"/>
        <w:spacing w:line="360" w:lineRule="auto"/>
        <w:textAlignment w:val="bottom"/>
        <w:rPr>
          <w:rFonts w:ascii="宋体" w:eastAsia="宋体" w:hAnsi="宋体"/>
          <w:bCs/>
          <w:szCs w:val="21"/>
        </w:rPr>
      </w:pPr>
    </w:p>
    <w:p w14:paraId="4F279D12"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一、基金份额的登记业务</w:t>
      </w:r>
    </w:p>
    <w:p w14:paraId="3DC19F6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本基金的登记业务指本基金登记、存管、过户、清算和结算业务，具体内容包括投资人相关账户的建立和管理、基金份额登记、基金销售业务</w:t>
      </w:r>
      <w:r>
        <w:rPr>
          <w:rFonts w:ascii="宋体" w:eastAsia="宋体" w:hAnsi="宋体" w:hint="eastAsia"/>
          <w:bCs/>
          <w:szCs w:val="21"/>
        </w:rPr>
        <w:t>和基金交易</w:t>
      </w:r>
      <w:r>
        <w:rPr>
          <w:rFonts w:ascii="宋体" w:eastAsia="宋体" w:hAnsi="宋体"/>
          <w:bCs/>
          <w:szCs w:val="21"/>
        </w:rPr>
        <w:t>的确认、清算和结算、代理发放红利、建立并保管基金份额持有人名册和办理</w:t>
      </w:r>
      <w:proofErr w:type="gramStart"/>
      <w:r>
        <w:rPr>
          <w:rFonts w:ascii="宋体" w:eastAsia="宋体" w:hAnsi="宋体"/>
          <w:bCs/>
          <w:szCs w:val="21"/>
        </w:rPr>
        <w:t>非交易</w:t>
      </w:r>
      <w:proofErr w:type="gramEnd"/>
      <w:r>
        <w:rPr>
          <w:rFonts w:ascii="宋体" w:eastAsia="宋体" w:hAnsi="宋体"/>
          <w:bCs/>
          <w:szCs w:val="21"/>
        </w:rPr>
        <w:t>过户等。</w:t>
      </w:r>
    </w:p>
    <w:p w14:paraId="480DAA9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二、基金登记业务办理机构</w:t>
      </w:r>
    </w:p>
    <w:p w14:paraId="4F55E062"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本基金的登记业务由基金管理人或基金管理人委托的其他符合条件的机构办理。基金管理人委托其他机构办理本基金登记业务的，应与代理人签订委托代理协议，以明确基金管理人和代理机构在投资者相关账户管理、基金份额登记、清算及基金交易确认、发放红利、建立并保管基金份额持有人名册等事宜中的权利和义务，保护基金份额持有人的合法权益。</w:t>
      </w:r>
    </w:p>
    <w:p w14:paraId="2C8DE9A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三、基金登记机构的权利</w:t>
      </w:r>
      <w:bookmarkStart w:id="295" w:name="_Hlt88820748"/>
      <w:bookmarkEnd w:id="295"/>
    </w:p>
    <w:p w14:paraId="5B4A055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基金登记机构享有以下权利：</w:t>
      </w:r>
    </w:p>
    <w:p w14:paraId="41BB814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1、取得登记费；</w:t>
      </w:r>
    </w:p>
    <w:p w14:paraId="515B036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2、建立和管理投资者相关账户；</w:t>
      </w:r>
    </w:p>
    <w:p w14:paraId="2B9EE10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3、保管基金份额持有人开户资料、交易资料、基金份额持有人名册等；</w:t>
      </w:r>
    </w:p>
    <w:p w14:paraId="092CD75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4、在法律法规允许的范围内，对登记业务的办理时间进行调整，并依照有关规定于开始实施前在规定媒介上公告；</w:t>
      </w:r>
    </w:p>
    <w:p w14:paraId="184DE4B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5、法律法规及中国证监会规定的和《基金合同》约定的其他权利。</w:t>
      </w:r>
    </w:p>
    <w:p w14:paraId="7F4D3971"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四、基金登记机构的义务</w:t>
      </w:r>
    </w:p>
    <w:p w14:paraId="50A19DE2"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基金登记机构承担以下义务：</w:t>
      </w:r>
    </w:p>
    <w:p w14:paraId="6332CE6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1、配备足够的专业人员办理本</w:t>
      </w:r>
      <w:proofErr w:type="gramStart"/>
      <w:r>
        <w:rPr>
          <w:rFonts w:ascii="宋体" w:eastAsia="宋体" w:hAnsi="宋体"/>
          <w:bCs/>
          <w:szCs w:val="21"/>
        </w:rPr>
        <w:t>基金</w:t>
      </w:r>
      <w:r>
        <w:rPr>
          <w:rFonts w:ascii="宋体" w:eastAsia="宋体" w:hAnsi="宋体" w:hint="eastAsia"/>
          <w:bCs/>
          <w:szCs w:val="21"/>
        </w:rPr>
        <w:t>基金</w:t>
      </w:r>
      <w:proofErr w:type="gramEnd"/>
      <w:r>
        <w:rPr>
          <w:rFonts w:ascii="宋体" w:eastAsia="宋体" w:hAnsi="宋体"/>
          <w:bCs/>
          <w:szCs w:val="21"/>
        </w:rPr>
        <w:t>份额的登记业务；</w:t>
      </w:r>
    </w:p>
    <w:p w14:paraId="2F2617F2"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2、严格按照法律法规和《基金合同》规定的条件办理本</w:t>
      </w:r>
      <w:proofErr w:type="gramStart"/>
      <w:r>
        <w:rPr>
          <w:rFonts w:ascii="宋体" w:eastAsia="宋体" w:hAnsi="宋体"/>
          <w:bCs/>
          <w:szCs w:val="21"/>
        </w:rPr>
        <w:t>基金</w:t>
      </w:r>
      <w:r>
        <w:rPr>
          <w:rFonts w:ascii="宋体" w:eastAsia="宋体" w:hAnsi="宋体" w:hint="eastAsia"/>
          <w:bCs/>
          <w:szCs w:val="21"/>
        </w:rPr>
        <w:t>基金</w:t>
      </w:r>
      <w:proofErr w:type="gramEnd"/>
      <w:r>
        <w:rPr>
          <w:rFonts w:ascii="宋体" w:eastAsia="宋体" w:hAnsi="宋体"/>
          <w:bCs/>
          <w:szCs w:val="21"/>
        </w:rPr>
        <w:t>份额的登记业务；</w:t>
      </w:r>
    </w:p>
    <w:p w14:paraId="63716B6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3、妥善保存登记数据，并将基金份额持有人名称、身份信息及基金份额明细等数据备份至中国证监会认定的机构。其保存期限自相关账户销户之日起不得少于20年；</w:t>
      </w:r>
    </w:p>
    <w:p w14:paraId="1132ACC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对基金份额持有人的相关账户信息负有保密义务，因违反该保密义务对投资者或基金带来的损失，须承担相应的赔偿责任，但司法强制检查情形及法律法规及中国证监会规定的和《基金合同》约定的其他情形除外；</w:t>
      </w:r>
    </w:p>
    <w:p w14:paraId="601C38D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5、按《基金合同》及招募说明书规定为投资者办理</w:t>
      </w:r>
      <w:proofErr w:type="gramStart"/>
      <w:r>
        <w:rPr>
          <w:rFonts w:ascii="宋体" w:eastAsia="宋体" w:hAnsi="宋体"/>
          <w:bCs/>
          <w:szCs w:val="21"/>
        </w:rPr>
        <w:t>非交易</w:t>
      </w:r>
      <w:proofErr w:type="gramEnd"/>
      <w:r>
        <w:rPr>
          <w:rFonts w:ascii="宋体" w:eastAsia="宋体" w:hAnsi="宋体"/>
          <w:bCs/>
          <w:szCs w:val="21"/>
        </w:rPr>
        <w:t>过户业务、提供其他必要的服务；</w:t>
      </w:r>
    </w:p>
    <w:p w14:paraId="35BE9B4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lastRenderedPageBreak/>
        <w:t>6、接受基金管理人的监督；</w:t>
      </w:r>
    </w:p>
    <w:p w14:paraId="6C57CB9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7、</w:t>
      </w:r>
      <w:r>
        <w:rPr>
          <w:rFonts w:ascii="宋体" w:eastAsia="宋体" w:hAnsi="宋体" w:hint="eastAsia"/>
          <w:bCs/>
          <w:szCs w:val="21"/>
        </w:rPr>
        <w:t>如因登记机构的原因而造成基金管理人或者基金份额持有人损失的，依法承担相应的赔偿责任；</w:t>
      </w:r>
    </w:p>
    <w:p w14:paraId="7F29F65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8、法律法规及中国证监会规定的和《基金合同》约定的其他义务。</w:t>
      </w:r>
    </w:p>
    <w:p w14:paraId="07DC079B" w14:textId="77777777" w:rsidR="008963F1" w:rsidRDefault="005E58B2">
      <w:pPr>
        <w:pStyle w:val="1"/>
        <w:spacing w:before="0" w:after="0"/>
        <w:jc w:val="center"/>
        <w:rPr>
          <w:rFonts w:ascii="宋体" w:eastAsia="宋体" w:hAnsi="宋体"/>
          <w:color w:val="auto"/>
          <w:szCs w:val="24"/>
        </w:rPr>
      </w:pPr>
      <w:r>
        <w:rPr>
          <w:rFonts w:ascii="宋体" w:eastAsia="宋体" w:hAnsi="宋体"/>
          <w:b w:val="0"/>
          <w:bCs/>
          <w:color w:val="auto"/>
          <w:sz w:val="21"/>
          <w:szCs w:val="21"/>
        </w:rPr>
        <w:br w:type="page"/>
      </w:r>
      <w:bookmarkStart w:id="296" w:name="_Toc16437"/>
      <w:bookmarkStart w:id="297" w:name="_Toc11395"/>
      <w:bookmarkStart w:id="298" w:name="_Toc2981"/>
      <w:bookmarkStart w:id="299" w:name="_Toc5477"/>
      <w:bookmarkStart w:id="300" w:name="_Toc43198589"/>
      <w:bookmarkStart w:id="301" w:name="_Toc801"/>
      <w:bookmarkStart w:id="302" w:name="_Toc3872"/>
      <w:bookmarkStart w:id="303" w:name="_Toc578"/>
      <w:bookmarkStart w:id="304" w:name="_Toc22538"/>
      <w:bookmarkStart w:id="305" w:name="_Toc21917"/>
      <w:bookmarkStart w:id="306" w:name="_Toc11351"/>
      <w:r>
        <w:rPr>
          <w:rFonts w:ascii="宋体" w:eastAsia="宋体" w:hAnsi="宋体"/>
          <w:color w:val="auto"/>
          <w:szCs w:val="24"/>
        </w:rPr>
        <w:lastRenderedPageBreak/>
        <w:t>第十</w:t>
      </w:r>
      <w:r>
        <w:rPr>
          <w:rFonts w:ascii="宋体" w:eastAsia="宋体" w:hAnsi="宋体" w:hint="eastAsia"/>
          <w:color w:val="auto"/>
          <w:szCs w:val="24"/>
        </w:rPr>
        <w:t>四</w:t>
      </w:r>
      <w:r>
        <w:rPr>
          <w:rFonts w:ascii="宋体" w:eastAsia="宋体" w:hAnsi="宋体"/>
          <w:color w:val="auto"/>
          <w:szCs w:val="24"/>
        </w:rPr>
        <w:t>部分  基金的投资</w:t>
      </w:r>
      <w:bookmarkEnd w:id="296"/>
      <w:bookmarkEnd w:id="297"/>
      <w:bookmarkEnd w:id="298"/>
      <w:bookmarkEnd w:id="299"/>
      <w:bookmarkEnd w:id="300"/>
      <w:bookmarkEnd w:id="301"/>
      <w:bookmarkEnd w:id="302"/>
      <w:bookmarkEnd w:id="303"/>
      <w:bookmarkEnd w:id="304"/>
      <w:bookmarkEnd w:id="305"/>
      <w:bookmarkEnd w:id="306"/>
    </w:p>
    <w:p w14:paraId="1F1C6801" w14:textId="77777777" w:rsidR="008963F1" w:rsidRDefault="008963F1">
      <w:pPr>
        <w:spacing w:line="360" w:lineRule="auto"/>
        <w:ind w:firstLineChars="200" w:firstLine="420"/>
        <w:rPr>
          <w:rFonts w:ascii="宋体" w:eastAsia="宋体" w:hAnsi="宋体"/>
          <w:bCs/>
          <w:szCs w:val="21"/>
        </w:rPr>
      </w:pPr>
    </w:p>
    <w:p w14:paraId="1FCEA5A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一、投资目标</w:t>
      </w:r>
    </w:p>
    <w:p w14:paraId="55B6202E" w14:textId="3BFB0FA6"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紧密跟踪标的指数，追求跟踪偏离度和跟踪误差的最小化。本基金力争将日均跟踪偏离度控制在0.2%以内，</w:t>
      </w:r>
      <w:proofErr w:type="gramStart"/>
      <w:r>
        <w:rPr>
          <w:rFonts w:ascii="宋体" w:eastAsia="宋体" w:hAnsi="宋体" w:hint="eastAsia"/>
          <w:bCs/>
          <w:szCs w:val="21"/>
        </w:rPr>
        <w:t>年化跟踪误差</w:t>
      </w:r>
      <w:proofErr w:type="gramEnd"/>
      <w:r>
        <w:rPr>
          <w:rFonts w:ascii="宋体" w:eastAsia="宋体" w:hAnsi="宋体" w:hint="eastAsia"/>
          <w:bCs/>
          <w:szCs w:val="21"/>
        </w:rPr>
        <w:t>控制在2%以内。</w:t>
      </w:r>
    </w:p>
    <w:p w14:paraId="46FD721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二、投资范围</w:t>
      </w:r>
    </w:p>
    <w:p w14:paraId="040F5725" w14:textId="77777777" w:rsidR="008963F1" w:rsidRDefault="005E58B2">
      <w:pPr>
        <w:spacing w:line="360" w:lineRule="auto"/>
        <w:ind w:firstLineChars="200" w:firstLine="420"/>
        <w:rPr>
          <w:rFonts w:ascii="宋体" w:eastAsia="宋体" w:hAnsi="宋体"/>
          <w:bCs/>
          <w:szCs w:val="21"/>
        </w:rPr>
      </w:pPr>
      <w:bookmarkStart w:id="307" w:name="_Hlk209988617"/>
      <w:bookmarkStart w:id="308" w:name="_Hlk211244799"/>
      <w:r>
        <w:rPr>
          <w:rFonts w:ascii="宋体" w:eastAsia="宋体" w:hAnsi="宋体" w:hint="eastAsia"/>
          <w:bCs/>
          <w:szCs w:val="21"/>
        </w:rPr>
        <w:t>本基金主要投资于标的指数成份股、备选成份股（均含存托凭证）。为更好地实现投资目标，本基金可少量投资于国内依法发行或上市交易的其他股票（包含主板、创业板及其他中国证监会允许基金投资的股票）、存托凭证、债券（含国债、金融债、企业债、公司债、央行票据、政府支持机构债、地方政府债、中期票据、短期融资</w:t>
      </w:r>
      <w:proofErr w:type="gramStart"/>
      <w:r>
        <w:rPr>
          <w:rFonts w:ascii="宋体" w:eastAsia="宋体" w:hAnsi="宋体" w:hint="eastAsia"/>
          <w:bCs/>
          <w:szCs w:val="21"/>
        </w:rPr>
        <w:t>券</w:t>
      </w:r>
      <w:proofErr w:type="gramEnd"/>
      <w:r>
        <w:rPr>
          <w:rFonts w:ascii="宋体" w:eastAsia="宋体" w:hAnsi="宋体" w:hint="eastAsia"/>
          <w:bCs/>
          <w:szCs w:val="21"/>
        </w:rPr>
        <w:t>、超短期融资</w:t>
      </w:r>
      <w:proofErr w:type="gramStart"/>
      <w:r>
        <w:rPr>
          <w:rFonts w:ascii="宋体" w:eastAsia="宋体" w:hAnsi="宋体" w:hint="eastAsia"/>
          <w:bCs/>
          <w:szCs w:val="21"/>
        </w:rPr>
        <w:t>券</w:t>
      </w:r>
      <w:proofErr w:type="gramEnd"/>
      <w:r>
        <w:rPr>
          <w:rFonts w:ascii="宋体" w:eastAsia="宋体" w:hAnsi="宋体" w:hint="eastAsia"/>
          <w:bCs/>
          <w:szCs w:val="21"/>
        </w:rPr>
        <w:t>、次级债、可转换债券、可交换债券及其他中国证监会允许基金投资的债券）、债券回购、银行存款（包括协议存款、定期存款等）、货币市场工具、同业存单、资产支持证券、股指期货以及法律法规或中国证监会允许基金投资的其他金融工具（但须符合中国证监会相关规定）。</w:t>
      </w:r>
    </w:p>
    <w:p w14:paraId="5B8ED80B"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本基金可</w:t>
      </w:r>
      <w:r>
        <w:rPr>
          <w:rFonts w:ascii="宋体" w:eastAsia="宋体" w:hAnsi="宋体"/>
          <w:bCs/>
          <w:szCs w:val="21"/>
        </w:rPr>
        <w:t>依据法律法规的规定，参与</w:t>
      </w:r>
      <w:r>
        <w:rPr>
          <w:rFonts w:ascii="宋体" w:eastAsia="宋体" w:hAnsi="宋体" w:hint="eastAsia"/>
          <w:bCs/>
          <w:szCs w:val="21"/>
        </w:rPr>
        <w:t>融资</w:t>
      </w:r>
      <w:r>
        <w:rPr>
          <w:rFonts w:ascii="宋体" w:eastAsia="宋体" w:hAnsi="宋体"/>
          <w:bCs/>
          <w:szCs w:val="21"/>
        </w:rPr>
        <w:t>及转融通证券出借业务。</w:t>
      </w:r>
    </w:p>
    <w:p w14:paraId="12030147"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如法律法规或监管机构以后允许基金投资其他品种，基金管理人在履行适当程序后，可以将其纳入投资范围。</w:t>
      </w:r>
    </w:p>
    <w:bookmarkEnd w:id="307"/>
    <w:p w14:paraId="1854CE1F"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基金的投资组合比例为：</w:t>
      </w:r>
      <w:bookmarkStart w:id="309" w:name="OLE_LINK1"/>
      <w:r>
        <w:rPr>
          <w:rFonts w:ascii="宋体" w:eastAsia="宋体" w:hAnsi="宋体" w:hint="eastAsia"/>
          <w:bCs/>
          <w:szCs w:val="21"/>
        </w:rPr>
        <w:t>本基金投资于标的指数成份股和备选成份股（均含存托凭证）的比例不低于基金资产净值的</w:t>
      </w:r>
      <w:r>
        <w:rPr>
          <w:rFonts w:ascii="宋体" w:eastAsia="宋体" w:hAnsi="宋体"/>
          <w:bCs/>
          <w:szCs w:val="21"/>
        </w:rPr>
        <w:t>90%</w:t>
      </w:r>
      <w:r>
        <w:rPr>
          <w:rFonts w:ascii="宋体" w:eastAsia="宋体" w:hAnsi="宋体" w:hint="eastAsia"/>
          <w:bCs/>
          <w:szCs w:val="21"/>
        </w:rPr>
        <w:t>，且不低于非现金基金资产的80%，因法律法规的规定而受限制的情形除外。</w:t>
      </w:r>
    </w:p>
    <w:p w14:paraId="08744020" w14:textId="130DAAB5" w:rsidR="008963F1" w:rsidRDefault="005E58B2">
      <w:pPr>
        <w:spacing w:line="360" w:lineRule="auto"/>
        <w:ind w:firstLine="480"/>
        <w:rPr>
          <w:rFonts w:ascii="宋体" w:eastAsia="宋体" w:hAnsi="宋体"/>
          <w:bCs/>
          <w:szCs w:val="21"/>
        </w:rPr>
      </w:pPr>
      <w:bookmarkStart w:id="310" w:name="_Hlk209732410"/>
      <w:bookmarkStart w:id="311" w:name="OLE_LINK54"/>
      <w:r>
        <w:rPr>
          <w:rFonts w:ascii="宋体" w:eastAsia="宋体" w:hAnsi="宋体" w:hint="eastAsia"/>
          <w:bCs/>
          <w:szCs w:val="21"/>
        </w:rPr>
        <w:t>如果法律法规或监管机构对该比例要求有变更的，经基金管理人履行适当程序后以变更后的比例为准。</w:t>
      </w:r>
      <w:bookmarkEnd w:id="308"/>
      <w:bookmarkEnd w:id="309"/>
      <w:bookmarkEnd w:id="310"/>
    </w:p>
    <w:bookmarkEnd w:id="311"/>
    <w:p w14:paraId="6ECCBC5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三</w:t>
      </w:r>
      <w:r>
        <w:rPr>
          <w:rFonts w:ascii="宋体" w:eastAsia="宋体" w:hAnsi="宋体" w:hint="eastAsia"/>
          <w:bCs/>
          <w:szCs w:val="21"/>
        </w:rPr>
        <w:t>、</w:t>
      </w:r>
      <w:r>
        <w:rPr>
          <w:rFonts w:ascii="宋体" w:eastAsia="宋体" w:hAnsi="宋体"/>
          <w:bCs/>
          <w:szCs w:val="21"/>
        </w:rPr>
        <w:t>标的指数</w:t>
      </w:r>
    </w:p>
    <w:p w14:paraId="3F61BEE7" w14:textId="6DCE3FBB" w:rsidR="008963F1" w:rsidRDefault="00F336B4">
      <w:pPr>
        <w:spacing w:line="360" w:lineRule="auto"/>
        <w:ind w:firstLineChars="200" w:firstLine="420"/>
        <w:rPr>
          <w:rFonts w:ascii="宋体" w:eastAsia="宋体" w:hAnsi="宋体"/>
          <w:bCs/>
          <w:szCs w:val="21"/>
        </w:rPr>
      </w:pPr>
      <w:r>
        <w:rPr>
          <w:rFonts w:ascii="宋体" w:eastAsia="宋体" w:hAnsi="宋体" w:hint="eastAsia"/>
          <w:bCs/>
          <w:szCs w:val="21"/>
        </w:rPr>
        <w:t>中</w:t>
      </w:r>
      <w:proofErr w:type="gramStart"/>
      <w:r>
        <w:rPr>
          <w:rFonts w:ascii="宋体" w:eastAsia="宋体" w:hAnsi="宋体" w:hint="eastAsia"/>
          <w:bCs/>
          <w:szCs w:val="21"/>
        </w:rPr>
        <w:t>证农业</w:t>
      </w:r>
      <w:proofErr w:type="gramEnd"/>
      <w:r>
        <w:rPr>
          <w:rFonts w:ascii="宋体" w:eastAsia="宋体" w:hAnsi="宋体" w:hint="eastAsia"/>
          <w:bCs/>
          <w:szCs w:val="21"/>
        </w:rPr>
        <w:t>主题</w:t>
      </w:r>
      <w:r w:rsidR="005E58B2">
        <w:rPr>
          <w:rFonts w:ascii="宋体" w:eastAsia="宋体" w:hAnsi="宋体" w:hint="eastAsia"/>
          <w:bCs/>
          <w:szCs w:val="21"/>
        </w:rPr>
        <w:t>指数。</w:t>
      </w:r>
    </w:p>
    <w:p w14:paraId="23E57C69"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本基金合同终止。</w:t>
      </w:r>
    </w:p>
    <w:p w14:paraId="35E28F7A" w14:textId="77777777" w:rsidR="008963F1" w:rsidRDefault="005E58B2">
      <w:pPr>
        <w:spacing w:line="360" w:lineRule="auto"/>
        <w:ind w:firstLineChars="200" w:firstLine="420"/>
        <w:rPr>
          <w:rFonts w:ascii="宋体" w:eastAsia="宋体" w:hAnsi="宋体"/>
          <w:bCs/>
          <w:szCs w:val="21"/>
        </w:rPr>
      </w:pPr>
      <w:proofErr w:type="gramStart"/>
      <w:r>
        <w:rPr>
          <w:rFonts w:ascii="宋体" w:eastAsia="宋体" w:hAnsi="宋体" w:hint="eastAsia"/>
          <w:bCs/>
          <w:szCs w:val="21"/>
        </w:rPr>
        <w:t>自指数</w:t>
      </w:r>
      <w:proofErr w:type="gramEnd"/>
      <w:r>
        <w:rPr>
          <w:rFonts w:ascii="宋体" w:eastAsia="宋体" w:hAnsi="宋体" w:hint="eastAsia"/>
          <w:bCs/>
          <w:szCs w:val="21"/>
        </w:rPr>
        <w:t>编制机构停止标的指数的编制及发布</w:t>
      </w:r>
      <w:proofErr w:type="gramStart"/>
      <w:r>
        <w:rPr>
          <w:rFonts w:ascii="宋体" w:eastAsia="宋体" w:hAnsi="宋体" w:hint="eastAsia"/>
          <w:bCs/>
          <w:szCs w:val="21"/>
        </w:rPr>
        <w:t>至解决</w:t>
      </w:r>
      <w:proofErr w:type="gramEnd"/>
      <w:r>
        <w:rPr>
          <w:rFonts w:ascii="宋体" w:eastAsia="宋体" w:hAnsi="宋体" w:hint="eastAsia"/>
          <w:bCs/>
          <w:szCs w:val="21"/>
        </w:rPr>
        <w:t>方案确定期间，基金管理人应按照指数编制机构提供的最近一个交易日的指数信息遵循基金份额持有人利益优先原则维持基金</w:t>
      </w:r>
      <w:r>
        <w:rPr>
          <w:rFonts w:ascii="宋体" w:eastAsia="宋体" w:hAnsi="宋体" w:hint="eastAsia"/>
          <w:bCs/>
          <w:szCs w:val="21"/>
        </w:rPr>
        <w:lastRenderedPageBreak/>
        <w:t>投资运作。</w:t>
      </w:r>
    </w:p>
    <w:p w14:paraId="4FA71229"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若出现指数更名等对基金投资无实质性影响的标的指数变更情形，则无需召开基金份额持有人大会，基金管理人与基金托管人协商一致后，在规定媒介上公告。</w:t>
      </w:r>
    </w:p>
    <w:p w14:paraId="57709CB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四、投资策略</w:t>
      </w:r>
    </w:p>
    <w:p w14:paraId="269BA169" w14:textId="77777777" w:rsidR="008963F1" w:rsidRDefault="005E58B2">
      <w:pPr>
        <w:spacing w:line="360" w:lineRule="auto"/>
        <w:ind w:firstLineChars="200" w:firstLine="420"/>
        <w:rPr>
          <w:rFonts w:ascii="宋体" w:eastAsia="宋体" w:hAnsi="宋体"/>
          <w:bCs/>
          <w:szCs w:val="21"/>
        </w:rPr>
      </w:pPr>
      <w:bookmarkStart w:id="312" w:name="_Hlk209732427"/>
      <w:bookmarkStart w:id="313" w:name="OLE_LINK6"/>
      <w:bookmarkStart w:id="314" w:name="_Hlk211245445"/>
      <w:r>
        <w:rPr>
          <w:rFonts w:ascii="宋体" w:eastAsia="宋体" w:hAnsi="宋体" w:hint="eastAsia"/>
          <w:bCs/>
          <w:szCs w:val="21"/>
        </w:rPr>
        <w:t>本基金主要采取完全复制策略，即按照标的指数成份股及其权重构建基金的股票投资组合，并根据标的指数成份股及其权重的变动对股票投资组合进行相应调整。</w:t>
      </w:r>
    </w:p>
    <w:p w14:paraId="3B8C044C"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当预期成份股发生调整或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力求降低跟踪偏离度和跟踪误差。</w:t>
      </w:r>
    </w:p>
    <w:p w14:paraId="69BE6D69" w14:textId="0717C4D5"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本基金力争将日均跟踪偏离度控制在0.2%以内，</w:t>
      </w:r>
      <w:proofErr w:type="gramStart"/>
      <w:r>
        <w:rPr>
          <w:rFonts w:ascii="宋体" w:eastAsia="宋体" w:hAnsi="宋体" w:hint="eastAsia"/>
          <w:bCs/>
          <w:szCs w:val="21"/>
        </w:rPr>
        <w:t>年化跟踪误差</w:t>
      </w:r>
      <w:proofErr w:type="gramEnd"/>
      <w:r>
        <w:rPr>
          <w:rFonts w:ascii="宋体" w:eastAsia="宋体" w:hAnsi="宋体" w:hint="eastAsia"/>
          <w:bCs/>
          <w:szCs w:val="21"/>
        </w:rPr>
        <w:t>控制在2%以内。如因指数编制规则调整或其他因素导致跟踪偏离度和跟踪误差超过上述范围，基金管理人应采取合理措施避免跟踪偏离度、跟踪误差进一步扩大。</w:t>
      </w:r>
      <w:bookmarkEnd w:id="312"/>
    </w:p>
    <w:p w14:paraId="497833B4"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1、股票投资策略</w:t>
      </w:r>
    </w:p>
    <w:p w14:paraId="23646313"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（1）股票投资组合的构建</w:t>
      </w:r>
    </w:p>
    <w:p w14:paraId="5D398BD8"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本基金在建仓期内，将按照标的指数各成份股的基准权重对其逐步买入，在力求跟踪偏离度和跟踪误差最小化的前提下，本基金可采取适当方法，以降低买入成本。当遇到成份股停牌、流动性不足等其他市场因素而无法</w:t>
      </w:r>
      <w:proofErr w:type="gramStart"/>
      <w:r>
        <w:rPr>
          <w:rFonts w:ascii="宋体" w:eastAsia="宋体" w:hAnsi="宋体" w:hint="eastAsia"/>
          <w:bCs/>
          <w:szCs w:val="21"/>
        </w:rPr>
        <w:t>依指数</w:t>
      </w:r>
      <w:proofErr w:type="gramEnd"/>
      <w:r>
        <w:rPr>
          <w:rFonts w:ascii="宋体" w:eastAsia="宋体" w:hAnsi="宋体" w:hint="eastAsia"/>
          <w:bCs/>
          <w:szCs w:val="21"/>
        </w:rPr>
        <w:t>权重购买某成份股及预期标的指数的成份股即将调整或其他影响指数复制的因素时，本基金可以根据市场情况，结合研究分析，对基金财产进行适当调整，以期在规定的风险承受限度之内，尽量缩小跟踪偏离度和跟踪误差。</w:t>
      </w:r>
    </w:p>
    <w:p w14:paraId="03B6C34D"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（2）股票投资组合的调整</w:t>
      </w:r>
    </w:p>
    <w:p w14:paraId="156F0EAF"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本基金所构建的股票投资组合将根据标的指数成份股及其权重的变动而进行相应调整，本基金还将根据法律法规中的投资比例限制、申购赎回变动情况，对其进行适时调整，以保证基金累计报酬率与标的指数同期累计报酬率的高度正相关和跟踪偏离度、跟踪误差最小化。基金管理人将对成份股的流动性进行分析，如发现流动性欠佳的个股将可能采用合理方法寻求替代。由于受到各项持股比例限制，基金可能不能按照成份股权重持有成份股，基金将会采用合理方法寻求替代。</w:t>
      </w:r>
    </w:p>
    <w:p w14:paraId="6092FB68"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1）定期调整</w:t>
      </w:r>
    </w:p>
    <w:p w14:paraId="01C3A897"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根据标的指数的调整规则和备选股票的预期，对股票投资组合及时进行调整。</w:t>
      </w:r>
    </w:p>
    <w:p w14:paraId="4A275A3C"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2）不定期调整</w:t>
      </w:r>
    </w:p>
    <w:p w14:paraId="62BD7E2C"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lastRenderedPageBreak/>
        <w:t>根据指数编制规则，当标的指数成份股因增发、送配等股权变动而需进行成份股权重新调整时，本基金将根据各成份股的权重变化进行相应调整；</w:t>
      </w:r>
    </w:p>
    <w:p w14:paraId="1A9E4EAE"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根据本基金的申购和赎回情况，对股票投资组合进行调整，从而有效跟踪标的指数；</w:t>
      </w:r>
    </w:p>
    <w:p w14:paraId="463D23E1"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根据法律、法规规定，成份股在标的指数中的权重因其它特殊原因发生相应变化的，本基金可以对投资组合管理进行适当变通和调整，力求降低跟踪偏离度和跟踪误差。</w:t>
      </w:r>
    </w:p>
    <w:p w14:paraId="32965132"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2、存托凭证投资策略</w:t>
      </w:r>
    </w:p>
    <w:p w14:paraId="4BB5B891"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本基金将根据本基金的投资目标和股票投资策略，基于对基础证券投资价值的深入研究判断，进行存托凭证的投资。</w:t>
      </w:r>
    </w:p>
    <w:p w14:paraId="15765E82"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3、债券投资策略</w:t>
      </w:r>
    </w:p>
    <w:p w14:paraId="79144DCE"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本基金债券投资组合将采用自上而下的投资策略，根据宏观经济分析、资金面动向分析</w:t>
      </w:r>
      <w:proofErr w:type="gramStart"/>
      <w:r>
        <w:rPr>
          <w:rFonts w:ascii="宋体" w:eastAsia="宋体" w:hAnsi="宋体" w:hint="eastAsia"/>
          <w:bCs/>
          <w:szCs w:val="21"/>
        </w:rPr>
        <w:t>等判断</w:t>
      </w:r>
      <w:proofErr w:type="gramEnd"/>
      <w:r>
        <w:rPr>
          <w:rFonts w:ascii="宋体" w:eastAsia="宋体" w:hAnsi="宋体" w:hint="eastAsia"/>
          <w:bCs/>
          <w:szCs w:val="21"/>
        </w:rPr>
        <w:t>未来利率变化，并利用债券定价技术，进行个</w:t>
      </w:r>
      <w:proofErr w:type="gramStart"/>
      <w:r>
        <w:rPr>
          <w:rFonts w:ascii="宋体" w:eastAsia="宋体" w:hAnsi="宋体" w:hint="eastAsia"/>
          <w:bCs/>
          <w:szCs w:val="21"/>
        </w:rPr>
        <w:t>券</w:t>
      </w:r>
      <w:proofErr w:type="gramEnd"/>
      <w:r>
        <w:rPr>
          <w:rFonts w:ascii="宋体" w:eastAsia="宋体" w:hAnsi="宋体" w:hint="eastAsia"/>
          <w:bCs/>
          <w:szCs w:val="21"/>
        </w:rPr>
        <w:t>选择。</w:t>
      </w:r>
    </w:p>
    <w:p w14:paraId="1AF9DAF7" w14:textId="35E6D853"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本基金可投资可转换债券及可交换债券，可转换债券及可交换债券兼具债权和股权双重属性，本基金将通过对目标公司股票的投资价值分析和债券价值分析，结合本基金的产品定位和投资目标综合开展投资决策。</w:t>
      </w:r>
    </w:p>
    <w:p w14:paraId="7E51E468"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w:t>
      </w:r>
      <w:r>
        <w:rPr>
          <w:rFonts w:ascii="宋体" w:eastAsia="宋体" w:hAnsi="宋体" w:hint="eastAsia"/>
          <w:bCs/>
          <w:szCs w:val="21"/>
        </w:rPr>
        <w:t>、股指期货投资策略</w:t>
      </w:r>
    </w:p>
    <w:p w14:paraId="26B47034"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本基金投资股指期货将根据风险管理的原则，以套期保值为目的，对冲系统性风险和某些特殊情况下的流动性风险，主要选择流动性好、交易活跃的股指期货合约，提高投资效率，从而更好地跟踪标的指数，实现投资目标。同时，本基金将力争利用股指期货的杠杆作用，降低申购赎回时现金资产对投资组合的影响及</w:t>
      </w:r>
      <w:proofErr w:type="gramStart"/>
      <w:r>
        <w:rPr>
          <w:rFonts w:ascii="宋体" w:eastAsia="宋体" w:hAnsi="宋体" w:hint="eastAsia"/>
          <w:bCs/>
          <w:szCs w:val="21"/>
        </w:rPr>
        <w:t>仓位</w:t>
      </w:r>
      <w:proofErr w:type="gramEnd"/>
      <w:r>
        <w:rPr>
          <w:rFonts w:ascii="宋体" w:eastAsia="宋体" w:hAnsi="宋体" w:hint="eastAsia"/>
          <w:bCs/>
          <w:szCs w:val="21"/>
        </w:rPr>
        <w:t>频繁调整的交易成本和跟踪偏离度、跟踪误差，从而达到稳定投资组合资产净值的目的。</w:t>
      </w:r>
    </w:p>
    <w:p w14:paraId="73414FA2"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基金管理人将建立股指期货交易决策部门或小组，授权特定的管理人员负责股指期货的投资审批事项，同时针对股指期货交易制定投资决策流程和风险控制等制度并报董事会批准。</w:t>
      </w:r>
    </w:p>
    <w:p w14:paraId="2B98E46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5</w:t>
      </w:r>
      <w:r>
        <w:rPr>
          <w:rFonts w:ascii="宋体" w:eastAsia="宋体" w:hAnsi="宋体" w:hint="eastAsia"/>
          <w:bCs/>
          <w:szCs w:val="21"/>
        </w:rPr>
        <w:t>、资产支持证券的投资策略</w:t>
      </w:r>
    </w:p>
    <w:p w14:paraId="237F0249"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本基金将综合运用战略资产配置和战术资产配置进行资产支持证券的投资组合管理，并根据信用风险、利率风险和流动性风险变化积极调整投资策略，严格遵守法律法规和基金合同的约定，在保证本金安全和基金资产流动性的基础上获得稳定收益。</w:t>
      </w:r>
    </w:p>
    <w:p w14:paraId="5A876D3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6</w:t>
      </w:r>
      <w:r>
        <w:rPr>
          <w:rFonts w:ascii="宋体" w:eastAsia="宋体" w:hAnsi="宋体" w:hint="eastAsia"/>
          <w:bCs/>
          <w:szCs w:val="21"/>
        </w:rPr>
        <w:t>、融资及转融通投资策略</w:t>
      </w:r>
    </w:p>
    <w:p w14:paraId="1875570F"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本基金可在综合考虑预期收益、风险、流动性等因素基础上，参与融资业务。</w:t>
      </w:r>
    </w:p>
    <w:p w14:paraId="689994E4"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为更好地实现投资目标，在加强风险防范并遵守审慎经营原则的前提下，本基金可根据</w:t>
      </w:r>
      <w:r>
        <w:rPr>
          <w:rFonts w:ascii="宋体" w:eastAsia="宋体" w:hAnsi="宋体" w:hint="eastAsia"/>
          <w:bCs/>
          <w:szCs w:val="21"/>
        </w:rPr>
        <w:lastRenderedPageBreak/>
        <w:t>投资管理的需要参与转融通证券出借业务。本基金将在分析市场环境、投资者类型与结构、基金</w:t>
      </w:r>
      <w:proofErr w:type="gramStart"/>
      <w:r>
        <w:rPr>
          <w:rFonts w:ascii="宋体" w:eastAsia="宋体" w:hAnsi="宋体" w:hint="eastAsia"/>
          <w:bCs/>
          <w:szCs w:val="21"/>
        </w:rPr>
        <w:t>历史申赎情况</w:t>
      </w:r>
      <w:proofErr w:type="gramEnd"/>
      <w:r>
        <w:rPr>
          <w:rFonts w:ascii="宋体" w:eastAsia="宋体" w:hAnsi="宋体" w:hint="eastAsia"/>
          <w:bCs/>
          <w:szCs w:val="21"/>
        </w:rPr>
        <w:t>、出借证券流动性情况等因素的基础上，合理确定出借证券的范围、期限和比例。</w:t>
      </w:r>
    </w:p>
    <w:p w14:paraId="66F1E2BD"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未来，随着证券市场投资工具的发展和丰富，本基金可在履行适当程序</w:t>
      </w:r>
      <w:proofErr w:type="gramStart"/>
      <w:r>
        <w:rPr>
          <w:rFonts w:ascii="宋体" w:eastAsia="宋体" w:hAnsi="宋体" w:hint="eastAsia"/>
          <w:bCs/>
          <w:szCs w:val="21"/>
        </w:rPr>
        <w:t>后相应</w:t>
      </w:r>
      <w:proofErr w:type="gramEnd"/>
      <w:r>
        <w:rPr>
          <w:rFonts w:ascii="宋体" w:eastAsia="宋体" w:hAnsi="宋体" w:hint="eastAsia"/>
          <w:bCs/>
          <w:szCs w:val="21"/>
        </w:rPr>
        <w:t>调整和更新相关投资策略，并在招募说明书中更新公告。</w:t>
      </w:r>
      <w:bookmarkEnd w:id="313"/>
    </w:p>
    <w:bookmarkEnd w:id="314"/>
    <w:p w14:paraId="68946CC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五、投资限制</w:t>
      </w:r>
    </w:p>
    <w:p w14:paraId="211E4C1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1、组合限制</w:t>
      </w:r>
    </w:p>
    <w:p w14:paraId="2259C581" w14:textId="77777777" w:rsidR="008963F1" w:rsidRDefault="005E58B2">
      <w:pPr>
        <w:spacing w:line="360" w:lineRule="auto"/>
        <w:ind w:firstLineChars="200" w:firstLine="420"/>
        <w:rPr>
          <w:rFonts w:ascii="宋体" w:eastAsia="宋体" w:hAnsi="宋体"/>
          <w:bCs/>
          <w:szCs w:val="21"/>
        </w:rPr>
      </w:pPr>
      <w:bookmarkStart w:id="315" w:name="_Hlk211245493"/>
      <w:r>
        <w:rPr>
          <w:rFonts w:ascii="宋体" w:eastAsia="宋体" w:hAnsi="宋体"/>
          <w:bCs/>
          <w:szCs w:val="21"/>
        </w:rPr>
        <w:t>基金的投资组合应遵循以下限制：</w:t>
      </w:r>
    </w:p>
    <w:p w14:paraId="68FAB3B6" w14:textId="77777777" w:rsidR="008963F1" w:rsidRDefault="005E58B2">
      <w:pPr>
        <w:spacing w:line="360" w:lineRule="auto"/>
        <w:ind w:firstLineChars="200" w:firstLine="420"/>
        <w:rPr>
          <w:rFonts w:ascii="宋体" w:eastAsia="宋体" w:hAnsi="宋体"/>
          <w:bCs/>
          <w:szCs w:val="21"/>
        </w:rPr>
      </w:pPr>
      <w:bookmarkStart w:id="316" w:name="_Hlk209988707"/>
      <w:r>
        <w:rPr>
          <w:rFonts w:ascii="宋体" w:eastAsia="宋体" w:hAnsi="宋体"/>
          <w:bCs/>
          <w:szCs w:val="21"/>
        </w:rPr>
        <w:t>（1）</w:t>
      </w:r>
      <w:r>
        <w:rPr>
          <w:rFonts w:ascii="宋体" w:eastAsia="宋体" w:hAnsi="宋体" w:hint="eastAsia"/>
          <w:bCs/>
          <w:szCs w:val="21"/>
        </w:rPr>
        <w:t>本</w:t>
      </w:r>
      <w:r>
        <w:rPr>
          <w:rFonts w:ascii="宋体" w:eastAsia="宋体" w:hAnsi="宋体" w:hint="eastAsia"/>
        </w:rPr>
        <w:t>基金投资</w:t>
      </w:r>
      <w:r>
        <w:rPr>
          <w:rFonts w:ascii="宋体" w:eastAsia="宋体" w:hAnsi="宋体" w:hint="eastAsia"/>
          <w:bCs/>
          <w:szCs w:val="21"/>
        </w:rPr>
        <w:t>于标的指数成份股和备选成份股（均含存托凭证）的</w:t>
      </w:r>
      <w:r>
        <w:rPr>
          <w:rFonts w:ascii="宋体" w:eastAsia="宋体" w:hAnsi="宋体" w:hint="eastAsia"/>
        </w:rPr>
        <w:t>比例</w:t>
      </w:r>
      <w:r>
        <w:rPr>
          <w:rFonts w:ascii="宋体" w:eastAsia="宋体" w:hAnsi="宋体" w:hint="eastAsia"/>
          <w:bCs/>
          <w:szCs w:val="21"/>
        </w:rPr>
        <w:t>不低于基金资产净值的</w:t>
      </w:r>
      <w:r>
        <w:rPr>
          <w:rFonts w:ascii="宋体" w:eastAsia="宋体" w:hAnsi="宋体"/>
          <w:bCs/>
          <w:szCs w:val="21"/>
        </w:rPr>
        <w:t>90%</w:t>
      </w:r>
      <w:r>
        <w:rPr>
          <w:rFonts w:ascii="宋体" w:eastAsia="宋体" w:hAnsi="宋体" w:hint="eastAsia"/>
          <w:bCs/>
          <w:szCs w:val="21"/>
        </w:rPr>
        <w:t>，且不低于非现金基金资产的80%</w:t>
      </w:r>
      <w:r>
        <w:rPr>
          <w:rFonts w:ascii="宋体" w:eastAsia="宋体" w:hAnsi="宋体"/>
          <w:bCs/>
          <w:szCs w:val="21"/>
        </w:rPr>
        <w:t>；</w:t>
      </w:r>
    </w:p>
    <w:p w14:paraId="74CD42C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（2）本基金投资于同一原始权益人的各类资产支持证券的比例，不得超过基金资产净值的10%；</w:t>
      </w:r>
    </w:p>
    <w:p w14:paraId="0186C6B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（3）本基金持有的全部资产支持证券，其市值不得超过基金资产净值的20%</w:t>
      </w:r>
      <w:r>
        <w:rPr>
          <w:rFonts w:ascii="宋体" w:eastAsia="宋体" w:hAnsi="宋体" w:hint="eastAsia"/>
          <w:bCs/>
          <w:szCs w:val="21"/>
        </w:rPr>
        <w:t>，中国证监会规定的特殊品种除外</w:t>
      </w:r>
      <w:r>
        <w:rPr>
          <w:rFonts w:ascii="宋体" w:eastAsia="宋体" w:hAnsi="宋体"/>
          <w:bCs/>
          <w:szCs w:val="21"/>
        </w:rPr>
        <w:t>；</w:t>
      </w:r>
    </w:p>
    <w:p w14:paraId="2A8179C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（4）本基金持有的同一（指同一信用级别）资产支持证券的比例，不得超过该资产支持证券规模的10%；</w:t>
      </w:r>
    </w:p>
    <w:p w14:paraId="4428817C"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（5）本基金管理人管理的全部基金投资于同一原始权益人的各类资产支持证券，不得超过其各类资产支持证券合计规模的10%；</w:t>
      </w:r>
    </w:p>
    <w:p w14:paraId="60FC4301"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（6）本基金应投资于信用级别评级为BBB以上（含BBB）的资产支持证券。基金持有资产支持证券期间，如果其信用等级下降、不再符合投资标准，应在评级报告发布之日起3个月内予以全部卖出；</w:t>
      </w:r>
    </w:p>
    <w:p w14:paraId="48A3748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（7）基金财产参与股票发行申购，本基金所申报的金额不超过本基金的总资产，本基金所申报的股票数量不超过拟发行股票公司本次发行股票的总量；</w:t>
      </w:r>
    </w:p>
    <w:p w14:paraId="41B924FF" w14:textId="7405C3C9" w:rsidR="008963F1" w:rsidRDefault="005E58B2">
      <w:pPr>
        <w:spacing w:line="360" w:lineRule="auto"/>
        <w:ind w:firstLineChars="200" w:firstLine="420"/>
        <w:rPr>
          <w:rFonts w:ascii="宋体" w:eastAsia="宋体" w:hAnsi="宋体"/>
          <w:bCs/>
          <w:szCs w:val="21"/>
        </w:rPr>
      </w:pPr>
      <w:r>
        <w:rPr>
          <w:rFonts w:ascii="宋体" w:eastAsia="宋体" w:hAnsi="宋体"/>
          <w:bCs/>
          <w:szCs w:val="21"/>
        </w:rPr>
        <w:t>（8）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76CD23F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（9）本基金与私募类</w:t>
      </w:r>
      <w:proofErr w:type="gramStart"/>
      <w:r>
        <w:rPr>
          <w:rFonts w:ascii="宋体" w:eastAsia="宋体" w:hAnsi="宋体"/>
          <w:bCs/>
          <w:szCs w:val="21"/>
        </w:rPr>
        <w:t>证券资管产品</w:t>
      </w:r>
      <w:proofErr w:type="gramEnd"/>
      <w:r>
        <w:rPr>
          <w:rFonts w:ascii="宋体" w:eastAsia="宋体" w:hAnsi="宋体"/>
          <w:bCs/>
          <w:szCs w:val="21"/>
        </w:rPr>
        <w:t>及中国证监会认定的其他主体为交易对手开展逆回购交易的，可接受质押品的资质要求应当与本基金合同约定的投资范围保持一致；</w:t>
      </w:r>
    </w:p>
    <w:p w14:paraId="36E90EE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（10）本基金资产总值不超过基金资产净值的140%；</w:t>
      </w:r>
    </w:p>
    <w:p w14:paraId="25ED5D81"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（1</w:t>
      </w:r>
      <w:r>
        <w:rPr>
          <w:rFonts w:ascii="宋体" w:eastAsia="宋体" w:hAnsi="宋体"/>
          <w:bCs/>
          <w:szCs w:val="21"/>
        </w:rPr>
        <w:t>1</w:t>
      </w:r>
      <w:r>
        <w:rPr>
          <w:rFonts w:ascii="宋体" w:eastAsia="宋体" w:hAnsi="宋体" w:hint="eastAsia"/>
          <w:bCs/>
          <w:szCs w:val="21"/>
        </w:rPr>
        <w:t>）若本基金参与股指期货交易，需遵守下列</w:t>
      </w:r>
      <w:r>
        <w:rPr>
          <w:rFonts w:ascii="宋体" w:eastAsia="宋体" w:hAnsi="宋体"/>
          <w:bCs/>
          <w:szCs w:val="21"/>
        </w:rPr>
        <w:t>投资比例限制</w:t>
      </w:r>
      <w:r>
        <w:rPr>
          <w:rFonts w:ascii="宋体" w:eastAsia="宋体" w:hAnsi="宋体" w:hint="eastAsia"/>
          <w:bCs/>
          <w:szCs w:val="21"/>
        </w:rPr>
        <w:t>：</w:t>
      </w:r>
    </w:p>
    <w:p w14:paraId="1E28F070"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lastRenderedPageBreak/>
        <w:t>a.本基金在任何交易日日终，持有的买入股指期货合约价值，不得超过基金资产净值的10%；</w:t>
      </w:r>
    </w:p>
    <w:p w14:paraId="239CB29C"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b.本基金在任何交易日日终，持有的买入股指期货合约价值与有价证券市值之和，不得超过基金资产净值的</w:t>
      </w:r>
      <w:r>
        <w:rPr>
          <w:rFonts w:ascii="宋体" w:eastAsia="宋体" w:hAnsi="宋体"/>
          <w:bCs/>
          <w:szCs w:val="21"/>
        </w:rPr>
        <w:t>100</w:t>
      </w:r>
      <w:r>
        <w:rPr>
          <w:rFonts w:ascii="宋体" w:eastAsia="宋体" w:hAnsi="宋体" w:hint="eastAsia"/>
          <w:bCs/>
          <w:szCs w:val="21"/>
        </w:rPr>
        <w:t>%。其中，有价证券指股票、债券（不含到期日在一年以内的政府债券）、资产支持证券、买入返售金融资产（不含质押式回购）等；</w:t>
      </w:r>
    </w:p>
    <w:p w14:paraId="4D7CCDCF"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c.本基金在任何交易日日终，持有的卖出股指期货合约价值不得超过基金持有的股票总市值的20%；</w:t>
      </w:r>
    </w:p>
    <w:p w14:paraId="47F04E72"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d.本基金所持有的股票市值和买入、卖出股指期货合约价值，合计（轧差计算）应当符合基金合同关于股票投资比例的有关约定；</w:t>
      </w:r>
    </w:p>
    <w:p w14:paraId="68FE59DB"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e.本基金在任何交易日内交易（不包括平仓）的股指期货合约的成交金额不得超过上一交易日基金资产净值的20%；</w:t>
      </w:r>
    </w:p>
    <w:p w14:paraId="00CA1CBA"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f.本基金每个交易日日终在扣除股指期货合约需缴纳的交易保证金后，应当保持不低于交易保证金一倍的现金，其中现金不包括结算备付金、存出保证金、应收申购款等；</w:t>
      </w:r>
    </w:p>
    <w:p w14:paraId="64BCA9D7"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（1</w:t>
      </w:r>
      <w:r>
        <w:rPr>
          <w:rFonts w:ascii="宋体" w:eastAsia="宋体" w:hAnsi="宋体"/>
          <w:bCs/>
          <w:szCs w:val="21"/>
        </w:rPr>
        <w:t>2</w:t>
      </w:r>
      <w:r>
        <w:rPr>
          <w:rFonts w:ascii="宋体" w:eastAsia="宋体" w:hAnsi="宋体" w:hint="eastAsia"/>
          <w:bCs/>
          <w:szCs w:val="21"/>
        </w:rPr>
        <w:t>）本基金参与融资的，每个交易日日终，本基金持有的融资买入股票与其他有价证券市值之和，不得超过基金资产净值的95%；</w:t>
      </w:r>
    </w:p>
    <w:p w14:paraId="34CC85A2"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（1</w:t>
      </w:r>
      <w:r>
        <w:rPr>
          <w:rFonts w:ascii="宋体" w:eastAsia="宋体" w:hAnsi="宋体"/>
          <w:bCs/>
          <w:szCs w:val="21"/>
        </w:rPr>
        <w:t>3</w:t>
      </w:r>
      <w:r>
        <w:rPr>
          <w:rFonts w:ascii="宋体" w:eastAsia="宋体" w:hAnsi="宋体" w:hint="eastAsia"/>
          <w:bCs/>
          <w:szCs w:val="21"/>
        </w:rPr>
        <w:t>）本基金参与转融通证券出借业务的，应当符合以下要求：</w:t>
      </w:r>
    </w:p>
    <w:p w14:paraId="252F65B4"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a.出借证券资产不得超过基金资产净值的30%；</w:t>
      </w:r>
    </w:p>
    <w:p w14:paraId="265D79AB"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b.参与出借业务的单只证券不得超过基金持有该证券总量的30%；</w:t>
      </w:r>
    </w:p>
    <w:p w14:paraId="6B114F57"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c.最近6个月内日均基金资产净值不低于2亿元；</w:t>
      </w:r>
    </w:p>
    <w:p w14:paraId="121D9B9E"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d.证券出借的平均剩余期限不得超过30天，平均剩余期限按照市值加权平均计算；</w:t>
      </w:r>
    </w:p>
    <w:p w14:paraId="14E7BC2A"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（1</w:t>
      </w:r>
      <w:r>
        <w:rPr>
          <w:rFonts w:ascii="宋体" w:eastAsia="宋体" w:hAnsi="宋体"/>
          <w:bCs/>
          <w:szCs w:val="21"/>
        </w:rPr>
        <w:t>4</w:t>
      </w:r>
      <w:r>
        <w:rPr>
          <w:rFonts w:ascii="宋体" w:eastAsia="宋体" w:hAnsi="宋体" w:hint="eastAsia"/>
          <w:bCs/>
          <w:szCs w:val="21"/>
        </w:rPr>
        <w:t>）本基金投资存托凭证的比例限制依照境内上市交易的股票执行，与境内上市交易的股票合并计算；</w:t>
      </w:r>
    </w:p>
    <w:p w14:paraId="192A60D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（15）法律法规及中国证监会规定的和《基金合同》约定的其他投资限制。</w:t>
      </w:r>
    </w:p>
    <w:p w14:paraId="09D1D9D2"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除上述</w:t>
      </w:r>
      <w:r>
        <w:rPr>
          <w:rFonts w:ascii="宋体" w:eastAsia="宋体" w:hAnsi="宋体" w:hint="eastAsia"/>
          <w:bCs/>
          <w:szCs w:val="21"/>
        </w:rPr>
        <w:t>第</w:t>
      </w:r>
      <w:r>
        <w:rPr>
          <w:rFonts w:ascii="宋体" w:eastAsia="宋体" w:hAnsi="宋体"/>
          <w:bCs/>
          <w:szCs w:val="21"/>
        </w:rPr>
        <w:t>（6）、（8）、（9）、（13）项情形之外，因证券</w:t>
      </w:r>
      <w:r>
        <w:rPr>
          <w:rFonts w:ascii="宋体" w:eastAsia="宋体" w:hAnsi="宋体" w:hint="eastAsia"/>
          <w:bCs/>
          <w:szCs w:val="21"/>
        </w:rPr>
        <w:t>/</w:t>
      </w:r>
      <w:r>
        <w:rPr>
          <w:rFonts w:ascii="宋体" w:eastAsia="宋体" w:hAnsi="宋体"/>
          <w:bCs/>
          <w:szCs w:val="21"/>
        </w:rPr>
        <w:t>期货市场波动、证券发行人合并、基金规模变动</w:t>
      </w:r>
      <w:r>
        <w:rPr>
          <w:rFonts w:ascii="宋体" w:eastAsia="宋体" w:hAnsi="宋体" w:hint="eastAsia"/>
          <w:bCs/>
          <w:szCs w:val="21"/>
        </w:rPr>
        <w:t>、标的指数成份股调整、标的指数成份股流动性限制</w:t>
      </w:r>
      <w:r>
        <w:rPr>
          <w:rFonts w:ascii="宋体" w:eastAsia="宋体" w:hAnsi="宋体"/>
          <w:bCs/>
          <w:szCs w:val="21"/>
        </w:rPr>
        <w:t>等基金管理人之外的因素致使基金投资比例不符合上述规定投资比例的，基金管理人应当在10个交易日内进行调整，</w:t>
      </w:r>
      <w:r>
        <w:rPr>
          <w:rFonts w:ascii="宋体" w:eastAsia="宋体" w:hAnsi="宋体" w:hint="eastAsia"/>
          <w:bCs/>
          <w:szCs w:val="21"/>
        </w:rPr>
        <w:t>因证券/期货市场波动、证券发行人合并、基金规模变动等基金管理人之外的因素致使基金投资比例不符合上述第（1</w:t>
      </w:r>
      <w:r>
        <w:rPr>
          <w:rFonts w:ascii="宋体" w:eastAsia="宋体" w:hAnsi="宋体"/>
          <w:bCs/>
          <w:szCs w:val="21"/>
        </w:rPr>
        <w:t>3</w:t>
      </w:r>
      <w:r>
        <w:rPr>
          <w:rFonts w:ascii="宋体" w:eastAsia="宋体" w:hAnsi="宋体" w:hint="eastAsia"/>
          <w:bCs/>
          <w:szCs w:val="21"/>
        </w:rPr>
        <w:t>）项情形时，基金管理人不得新增</w:t>
      </w:r>
      <w:r>
        <w:rPr>
          <w:rFonts w:ascii="宋体" w:eastAsia="宋体" w:hAnsi="宋体"/>
          <w:bCs/>
          <w:szCs w:val="21"/>
        </w:rPr>
        <w:t>出借业务</w:t>
      </w:r>
      <w:r>
        <w:rPr>
          <w:rFonts w:ascii="宋体" w:eastAsia="宋体" w:hAnsi="宋体" w:hint="eastAsia"/>
          <w:bCs/>
          <w:szCs w:val="21"/>
        </w:rPr>
        <w:t>；</w:t>
      </w:r>
      <w:r>
        <w:rPr>
          <w:rFonts w:ascii="宋体" w:eastAsia="宋体" w:hAnsi="宋体"/>
          <w:bCs/>
          <w:szCs w:val="21"/>
        </w:rPr>
        <w:t>但中国证监会规定的特殊情形除外。</w:t>
      </w:r>
      <w:r>
        <w:rPr>
          <w:rFonts w:ascii="宋体" w:eastAsia="宋体" w:hAnsi="宋体" w:hint="eastAsia"/>
          <w:bCs/>
          <w:szCs w:val="21"/>
        </w:rPr>
        <w:t>法律法规或监管部门另有规定的从其规定。</w:t>
      </w:r>
    </w:p>
    <w:p w14:paraId="529E0C3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基金管理人应当自基金合同生效之日起6个月内使基金的投资组合比例符合基金合同</w:t>
      </w:r>
      <w:r>
        <w:rPr>
          <w:rFonts w:ascii="宋体" w:eastAsia="宋体" w:hAnsi="宋体"/>
          <w:bCs/>
          <w:szCs w:val="21"/>
        </w:rPr>
        <w:lastRenderedPageBreak/>
        <w:t>的有关约定。在上述期间内，本基金的投资范围、投资策略应当符合基金合同的约定。基金托管人对基金的投资的监督与检查自本基金合同生效之日起开始。</w:t>
      </w:r>
    </w:p>
    <w:p w14:paraId="1447FD1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法律法规或监管部门取消或调整上述限制，如适用于本基金，基金管理人在履行适当程序后，则本基金投资不再受相关限制</w:t>
      </w:r>
      <w:r>
        <w:rPr>
          <w:rFonts w:ascii="宋体" w:eastAsia="宋体" w:hAnsi="宋体" w:hint="eastAsia"/>
          <w:bCs/>
          <w:szCs w:val="21"/>
        </w:rPr>
        <w:t>或按调整后的规定执行</w:t>
      </w:r>
      <w:r>
        <w:rPr>
          <w:rFonts w:ascii="宋体" w:eastAsia="宋体" w:hAnsi="宋体"/>
          <w:bCs/>
          <w:szCs w:val="21"/>
        </w:rPr>
        <w:t>。</w:t>
      </w:r>
      <w:bookmarkEnd w:id="316"/>
    </w:p>
    <w:p w14:paraId="28C5240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2、禁止行为</w:t>
      </w:r>
    </w:p>
    <w:p w14:paraId="2E044E7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为维护基金份额持有人的合法权益，基金财产不得用于下列投资或者活动：</w:t>
      </w:r>
    </w:p>
    <w:p w14:paraId="7642822B" w14:textId="77777777" w:rsidR="008963F1" w:rsidRDefault="005E58B2">
      <w:pPr>
        <w:spacing w:line="360" w:lineRule="auto"/>
        <w:ind w:firstLineChars="200" w:firstLine="420"/>
        <w:rPr>
          <w:rFonts w:ascii="宋体" w:eastAsia="宋体" w:hAnsi="宋体"/>
          <w:bCs/>
          <w:szCs w:val="21"/>
        </w:rPr>
      </w:pPr>
      <w:bookmarkStart w:id="317" w:name="_Hlk213147291"/>
      <w:r>
        <w:rPr>
          <w:rFonts w:ascii="宋体" w:eastAsia="宋体" w:hAnsi="宋体"/>
          <w:bCs/>
          <w:szCs w:val="21"/>
        </w:rPr>
        <w:t>（1）承销证券；</w:t>
      </w:r>
    </w:p>
    <w:p w14:paraId="7088972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（2）违反规定向他人贷款或者提供担保；</w:t>
      </w:r>
    </w:p>
    <w:p w14:paraId="431B3318"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（3）从事承担无限责任的投资；</w:t>
      </w:r>
    </w:p>
    <w:p w14:paraId="0583F2A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（4）买卖其他基金份额，但是中国证监会另有规定的除外；</w:t>
      </w:r>
    </w:p>
    <w:p w14:paraId="3201408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（5）向其基金管理人、基金托管人出资；</w:t>
      </w:r>
    </w:p>
    <w:p w14:paraId="7515033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（6）从事内幕交易、操纵证券交易价格及其他不正当的证券交易活动；</w:t>
      </w:r>
    </w:p>
    <w:p w14:paraId="422900B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（7）法律、行政法规和中国证监会规定禁止的其他活动。</w:t>
      </w:r>
    </w:p>
    <w:p w14:paraId="3A0E2F7F" w14:textId="77777777" w:rsidR="008963F1" w:rsidRDefault="005E58B2">
      <w:pPr>
        <w:spacing w:line="360" w:lineRule="auto"/>
        <w:ind w:firstLineChars="200" w:firstLine="420"/>
        <w:rPr>
          <w:rFonts w:ascii="宋体" w:eastAsia="宋体" w:hAnsi="宋体"/>
          <w:bCs/>
          <w:szCs w:val="21"/>
        </w:rPr>
      </w:pPr>
      <w:bookmarkStart w:id="318" w:name="_Hlk213080715"/>
      <w:bookmarkEnd w:id="317"/>
      <w:r>
        <w:rPr>
          <w:rFonts w:ascii="宋体" w:eastAsia="宋体" w:hAnsi="宋体"/>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D40F700" w14:textId="77777777" w:rsidR="008963F1" w:rsidRDefault="005E58B2">
      <w:pPr>
        <w:spacing w:line="360" w:lineRule="auto"/>
        <w:ind w:firstLineChars="200" w:firstLine="420"/>
        <w:rPr>
          <w:rFonts w:ascii="宋体" w:eastAsia="宋体" w:hAnsi="宋体"/>
          <w:bCs/>
          <w:szCs w:val="21"/>
        </w:rPr>
      </w:pPr>
      <w:bookmarkStart w:id="319" w:name="_Hlk213147338"/>
      <w:r>
        <w:rPr>
          <w:rFonts w:ascii="宋体" w:eastAsia="宋体" w:hAnsi="宋体" w:hint="eastAsia"/>
          <w:bCs/>
          <w:szCs w:val="21"/>
        </w:rPr>
        <w:t>法律法规或监管部门取消或</w:t>
      </w:r>
      <w:r>
        <w:rPr>
          <w:rFonts w:ascii="宋体" w:eastAsia="宋体" w:hAnsi="宋体"/>
          <w:bCs/>
          <w:szCs w:val="21"/>
        </w:rPr>
        <w:t>调整</w:t>
      </w:r>
      <w:r>
        <w:rPr>
          <w:rFonts w:ascii="宋体" w:eastAsia="宋体" w:hAnsi="宋体" w:hint="eastAsia"/>
          <w:bCs/>
          <w:szCs w:val="21"/>
        </w:rPr>
        <w:t>上述禁止性规定，如适用于本基金，基金管理人在履行适当程序后，则本基金投资不再受相关限制或按</w:t>
      </w:r>
      <w:r>
        <w:rPr>
          <w:rFonts w:ascii="宋体" w:eastAsia="宋体" w:hAnsi="宋体"/>
          <w:bCs/>
          <w:szCs w:val="21"/>
        </w:rPr>
        <w:t>调整</w:t>
      </w:r>
      <w:r>
        <w:rPr>
          <w:rFonts w:ascii="宋体" w:eastAsia="宋体" w:hAnsi="宋体" w:hint="eastAsia"/>
          <w:bCs/>
          <w:szCs w:val="21"/>
        </w:rPr>
        <w:t>后的规定执行。</w:t>
      </w:r>
      <w:bookmarkEnd w:id="315"/>
      <w:bookmarkEnd w:id="318"/>
    </w:p>
    <w:bookmarkEnd w:id="319"/>
    <w:p w14:paraId="5050890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六、业绩比较基准</w:t>
      </w:r>
    </w:p>
    <w:p w14:paraId="3CA4A236" w14:textId="1C6FD642"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本基金业绩比较基准为</w:t>
      </w:r>
      <w:r w:rsidR="00F336B4">
        <w:rPr>
          <w:rFonts w:ascii="宋体" w:eastAsia="宋体" w:hAnsi="宋体" w:hint="eastAsia"/>
          <w:bCs/>
          <w:szCs w:val="21"/>
        </w:rPr>
        <w:t>中</w:t>
      </w:r>
      <w:proofErr w:type="gramStart"/>
      <w:r w:rsidR="00F336B4">
        <w:rPr>
          <w:rFonts w:ascii="宋体" w:eastAsia="宋体" w:hAnsi="宋体" w:hint="eastAsia"/>
          <w:bCs/>
          <w:szCs w:val="21"/>
        </w:rPr>
        <w:t>证农业</w:t>
      </w:r>
      <w:proofErr w:type="gramEnd"/>
      <w:r w:rsidR="00F336B4">
        <w:rPr>
          <w:rFonts w:ascii="宋体" w:eastAsia="宋体" w:hAnsi="宋体" w:hint="eastAsia"/>
          <w:bCs/>
          <w:szCs w:val="21"/>
        </w:rPr>
        <w:t>主题</w:t>
      </w:r>
      <w:r>
        <w:rPr>
          <w:rFonts w:ascii="宋体" w:eastAsia="宋体" w:hAnsi="宋体"/>
          <w:bCs/>
          <w:szCs w:val="21"/>
        </w:rPr>
        <w:t>指数收益率</w:t>
      </w:r>
      <w:r>
        <w:rPr>
          <w:rFonts w:ascii="宋体" w:eastAsia="宋体" w:hAnsi="宋体" w:hint="eastAsia"/>
          <w:bCs/>
          <w:szCs w:val="21"/>
        </w:rPr>
        <w:t>。</w:t>
      </w:r>
    </w:p>
    <w:p w14:paraId="55061815" w14:textId="77777777" w:rsidR="001137DD" w:rsidRDefault="001137DD" w:rsidP="001137DD">
      <w:pPr>
        <w:spacing w:line="360" w:lineRule="auto"/>
        <w:ind w:firstLineChars="200" w:firstLine="420"/>
        <w:rPr>
          <w:rFonts w:ascii="宋体" w:eastAsia="宋体" w:hAnsi="宋体"/>
          <w:bCs/>
          <w:szCs w:val="21"/>
        </w:rPr>
      </w:pPr>
      <w:r w:rsidRPr="001137DD">
        <w:rPr>
          <w:rFonts w:ascii="宋体" w:eastAsia="宋体" w:hAnsi="宋体" w:hint="eastAsia"/>
          <w:bCs/>
          <w:szCs w:val="21"/>
        </w:rPr>
        <w:t>1、业绩比较基准设定的原因</w:t>
      </w:r>
    </w:p>
    <w:p w14:paraId="5F5551E5" w14:textId="77554A98" w:rsidR="00D56CCC" w:rsidRPr="00D56CCC" w:rsidRDefault="00D56CCC" w:rsidP="00D56CCC">
      <w:pPr>
        <w:spacing w:line="360" w:lineRule="auto"/>
        <w:ind w:firstLineChars="200" w:firstLine="420"/>
        <w:rPr>
          <w:rFonts w:ascii="宋体" w:eastAsia="宋体" w:hAnsi="宋体"/>
          <w:bCs/>
          <w:szCs w:val="21"/>
        </w:rPr>
      </w:pPr>
      <w:r w:rsidRPr="00D56CCC">
        <w:rPr>
          <w:rFonts w:ascii="宋体" w:eastAsia="宋体" w:hAnsi="宋体" w:hint="eastAsia"/>
          <w:bCs/>
          <w:szCs w:val="21"/>
        </w:rPr>
        <w:t>本基金为股票型ETF，主要采用完全复制策略跟踪标的指数，追求跟踪偏离度和跟踪误差的最小化。本基金的标的指数为</w:t>
      </w:r>
      <w:r w:rsidRPr="001137DD">
        <w:rPr>
          <w:rFonts w:ascii="宋体" w:eastAsia="宋体" w:hAnsi="宋体" w:hint="eastAsia"/>
          <w:bCs/>
          <w:szCs w:val="21"/>
        </w:rPr>
        <w:t>中</w:t>
      </w:r>
      <w:proofErr w:type="gramStart"/>
      <w:r w:rsidRPr="001137DD">
        <w:rPr>
          <w:rFonts w:ascii="宋体" w:eastAsia="宋体" w:hAnsi="宋体" w:hint="eastAsia"/>
          <w:bCs/>
          <w:szCs w:val="21"/>
        </w:rPr>
        <w:t>证农业</w:t>
      </w:r>
      <w:proofErr w:type="gramEnd"/>
      <w:r w:rsidRPr="001137DD">
        <w:rPr>
          <w:rFonts w:ascii="宋体" w:eastAsia="宋体" w:hAnsi="宋体" w:hint="eastAsia"/>
          <w:bCs/>
          <w:szCs w:val="21"/>
        </w:rPr>
        <w:t>主题指数</w:t>
      </w:r>
      <w:r w:rsidRPr="00D56CCC">
        <w:rPr>
          <w:rFonts w:ascii="宋体" w:eastAsia="宋体" w:hAnsi="宋体" w:hint="eastAsia"/>
          <w:bCs/>
          <w:szCs w:val="21"/>
        </w:rPr>
        <w:t>，相应选取</w:t>
      </w:r>
      <w:r w:rsidRPr="001137DD">
        <w:rPr>
          <w:rFonts w:ascii="宋体" w:eastAsia="宋体" w:hAnsi="宋体" w:hint="eastAsia"/>
          <w:bCs/>
          <w:szCs w:val="21"/>
        </w:rPr>
        <w:t>中</w:t>
      </w:r>
      <w:proofErr w:type="gramStart"/>
      <w:r w:rsidRPr="001137DD">
        <w:rPr>
          <w:rFonts w:ascii="宋体" w:eastAsia="宋体" w:hAnsi="宋体" w:hint="eastAsia"/>
          <w:bCs/>
          <w:szCs w:val="21"/>
        </w:rPr>
        <w:t>证农业</w:t>
      </w:r>
      <w:proofErr w:type="gramEnd"/>
      <w:r w:rsidRPr="001137DD">
        <w:rPr>
          <w:rFonts w:ascii="宋体" w:eastAsia="宋体" w:hAnsi="宋体" w:hint="eastAsia"/>
          <w:bCs/>
          <w:szCs w:val="21"/>
        </w:rPr>
        <w:t>主题指数</w:t>
      </w:r>
      <w:r w:rsidRPr="00D56CCC">
        <w:rPr>
          <w:rFonts w:ascii="宋体" w:eastAsia="宋体" w:hAnsi="宋体" w:hint="eastAsia"/>
          <w:bCs/>
          <w:szCs w:val="21"/>
        </w:rPr>
        <w:t>作为基准要素，同时将</w:t>
      </w:r>
      <w:r w:rsidRPr="001137DD">
        <w:rPr>
          <w:rFonts w:ascii="宋体" w:eastAsia="宋体" w:hAnsi="宋体" w:hint="eastAsia"/>
          <w:bCs/>
          <w:szCs w:val="21"/>
        </w:rPr>
        <w:t>中</w:t>
      </w:r>
      <w:proofErr w:type="gramStart"/>
      <w:r w:rsidRPr="001137DD">
        <w:rPr>
          <w:rFonts w:ascii="宋体" w:eastAsia="宋体" w:hAnsi="宋体" w:hint="eastAsia"/>
          <w:bCs/>
          <w:szCs w:val="21"/>
        </w:rPr>
        <w:t>证农业</w:t>
      </w:r>
      <w:proofErr w:type="gramEnd"/>
      <w:r w:rsidRPr="001137DD">
        <w:rPr>
          <w:rFonts w:ascii="宋体" w:eastAsia="宋体" w:hAnsi="宋体" w:hint="eastAsia"/>
          <w:bCs/>
          <w:szCs w:val="21"/>
        </w:rPr>
        <w:t>主题指数</w:t>
      </w:r>
      <w:r w:rsidRPr="00D56CCC">
        <w:rPr>
          <w:rFonts w:ascii="宋体" w:eastAsia="宋体" w:hAnsi="宋体" w:hint="eastAsia"/>
          <w:bCs/>
          <w:szCs w:val="21"/>
        </w:rPr>
        <w:t>的基准要素权重设置为100%。</w:t>
      </w:r>
    </w:p>
    <w:p w14:paraId="5AAE8790" w14:textId="6733B2DA" w:rsidR="00D56CCC" w:rsidRPr="00D56CCC" w:rsidRDefault="00D56CCC" w:rsidP="00D56CCC">
      <w:pPr>
        <w:spacing w:line="360" w:lineRule="auto"/>
        <w:ind w:firstLineChars="200" w:firstLine="420"/>
        <w:rPr>
          <w:rFonts w:ascii="宋体" w:eastAsia="宋体" w:hAnsi="宋体"/>
          <w:bCs/>
          <w:szCs w:val="21"/>
        </w:rPr>
      </w:pPr>
      <w:r w:rsidRPr="00D56CCC">
        <w:rPr>
          <w:rFonts w:ascii="宋体" w:eastAsia="宋体" w:hAnsi="宋体" w:hint="eastAsia"/>
          <w:bCs/>
          <w:szCs w:val="21"/>
        </w:rPr>
        <w:t>综上，本基金选取的业绩比较基准与基金的投资目标、投资范围、投资策略、投资比例限制相匹配。</w:t>
      </w:r>
    </w:p>
    <w:p w14:paraId="77ED77E9" w14:textId="77777777" w:rsidR="001137DD" w:rsidRPr="001137DD" w:rsidRDefault="001137DD" w:rsidP="001137DD">
      <w:pPr>
        <w:spacing w:line="360" w:lineRule="auto"/>
        <w:ind w:firstLineChars="200" w:firstLine="420"/>
        <w:rPr>
          <w:rFonts w:ascii="宋体" w:eastAsia="宋体" w:hAnsi="宋体"/>
          <w:bCs/>
          <w:szCs w:val="21"/>
        </w:rPr>
      </w:pPr>
      <w:r w:rsidRPr="001137DD">
        <w:rPr>
          <w:rFonts w:ascii="宋体" w:eastAsia="宋体" w:hAnsi="宋体" w:hint="eastAsia"/>
          <w:bCs/>
          <w:szCs w:val="21"/>
        </w:rPr>
        <w:lastRenderedPageBreak/>
        <w:t>2、业绩比较基准要素的发布机构、代码、查询途径</w:t>
      </w:r>
    </w:p>
    <w:p w14:paraId="6C1E2552" w14:textId="6FC738C1" w:rsidR="001137DD" w:rsidRPr="001137DD" w:rsidRDefault="00D56CCC" w:rsidP="001137DD">
      <w:pPr>
        <w:spacing w:line="360" w:lineRule="auto"/>
        <w:ind w:firstLineChars="200" w:firstLine="420"/>
        <w:rPr>
          <w:rFonts w:ascii="宋体" w:eastAsia="宋体" w:hAnsi="宋体"/>
          <w:bCs/>
          <w:szCs w:val="21"/>
        </w:rPr>
      </w:pPr>
      <w:r w:rsidRPr="001137DD">
        <w:rPr>
          <w:rFonts w:ascii="宋体" w:eastAsia="宋体" w:hAnsi="宋体" w:hint="eastAsia"/>
          <w:bCs/>
          <w:szCs w:val="21"/>
        </w:rPr>
        <w:t>中</w:t>
      </w:r>
      <w:proofErr w:type="gramStart"/>
      <w:r w:rsidRPr="001137DD">
        <w:rPr>
          <w:rFonts w:ascii="宋体" w:eastAsia="宋体" w:hAnsi="宋体" w:hint="eastAsia"/>
          <w:bCs/>
          <w:szCs w:val="21"/>
        </w:rPr>
        <w:t>证农业</w:t>
      </w:r>
      <w:proofErr w:type="gramEnd"/>
      <w:r w:rsidRPr="001137DD">
        <w:rPr>
          <w:rFonts w:ascii="宋体" w:eastAsia="宋体" w:hAnsi="宋体" w:hint="eastAsia"/>
          <w:bCs/>
          <w:szCs w:val="21"/>
        </w:rPr>
        <w:t>主题指数</w:t>
      </w:r>
      <w:r w:rsidRPr="00D56CCC">
        <w:rPr>
          <w:rFonts w:ascii="宋体" w:eastAsia="宋体" w:hAnsi="宋体" w:hint="eastAsia"/>
          <w:bCs/>
          <w:szCs w:val="21"/>
        </w:rPr>
        <w:t>由中证指数有限公司编制发布，指数代码为</w:t>
      </w:r>
      <w:r>
        <w:rPr>
          <w:rFonts w:ascii="宋体" w:eastAsia="宋体" w:hAnsi="宋体"/>
          <w:bCs/>
          <w:szCs w:val="21"/>
        </w:rPr>
        <w:t>000949</w:t>
      </w:r>
      <w:r w:rsidRPr="00D56CCC">
        <w:rPr>
          <w:rFonts w:ascii="宋体" w:eastAsia="宋体" w:hAnsi="宋体" w:hint="eastAsia"/>
          <w:bCs/>
          <w:szCs w:val="21"/>
        </w:rPr>
        <w:t>，指数具体信息详见中证指数有限公司网站，网址：www.csindex.com.cn。</w:t>
      </w:r>
    </w:p>
    <w:p w14:paraId="5B8AA868" w14:textId="77777777" w:rsidR="001137DD" w:rsidRPr="001137DD" w:rsidRDefault="001137DD" w:rsidP="001137DD">
      <w:pPr>
        <w:spacing w:line="360" w:lineRule="auto"/>
        <w:ind w:firstLineChars="200" w:firstLine="420"/>
        <w:rPr>
          <w:rFonts w:ascii="宋体" w:eastAsia="宋体" w:hAnsi="宋体"/>
          <w:bCs/>
          <w:szCs w:val="21"/>
        </w:rPr>
      </w:pPr>
      <w:r w:rsidRPr="001137DD">
        <w:rPr>
          <w:rFonts w:ascii="宋体" w:eastAsia="宋体" w:hAnsi="宋体" w:hint="eastAsia"/>
          <w:bCs/>
          <w:szCs w:val="21"/>
        </w:rPr>
        <w:t>3、业绩比较基准收益率的计算方法</w:t>
      </w:r>
    </w:p>
    <w:p w14:paraId="716B9417" w14:textId="48D92CA3" w:rsidR="001137DD" w:rsidRPr="001137DD" w:rsidRDefault="00D56CCC" w:rsidP="001137DD">
      <w:pPr>
        <w:spacing w:line="360" w:lineRule="auto"/>
        <w:ind w:firstLineChars="200" w:firstLine="420"/>
        <w:rPr>
          <w:rFonts w:ascii="宋体" w:eastAsia="宋体" w:hAnsi="宋体"/>
          <w:bCs/>
          <w:szCs w:val="21"/>
        </w:rPr>
      </w:pPr>
      <w:r w:rsidRPr="00D56CCC">
        <w:rPr>
          <w:rFonts w:ascii="宋体" w:eastAsia="宋体" w:hAnsi="宋体" w:hint="eastAsia"/>
          <w:bCs/>
          <w:szCs w:val="21"/>
        </w:rPr>
        <w:t>本基金业绩比较基准收益率的计算方法以每日收益率为基础，以时间加权为计算原则。</w:t>
      </w:r>
    </w:p>
    <w:p w14:paraId="471D2F4A" w14:textId="77777777" w:rsidR="001137DD" w:rsidRPr="001137DD" w:rsidRDefault="001137DD" w:rsidP="001137DD">
      <w:pPr>
        <w:spacing w:line="360" w:lineRule="auto"/>
        <w:ind w:firstLineChars="200" w:firstLine="420"/>
        <w:rPr>
          <w:rFonts w:ascii="宋体" w:eastAsia="宋体" w:hAnsi="宋体"/>
          <w:bCs/>
          <w:szCs w:val="21"/>
        </w:rPr>
      </w:pPr>
      <w:r w:rsidRPr="001137DD">
        <w:rPr>
          <w:rFonts w:ascii="宋体" w:eastAsia="宋体" w:hAnsi="宋体" w:hint="eastAsia"/>
          <w:bCs/>
          <w:szCs w:val="21"/>
        </w:rPr>
        <w:t>4、管理投资偏离业绩比较基准的方法</w:t>
      </w:r>
    </w:p>
    <w:p w14:paraId="54DE7481" w14:textId="312B2198" w:rsidR="001137DD" w:rsidRPr="001137DD" w:rsidRDefault="00D56CCC" w:rsidP="001137DD">
      <w:pPr>
        <w:spacing w:line="360" w:lineRule="auto"/>
        <w:ind w:firstLineChars="200" w:firstLine="420"/>
        <w:rPr>
          <w:rFonts w:ascii="宋体" w:eastAsia="宋体" w:hAnsi="宋体"/>
          <w:bCs/>
          <w:szCs w:val="21"/>
        </w:rPr>
      </w:pPr>
      <w:r w:rsidRPr="00D56CCC">
        <w:rPr>
          <w:rFonts w:ascii="宋体" w:eastAsia="宋体" w:hAnsi="宋体" w:hint="eastAsia"/>
          <w:bCs/>
          <w:szCs w:val="21"/>
        </w:rPr>
        <w:t>本基金主要采取完全复制策略，即按照标的指数成份股及其权重构建基金的股票投资组合，并根据标的指数成份股及其权重的变动对股票投资组合进行相应调整。在因特殊情形导致基金无法完全投资于标的指数成份股时，本基金可采取包括成份股替代策略在内的其他指数投资技术适当调整基金投资组合，以达到紧密跟踪标的指数的目的。本基金力争将日均跟踪偏离度控制在0.2%以内，</w:t>
      </w:r>
      <w:proofErr w:type="gramStart"/>
      <w:r w:rsidRPr="00D56CCC">
        <w:rPr>
          <w:rFonts w:ascii="宋体" w:eastAsia="宋体" w:hAnsi="宋体" w:hint="eastAsia"/>
          <w:bCs/>
          <w:szCs w:val="21"/>
        </w:rPr>
        <w:t>年化跟踪误差</w:t>
      </w:r>
      <w:proofErr w:type="gramEnd"/>
      <w:r w:rsidRPr="00D56CCC">
        <w:rPr>
          <w:rFonts w:ascii="宋体" w:eastAsia="宋体" w:hAnsi="宋体" w:hint="eastAsia"/>
          <w:bCs/>
          <w:szCs w:val="21"/>
        </w:rPr>
        <w:t>控制在2%以内。如因指数编制规则调整或其他因素导致跟踪偏离度和跟踪误差超过上述范围，基金管理人应采取合理措施避免跟踪偏离度、跟踪误差进一步扩大。具体方法详见本部分“四、投资策略”。</w:t>
      </w:r>
    </w:p>
    <w:p w14:paraId="75286821" w14:textId="77777777" w:rsidR="001137DD" w:rsidRPr="001137DD" w:rsidRDefault="001137DD" w:rsidP="001137DD">
      <w:pPr>
        <w:spacing w:line="360" w:lineRule="auto"/>
        <w:ind w:firstLineChars="200" w:firstLine="420"/>
        <w:rPr>
          <w:rFonts w:ascii="宋体" w:eastAsia="宋体" w:hAnsi="宋体"/>
          <w:bCs/>
          <w:szCs w:val="21"/>
        </w:rPr>
      </w:pPr>
      <w:r w:rsidRPr="001137DD">
        <w:rPr>
          <w:rFonts w:ascii="宋体" w:eastAsia="宋体" w:hAnsi="宋体" w:hint="eastAsia"/>
          <w:bCs/>
          <w:szCs w:val="21"/>
        </w:rPr>
        <w:t>5、未来可能变更业绩比较基准的情况和程序</w:t>
      </w:r>
    </w:p>
    <w:p w14:paraId="44EB355C" w14:textId="5EB49ECE" w:rsidR="00361F5A" w:rsidRPr="00361F5A" w:rsidRDefault="00361F5A" w:rsidP="00361F5A">
      <w:pPr>
        <w:spacing w:line="360" w:lineRule="auto"/>
        <w:ind w:firstLineChars="200" w:firstLine="420"/>
        <w:rPr>
          <w:rFonts w:ascii="宋体" w:eastAsia="宋体" w:hAnsi="宋体"/>
          <w:bCs/>
          <w:szCs w:val="21"/>
        </w:rPr>
      </w:pPr>
      <w:r w:rsidRPr="00361F5A">
        <w:rPr>
          <w:rFonts w:ascii="宋体" w:eastAsia="宋体" w:hAnsi="宋体" w:hint="eastAsia"/>
          <w:bCs/>
          <w:szCs w:val="21"/>
        </w:rPr>
        <w:t>本基金的业绩比较基准与标的指数一致，相关变更情形和程序详见本部分“三、标的指数”。</w:t>
      </w:r>
    </w:p>
    <w:p w14:paraId="193907BC" w14:textId="3DA366C1" w:rsidR="001137DD" w:rsidRPr="001137DD" w:rsidRDefault="00361F5A" w:rsidP="00361F5A">
      <w:pPr>
        <w:spacing w:line="360" w:lineRule="auto"/>
        <w:ind w:firstLineChars="200" w:firstLine="420"/>
        <w:rPr>
          <w:rFonts w:ascii="宋体" w:eastAsia="宋体" w:hAnsi="宋体"/>
          <w:bCs/>
          <w:szCs w:val="21"/>
        </w:rPr>
      </w:pPr>
      <w:r w:rsidRPr="00361F5A">
        <w:rPr>
          <w:rFonts w:ascii="宋体" w:eastAsia="宋体" w:hAnsi="宋体" w:hint="eastAsia"/>
          <w:bCs/>
          <w:szCs w:val="21"/>
        </w:rPr>
        <w:t>若本基金调整业绩比较基准的要素权重，本基金将根据法律法规、中国证监会的规定和基金合同约定履行适当程序。</w:t>
      </w:r>
    </w:p>
    <w:p w14:paraId="12EFC9F6" w14:textId="77777777" w:rsidR="008963F1" w:rsidRDefault="005E58B2">
      <w:pPr>
        <w:spacing w:line="360" w:lineRule="auto"/>
        <w:ind w:left="420"/>
        <w:rPr>
          <w:rFonts w:ascii="宋体" w:eastAsia="宋体" w:hAnsi="宋体"/>
          <w:bCs/>
          <w:szCs w:val="21"/>
        </w:rPr>
      </w:pPr>
      <w:r>
        <w:rPr>
          <w:rFonts w:ascii="宋体" w:eastAsia="宋体" w:hAnsi="宋体" w:hint="eastAsia"/>
          <w:bCs/>
          <w:szCs w:val="21"/>
        </w:rPr>
        <w:t>七、</w:t>
      </w:r>
      <w:r>
        <w:rPr>
          <w:rFonts w:ascii="宋体" w:eastAsia="宋体" w:hAnsi="宋体"/>
          <w:bCs/>
          <w:szCs w:val="21"/>
        </w:rPr>
        <w:t>风险收益特征</w:t>
      </w:r>
    </w:p>
    <w:p w14:paraId="14239BC4"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本基金属于股票型基金，其预期的风险和收益高于货币市场基金、债券型基金、混合型基金。</w:t>
      </w:r>
      <w:r>
        <w:rPr>
          <w:rFonts w:ascii="宋体" w:eastAsia="宋体" w:hAnsi="宋体" w:hint="eastAsia"/>
          <w:szCs w:val="21"/>
        </w:rPr>
        <w:t>同时本基金为交易型开放式指数基金，具有与标的指数以及标的指数所代表的公司相似的风险收益特征。</w:t>
      </w:r>
    </w:p>
    <w:p w14:paraId="351B66E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八、基金管理人代表基金行使股东或债权人权利的处理原则及方法</w:t>
      </w:r>
    </w:p>
    <w:p w14:paraId="774858D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1、基金管理人按照国家有关规定代表基金独立行使股东或债权人权利，保护基金份额持有人的利益；</w:t>
      </w:r>
    </w:p>
    <w:p w14:paraId="2D84A8D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2、不谋求对上市公司的控股；</w:t>
      </w:r>
    </w:p>
    <w:p w14:paraId="554E024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3、有利于基金财产的安全与增值；</w:t>
      </w:r>
    </w:p>
    <w:p w14:paraId="2CB9D37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4、不通过关联交易为自身、雇员、授权代理人或任何存在利害关系的第三人牟取任何不当利益。</w:t>
      </w:r>
    </w:p>
    <w:p w14:paraId="6FF1E06E" w14:textId="77777777" w:rsidR="008963F1" w:rsidRDefault="005E58B2">
      <w:pPr>
        <w:pStyle w:val="1"/>
        <w:spacing w:before="0" w:after="0"/>
        <w:jc w:val="center"/>
        <w:rPr>
          <w:rFonts w:ascii="宋体" w:eastAsia="宋体" w:hAnsi="宋体"/>
          <w:color w:val="auto"/>
          <w:szCs w:val="24"/>
        </w:rPr>
      </w:pPr>
      <w:r>
        <w:rPr>
          <w:rFonts w:ascii="宋体" w:eastAsia="宋体" w:hAnsi="宋体"/>
          <w:b w:val="0"/>
          <w:bCs/>
          <w:color w:val="auto"/>
          <w:kern w:val="44"/>
          <w:sz w:val="21"/>
          <w:szCs w:val="21"/>
        </w:rPr>
        <w:br w:type="page"/>
      </w:r>
      <w:bookmarkStart w:id="320" w:name="_Toc93226145"/>
      <w:bookmarkStart w:id="321" w:name="_Toc92662704"/>
      <w:bookmarkStart w:id="322" w:name="_Toc43198590"/>
      <w:bookmarkStart w:id="323" w:name="_Toc20102"/>
      <w:bookmarkStart w:id="324" w:name="_Toc128310496"/>
      <w:bookmarkStart w:id="325" w:name="_Toc139991743"/>
      <w:bookmarkStart w:id="326" w:name="_Toc32030"/>
      <w:bookmarkStart w:id="327" w:name="_Toc29561"/>
      <w:bookmarkStart w:id="328" w:name="_Toc26114"/>
      <w:bookmarkStart w:id="329" w:name="_Toc141703893"/>
      <w:bookmarkStart w:id="330" w:name="_Toc3054"/>
      <w:bookmarkStart w:id="331" w:name="_Toc18000"/>
      <w:bookmarkStart w:id="332" w:name="_Toc24474"/>
      <w:bookmarkStart w:id="333" w:name="_Toc21642"/>
      <w:bookmarkStart w:id="334" w:name="_Toc31611"/>
      <w:bookmarkStart w:id="335" w:name="_Toc20782"/>
      <w:r>
        <w:rPr>
          <w:rFonts w:ascii="宋体" w:eastAsia="宋体" w:hAnsi="宋体"/>
          <w:color w:val="auto"/>
          <w:szCs w:val="24"/>
        </w:rPr>
        <w:lastRenderedPageBreak/>
        <w:t>第十</w:t>
      </w:r>
      <w:r>
        <w:rPr>
          <w:rFonts w:ascii="宋体" w:eastAsia="宋体" w:hAnsi="宋体" w:hint="eastAsia"/>
          <w:color w:val="auto"/>
          <w:szCs w:val="24"/>
        </w:rPr>
        <w:t>五</w:t>
      </w:r>
      <w:r>
        <w:rPr>
          <w:rFonts w:ascii="宋体" w:eastAsia="宋体" w:hAnsi="宋体"/>
          <w:color w:val="auto"/>
          <w:szCs w:val="24"/>
        </w:rPr>
        <w:t>部分  基金</w:t>
      </w:r>
      <w:bookmarkEnd w:id="320"/>
      <w:bookmarkEnd w:id="321"/>
      <w:r>
        <w:rPr>
          <w:rFonts w:ascii="宋体" w:eastAsia="宋体" w:hAnsi="宋体"/>
          <w:color w:val="auto"/>
          <w:szCs w:val="24"/>
        </w:rPr>
        <w:t>的财产</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2D3BCD41" w14:textId="77777777" w:rsidR="008963F1" w:rsidRDefault="008963F1">
      <w:pPr>
        <w:spacing w:line="360" w:lineRule="auto"/>
        <w:ind w:firstLineChars="200" w:firstLine="420"/>
        <w:rPr>
          <w:rFonts w:ascii="宋体" w:eastAsia="宋体" w:hAnsi="宋体"/>
          <w:bCs/>
          <w:szCs w:val="21"/>
        </w:rPr>
      </w:pPr>
    </w:p>
    <w:p w14:paraId="6A3E02A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一、基金资产总值</w:t>
      </w:r>
    </w:p>
    <w:p w14:paraId="67F91B9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基金资产总值是指基金拥有的各类有价证券、银行存款本息</w:t>
      </w:r>
      <w:r>
        <w:rPr>
          <w:rFonts w:ascii="宋体" w:eastAsia="宋体" w:hAnsi="宋体" w:hint="eastAsia"/>
          <w:bCs/>
          <w:szCs w:val="21"/>
        </w:rPr>
        <w:t>、</w:t>
      </w:r>
      <w:r>
        <w:rPr>
          <w:rFonts w:ascii="宋体" w:eastAsia="宋体" w:hAnsi="宋体"/>
          <w:bCs/>
          <w:szCs w:val="21"/>
        </w:rPr>
        <w:t>基金应收申购款及其他资产的价值总和。</w:t>
      </w:r>
    </w:p>
    <w:p w14:paraId="5AA50012"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二、基金资产净值</w:t>
      </w:r>
    </w:p>
    <w:p w14:paraId="0700888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基金资产净值是指基金资产总值减去基金负债后的价值。</w:t>
      </w:r>
    </w:p>
    <w:p w14:paraId="3A839D82"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三、基金财产的账户</w:t>
      </w:r>
    </w:p>
    <w:p w14:paraId="663E499C" w14:textId="77777777" w:rsidR="008963F1" w:rsidRDefault="005E58B2">
      <w:pPr>
        <w:spacing w:line="360" w:lineRule="auto"/>
        <w:ind w:firstLineChars="200" w:firstLine="420"/>
        <w:rPr>
          <w:rFonts w:ascii="宋体" w:eastAsia="宋体" w:hAnsi="宋体"/>
          <w:szCs w:val="21"/>
        </w:rPr>
      </w:pPr>
      <w:r>
        <w:rPr>
          <w:rFonts w:ascii="宋体" w:eastAsia="宋体" w:hAnsi="宋体"/>
          <w:bCs/>
          <w:szCs w:val="21"/>
        </w:rPr>
        <w:t>基金托管人</w:t>
      </w:r>
      <w:r>
        <w:rPr>
          <w:rFonts w:ascii="宋体" w:eastAsia="宋体" w:hAnsi="宋体" w:hint="eastAsia"/>
          <w:bCs/>
          <w:szCs w:val="21"/>
        </w:rPr>
        <w:t>或基金管理人</w:t>
      </w:r>
      <w:r>
        <w:rPr>
          <w:rFonts w:ascii="宋体" w:eastAsia="宋体" w:hAnsi="宋体"/>
          <w:bCs/>
          <w:szCs w:val="21"/>
        </w:rPr>
        <w:t>根据相关法律法规、规范性文件为本基金开立资金账户、证券账户以及投资所需的其他专用账户。开立的基金专用账户与基金管理人、基金托管人、证券经纪机构</w:t>
      </w:r>
      <w:r>
        <w:rPr>
          <w:rFonts w:ascii="宋体" w:eastAsia="宋体" w:hAnsi="宋体" w:hint="eastAsia"/>
          <w:bCs/>
          <w:szCs w:val="21"/>
        </w:rPr>
        <w:t>、</w:t>
      </w:r>
      <w:r>
        <w:rPr>
          <w:rFonts w:ascii="宋体" w:eastAsia="宋体" w:hAnsi="宋体"/>
          <w:bCs/>
          <w:szCs w:val="21"/>
        </w:rPr>
        <w:t>基金销售机构和基金登记机构自有的财产账户以及其他基金财产账户相独立。</w:t>
      </w:r>
      <w:bookmarkStart w:id="336" w:name="_Hlt88841837"/>
      <w:bookmarkEnd w:id="336"/>
    </w:p>
    <w:p w14:paraId="7E9AC72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四、基金财产的保管和处分</w:t>
      </w:r>
      <w:bookmarkStart w:id="337" w:name="_Hlt88900062"/>
      <w:bookmarkEnd w:id="337"/>
    </w:p>
    <w:p w14:paraId="12D7091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本基金财产独立于基金管理人、基金托管人</w:t>
      </w:r>
      <w:r>
        <w:rPr>
          <w:rFonts w:ascii="宋体" w:eastAsia="宋体" w:hAnsi="宋体" w:hint="eastAsia"/>
          <w:bCs/>
          <w:szCs w:val="21"/>
        </w:rPr>
        <w:t>、</w:t>
      </w:r>
      <w:r>
        <w:rPr>
          <w:rFonts w:ascii="宋体" w:eastAsia="宋体" w:hAnsi="宋体"/>
          <w:bCs/>
          <w:szCs w:val="21"/>
        </w:rPr>
        <w:t>证券经纪机构和基金销售机构的财产，并由基金托管人保管。基金管理人、基金托管人、证券经纪机构</w:t>
      </w:r>
      <w:r>
        <w:rPr>
          <w:rFonts w:ascii="宋体" w:eastAsia="宋体" w:hAnsi="宋体" w:hint="eastAsia"/>
          <w:bCs/>
          <w:szCs w:val="21"/>
        </w:rPr>
        <w:t>、</w:t>
      </w:r>
      <w:r>
        <w:rPr>
          <w:rFonts w:ascii="宋体" w:eastAsia="宋体" w:hAnsi="宋体"/>
          <w:bCs/>
          <w:szCs w:val="21"/>
        </w:rPr>
        <w:t>基金登记机构和基金销售机构以其自有的财产承担其自身的法律责任，其债权人不得对本基金财产行使请求冻结、扣押或其他权利。除依法</w:t>
      </w:r>
      <w:proofErr w:type="gramStart"/>
      <w:r>
        <w:rPr>
          <w:rFonts w:ascii="宋体" w:eastAsia="宋体" w:hAnsi="宋体"/>
          <w:bCs/>
          <w:szCs w:val="21"/>
        </w:rPr>
        <w:t>律法规</w:t>
      </w:r>
      <w:proofErr w:type="gramEnd"/>
      <w:r>
        <w:rPr>
          <w:rFonts w:ascii="宋体" w:eastAsia="宋体" w:hAnsi="宋体"/>
          <w:bCs/>
          <w:szCs w:val="21"/>
        </w:rPr>
        <w:t>和《基金合同》的规定处分外，基金财产不得被处分。</w:t>
      </w:r>
    </w:p>
    <w:p w14:paraId="5E83D29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eastAsia="宋体" w:hAnsi="宋体"/>
          <w:bCs/>
          <w:szCs w:val="21"/>
        </w:rPr>
        <w:t>抵销</w:t>
      </w:r>
      <w:proofErr w:type="gramEnd"/>
      <w:r>
        <w:rPr>
          <w:rFonts w:ascii="宋体" w:eastAsia="宋体" w:hAnsi="宋体"/>
          <w:bCs/>
          <w:szCs w:val="21"/>
        </w:rPr>
        <w:t>；基金管理人管理运作不同基金的基金财产所产生的债权债务不得相互</w:t>
      </w:r>
      <w:proofErr w:type="gramStart"/>
      <w:r>
        <w:rPr>
          <w:rFonts w:ascii="宋体" w:eastAsia="宋体" w:hAnsi="宋体"/>
          <w:bCs/>
          <w:szCs w:val="21"/>
        </w:rPr>
        <w:t>抵销</w:t>
      </w:r>
      <w:proofErr w:type="gramEnd"/>
      <w:r>
        <w:rPr>
          <w:rFonts w:ascii="宋体" w:eastAsia="宋体" w:hAnsi="宋体"/>
          <w:bCs/>
          <w:szCs w:val="21"/>
        </w:rPr>
        <w:t>。非因基金财产本身承担的债务，不得对基金财产强制执行。</w:t>
      </w:r>
    </w:p>
    <w:p w14:paraId="023245D8" w14:textId="77777777" w:rsidR="008963F1" w:rsidRDefault="005E58B2">
      <w:pPr>
        <w:pStyle w:val="1"/>
        <w:spacing w:before="0" w:after="0"/>
        <w:jc w:val="center"/>
        <w:rPr>
          <w:rFonts w:ascii="宋体" w:eastAsia="宋体" w:hAnsi="宋体"/>
          <w:color w:val="auto"/>
          <w:szCs w:val="24"/>
        </w:rPr>
      </w:pPr>
      <w:r>
        <w:rPr>
          <w:rFonts w:ascii="宋体" w:eastAsia="宋体" w:hAnsi="宋体"/>
          <w:b w:val="0"/>
          <w:bCs/>
          <w:color w:val="auto"/>
          <w:kern w:val="44"/>
          <w:sz w:val="21"/>
          <w:szCs w:val="21"/>
        </w:rPr>
        <w:br w:type="page"/>
      </w:r>
      <w:bookmarkStart w:id="338" w:name="_Toc19714"/>
      <w:bookmarkStart w:id="339" w:name="_Toc17782"/>
      <w:bookmarkStart w:id="340" w:name="_Toc871"/>
      <w:bookmarkStart w:id="341" w:name="_Toc27832"/>
      <w:bookmarkStart w:id="342" w:name="_Toc7802"/>
      <w:bookmarkStart w:id="343" w:name="_Toc43198591"/>
      <w:bookmarkStart w:id="344" w:name="_Toc31917"/>
      <w:bookmarkStart w:id="345" w:name="_Toc141703894"/>
      <w:bookmarkStart w:id="346" w:name="_Toc139991744"/>
      <w:r>
        <w:rPr>
          <w:rFonts w:ascii="宋体" w:eastAsia="宋体" w:hAnsi="宋体"/>
          <w:color w:val="auto"/>
          <w:szCs w:val="24"/>
        </w:rPr>
        <w:lastRenderedPageBreak/>
        <w:t>第十</w:t>
      </w:r>
      <w:r>
        <w:rPr>
          <w:rFonts w:ascii="宋体" w:eastAsia="宋体" w:hAnsi="宋体" w:hint="eastAsia"/>
          <w:color w:val="auto"/>
          <w:szCs w:val="24"/>
        </w:rPr>
        <w:t>六</w:t>
      </w:r>
      <w:r>
        <w:rPr>
          <w:rFonts w:ascii="宋体" w:eastAsia="宋体" w:hAnsi="宋体"/>
          <w:color w:val="auto"/>
          <w:szCs w:val="24"/>
        </w:rPr>
        <w:t>部分  基金资产估值</w:t>
      </w:r>
      <w:bookmarkEnd w:id="338"/>
      <w:bookmarkEnd w:id="339"/>
      <w:bookmarkEnd w:id="340"/>
      <w:bookmarkEnd w:id="341"/>
      <w:bookmarkEnd w:id="342"/>
      <w:bookmarkEnd w:id="343"/>
      <w:bookmarkEnd w:id="344"/>
    </w:p>
    <w:p w14:paraId="5DAE2D48" w14:textId="77777777" w:rsidR="008963F1" w:rsidRDefault="008963F1">
      <w:pPr>
        <w:spacing w:line="360" w:lineRule="auto"/>
        <w:ind w:firstLineChars="200" w:firstLine="420"/>
        <w:rPr>
          <w:rFonts w:ascii="宋体" w:eastAsia="宋体" w:hAnsi="宋体"/>
          <w:bCs/>
          <w:szCs w:val="21"/>
        </w:rPr>
      </w:pPr>
    </w:p>
    <w:p w14:paraId="7E0C1DBD" w14:textId="77777777" w:rsidR="008963F1" w:rsidRDefault="005E58B2">
      <w:pPr>
        <w:spacing w:line="360" w:lineRule="auto"/>
        <w:ind w:firstLineChars="200" w:firstLine="420"/>
        <w:rPr>
          <w:rFonts w:ascii="宋体" w:eastAsia="宋体" w:hAnsi="宋体"/>
          <w:bCs/>
          <w:szCs w:val="21"/>
        </w:rPr>
      </w:pPr>
      <w:bookmarkStart w:id="347" w:name="_Toc32046"/>
      <w:bookmarkStart w:id="348" w:name="_Toc139991745"/>
      <w:bookmarkStart w:id="349" w:name="_Toc141703895"/>
      <w:bookmarkEnd w:id="345"/>
      <w:bookmarkEnd w:id="346"/>
      <w:r>
        <w:rPr>
          <w:rFonts w:ascii="宋体" w:eastAsia="宋体" w:hAnsi="宋体"/>
          <w:bCs/>
          <w:szCs w:val="21"/>
        </w:rPr>
        <w:t>一、估值日</w:t>
      </w:r>
    </w:p>
    <w:p w14:paraId="31DDD2CC"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本基金的估值日为本基金相关的证券交易场所的交易日以及国家法律法规规定需要对外披露基金净值的</w:t>
      </w:r>
      <w:proofErr w:type="gramStart"/>
      <w:r>
        <w:rPr>
          <w:rFonts w:ascii="宋体" w:eastAsia="宋体" w:hAnsi="宋体"/>
          <w:bCs/>
          <w:szCs w:val="21"/>
        </w:rPr>
        <w:t>非交易</w:t>
      </w:r>
      <w:proofErr w:type="gramEnd"/>
      <w:r>
        <w:rPr>
          <w:rFonts w:ascii="宋体" w:eastAsia="宋体" w:hAnsi="宋体"/>
          <w:bCs/>
          <w:szCs w:val="21"/>
        </w:rPr>
        <w:t>日。</w:t>
      </w:r>
    </w:p>
    <w:p w14:paraId="25ECAEC2"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二、估值对象</w:t>
      </w:r>
    </w:p>
    <w:p w14:paraId="03F9095E" w14:textId="37AE50D5"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基金所拥有的股票、</w:t>
      </w:r>
      <w:r>
        <w:rPr>
          <w:rFonts w:ascii="宋体" w:eastAsia="宋体" w:hAnsi="宋体" w:hint="eastAsia"/>
          <w:bCs/>
          <w:szCs w:val="21"/>
        </w:rPr>
        <w:t>存托凭证、</w:t>
      </w:r>
      <w:r>
        <w:rPr>
          <w:rFonts w:ascii="宋体" w:eastAsia="宋体" w:hAnsi="宋体"/>
          <w:bCs/>
          <w:szCs w:val="21"/>
        </w:rPr>
        <w:t>债券</w:t>
      </w:r>
      <w:r>
        <w:rPr>
          <w:rFonts w:ascii="宋体" w:eastAsia="宋体" w:hAnsi="宋体" w:hint="eastAsia"/>
          <w:bCs/>
          <w:szCs w:val="21"/>
        </w:rPr>
        <w:t>、股指期货合约、资产支持证券</w:t>
      </w:r>
      <w:r>
        <w:rPr>
          <w:rFonts w:ascii="宋体" w:eastAsia="宋体" w:hAnsi="宋体"/>
          <w:bCs/>
          <w:szCs w:val="21"/>
        </w:rPr>
        <w:t>和银行存款本息、应收款项、其</w:t>
      </w:r>
      <w:r>
        <w:rPr>
          <w:rFonts w:ascii="宋体" w:eastAsia="宋体" w:hAnsi="宋体" w:hint="eastAsia"/>
          <w:bCs/>
          <w:szCs w:val="21"/>
        </w:rPr>
        <w:t>他</w:t>
      </w:r>
      <w:r>
        <w:rPr>
          <w:rFonts w:ascii="宋体" w:eastAsia="宋体" w:hAnsi="宋体"/>
          <w:bCs/>
          <w:szCs w:val="21"/>
        </w:rPr>
        <w:t>投资等资产及负债。</w:t>
      </w:r>
    </w:p>
    <w:p w14:paraId="03E91A2B" w14:textId="77777777" w:rsidR="008963F1" w:rsidRDefault="005E58B2">
      <w:pPr>
        <w:spacing w:line="360" w:lineRule="auto"/>
        <w:ind w:left="420"/>
        <w:rPr>
          <w:rFonts w:ascii="宋体" w:eastAsia="宋体" w:hAnsi="宋体"/>
          <w:bCs/>
          <w:szCs w:val="21"/>
        </w:rPr>
      </w:pPr>
      <w:r>
        <w:rPr>
          <w:rFonts w:ascii="宋体" w:eastAsia="宋体" w:hAnsi="宋体"/>
          <w:bCs/>
          <w:szCs w:val="21"/>
        </w:rPr>
        <w:t>三</w:t>
      </w:r>
      <w:r>
        <w:rPr>
          <w:rFonts w:ascii="宋体" w:eastAsia="宋体" w:hAnsi="宋体" w:hint="eastAsia"/>
          <w:bCs/>
          <w:szCs w:val="21"/>
        </w:rPr>
        <w:t>、</w:t>
      </w:r>
      <w:r>
        <w:rPr>
          <w:rFonts w:ascii="宋体" w:eastAsia="宋体" w:hAnsi="宋体"/>
          <w:bCs/>
          <w:szCs w:val="21"/>
        </w:rPr>
        <w:t>估值原则</w:t>
      </w:r>
    </w:p>
    <w:p w14:paraId="209D8DE2" w14:textId="77777777" w:rsidR="008963F1" w:rsidRDefault="005E58B2">
      <w:pPr>
        <w:spacing w:line="360" w:lineRule="auto"/>
        <w:ind w:firstLine="420"/>
        <w:rPr>
          <w:rFonts w:ascii="宋体" w:eastAsia="宋体" w:hAnsi="宋体"/>
          <w:bCs/>
          <w:szCs w:val="21"/>
        </w:rPr>
      </w:pPr>
      <w:r>
        <w:rPr>
          <w:rFonts w:ascii="宋体" w:eastAsia="宋体" w:hAnsi="宋体"/>
          <w:bCs/>
          <w:szCs w:val="21"/>
        </w:rPr>
        <w:t>基金管理人在确定相关金融资产和金融负债的公允价值时，应符合《企业会计准则》、监管部门有关规定。</w:t>
      </w:r>
    </w:p>
    <w:p w14:paraId="5758DBA9" w14:textId="355FBA2B"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1、</w:t>
      </w:r>
      <w:r>
        <w:rPr>
          <w:rFonts w:ascii="宋体" w:eastAsia="宋体" w:hAnsi="宋体"/>
          <w:bCs/>
          <w:szCs w:val="21"/>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6EFC3F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与上述投资品种</w:t>
      </w:r>
      <w:r>
        <w:rPr>
          <w:rFonts w:ascii="宋体" w:eastAsia="宋体" w:hAnsi="宋体" w:hint="eastAsia"/>
          <w:bCs/>
          <w:szCs w:val="21"/>
        </w:rPr>
        <w:t>相</w:t>
      </w:r>
      <w:r>
        <w:rPr>
          <w:rFonts w:ascii="宋体" w:eastAsia="宋体" w:hAnsi="宋体"/>
          <w:bCs/>
          <w:szCs w:val="21"/>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73D2E26" w14:textId="3475E5B4"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2、</w:t>
      </w:r>
      <w:r>
        <w:rPr>
          <w:rFonts w:ascii="宋体" w:eastAsia="宋体" w:hAnsi="宋体"/>
          <w:bCs/>
          <w:szCs w:val="21"/>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1203EB9" w14:textId="29F9FB51"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3、</w:t>
      </w:r>
      <w:r>
        <w:rPr>
          <w:rFonts w:ascii="宋体" w:eastAsia="宋体" w:hAnsi="宋体"/>
          <w:bCs/>
          <w:szCs w:val="21"/>
        </w:rPr>
        <w:t>如经济环境发生重大变化或证券发行人发生影响证券价格的重大事件，使潜在估值调整对前一估值日的基金资产净值的影响在0.25%以上的，应对估值进行调整并确定公允价值。</w:t>
      </w:r>
    </w:p>
    <w:p w14:paraId="0D130DA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四、估值方法</w:t>
      </w:r>
    </w:p>
    <w:p w14:paraId="2EFFC6B1" w14:textId="77777777" w:rsidR="008963F1" w:rsidRDefault="005E58B2">
      <w:pPr>
        <w:spacing w:line="360" w:lineRule="auto"/>
        <w:ind w:firstLineChars="200" w:firstLine="420"/>
        <w:rPr>
          <w:rFonts w:ascii="宋体" w:eastAsia="宋体" w:hAnsi="宋体"/>
          <w:bCs/>
          <w:szCs w:val="21"/>
        </w:rPr>
      </w:pPr>
      <w:bookmarkStart w:id="350" w:name="OLE_LINK19"/>
      <w:r>
        <w:rPr>
          <w:rFonts w:ascii="宋体" w:eastAsia="宋体" w:hAnsi="宋体"/>
          <w:bCs/>
          <w:szCs w:val="21"/>
        </w:rPr>
        <w:t>1、证券交易所上市的有价证券的估值</w:t>
      </w:r>
    </w:p>
    <w:p w14:paraId="257633E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交易所上市的有价证券</w:t>
      </w:r>
      <w:bookmarkStart w:id="351" w:name="_Hlk153338728"/>
      <w:r>
        <w:rPr>
          <w:rFonts w:ascii="宋体" w:eastAsia="宋体" w:hAnsi="宋体" w:hint="eastAsia"/>
          <w:bCs/>
          <w:szCs w:val="21"/>
        </w:rPr>
        <w:t>（固定收益品种除外）</w:t>
      </w:r>
      <w:bookmarkEnd w:id="351"/>
      <w:r>
        <w:rPr>
          <w:rFonts w:ascii="宋体" w:eastAsia="宋体" w:hAnsi="宋体"/>
          <w:bCs/>
          <w:szCs w:val="21"/>
        </w:rPr>
        <w:t>，以其估值日在证券交易所挂牌的市价（收</w:t>
      </w:r>
      <w:r>
        <w:rPr>
          <w:rFonts w:ascii="宋体" w:eastAsia="宋体" w:hAnsi="宋体"/>
          <w:bCs/>
          <w:szCs w:val="21"/>
        </w:rPr>
        <w:lastRenderedPageBreak/>
        <w:t>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Pr>
          <w:rFonts w:ascii="宋体" w:eastAsia="宋体" w:hAnsi="宋体" w:hint="eastAsia"/>
          <w:bCs/>
          <w:szCs w:val="21"/>
        </w:rPr>
        <w:t>。</w:t>
      </w:r>
    </w:p>
    <w:p w14:paraId="42B27A04" w14:textId="77777777" w:rsidR="008963F1" w:rsidRDefault="005E58B2">
      <w:pPr>
        <w:spacing w:line="360" w:lineRule="auto"/>
        <w:ind w:firstLineChars="200" w:firstLine="420"/>
        <w:rPr>
          <w:rFonts w:ascii="宋体" w:eastAsia="宋体" w:hAnsi="宋体"/>
          <w:bCs/>
          <w:szCs w:val="21"/>
        </w:rPr>
      </w:pPr>
      <w:bookmarkStart w:id="352" w:name="_Hlk153338737"/>
      <w:r>
        <w:rPr>
          <w:rFonts w:ascii="宋体" w:eastAsia="宋体" w:hAnsi="宋体" w:hint="eastAsia"/>
          <w:bCs/>
          <w:szCs w:val="21"/>
        </w:rPr>
        <w:t>2、固定收益品种的估值</w:t>
      </w:r>
    </w:p>
    <w:bookmarkEnd w:id="352"/>
    <w:p w14:paraId="53FFB568"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w:t>
      </w:r>
      <w:bookmarkStart w:id="353" w:name="_Hlk153346846"/>
      <w:r>
        <w:rPr>
          <w:rFonts w:ascii="宋体" w:eastAsia="宋体" w:hAnsi="宋体" w:hint="eastAsia"/>
          <w:bCs/>
          <w:szCs w:val="21"/>
        </w:rPr>
        <w:t>对于已上市或已挂牌转让的不含</w:t>
      </w:r>
      <w:proofErr w:type="gramStart"/>
      <w:r>
        <w:rPr>
          <w:rFonts w:ascii="宋体" w:eastAsia="宋体" w:hAnsi="宋体" w:hint="eastAsia"/>
          <w:bCs/>
          <w:szCs w:val="21"/>
        </w:rPr>
        <w:t>权固定</w:t>
      </w:r>
      <w:proofErr w:type="gramEnd"/>
      <w:r>
        <w:rPr>
          <w:rFonts w:ascii="宋体" w:eastAsia="宋体" w:hAnsi="宋体" w:hint="eastAsia"/>
          <w:bCs/>
          <w:szCs w:val="21"/>
        </w:rPr>
        <w:t>收益品种（另有规定的除外），选取第三方估值基准服务机构提供的相应品种当日的估值全价进行估值</w:t>
      </w:r>
      <w:bookmarkEnd w:id="353"/>
      <w:r>
        <w:rPr>
          <w:rFonts w:ascii="宋体" w:eastAsia="宋体" w:hAnsi="宋体" w:hint="eastAsia"/>
          <w:bCs/>
          <w:szCs w:val="21"/>
        </w:rPr>
        <w:t>；</w:t>
      </w:r>
    </w:p>
    <w:p w14:paraId="13DF3B57"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（2）</w:t>
      </w:r>
      <w:bookmarkStart w:id="354" w:name="_Hlk153346857"/>
      <w:r>
        <w:rPr>
          <w:rFonts w:ascii="宋体" w:eastAsia="宋体" w:hAnsi="宋体" w:hint="eastAsia"/>
          <w:bCs/>
          <w:szCs w:val="21"/>
        </w:rPr>
        <w:t>对于已上市或已挂牌转让的含</w:t>
      </w:r>
      <w:proofErr w:type="gramStart"/>
      <w:r>
        <w:rPr>
          <w:rFonts w:ascii="宋体" w:eastAsia="宋体" w:hAnsi="宋体" w:hint="eastAsia"/>
          <w:bCs/>
          <w:szCs w:val="21"/>
        </w:rPr>
        <w:t>权固定</w:t>
      </w:r>
      <w:proofErr w:type="gramEnd"/>
      <w:r>
        <w:rPr>
          <w:rFonts w:ascii="宋体" w:eastAsia="宋体" w:hAnsi="宋体" w:hint="eastAsia"/>
          <w:bCs/>
          <w:szCs w:val="21"/>
        </w:rPr>
        <w:t>收益品种（另有规定的除外），选取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bookmarkEnd w:id="354"/>
      <w:r>
        <w:rPr>
          <w:rFonts w:ascii="宋体" w:eastAsia="宋体" w:hAnsi="宋体" w:hint="eastAsia"/>
          <w:bCs/>
          <w:szCs w:val="21"/>
        </w:rPr>
        <w:t>；</w:t>
      </w:r>
    </w:p>
    <w:p w14:paraId="75F422F0"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（3）</w:t>
      </w:r>
      <w:bookmarkStart w:id="355" w:name="_Hlk153346871"/>
      <w:r>
        <w:rPr>
          <w:rFonts w:ascii="宋体" w:eastAsia="宋体" w:hAnsi="宋体" w:hint="eastAsia"/>
          <w:bCs/>
          <w:szCs w:val="21"/>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bookmarkEnd w:id="355"/>
      <w:r>
        <w:rPr>
          <w:rFonts w:ascii="宋体" w:eastAsia="宋体" w:hAnsi="宋体" w:hint="eastAsia"/>
          <w:bCs/>
          <w:szCs w:val="21"/>
        </w:rPr>
        <w:t>；</w:t>
      </w:r>
    </w:p>
    <w:p w14:paraId="31ED4314"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（4）</w:t>
      </w:r>
      <w:bookmarkStart w:id="356" w:name="_Hlk153346887"/>
      <w:r>
        <w:rPr>
          <w:rFonts w:ascii="宋体" w:eastAsia="宋体" w:hAnsi="宋体" w:hint="eastAsia"/>
          <w:bCs/>
          <w:szCs w:val="21"/>
        </w:rPr>
        <w:t>对于未上市或未挂牌转让且不存在活跃市场的固定收益品种，采用在当前情况下适用并且有足够可利用数据和其他信息支持的估值技术确定其公允价值</w:t>
      </w:r>
      <w:bookmarkEnd w:id="356"/>
      <w:r>
        <w:rPr>
          <w:rFonts w:ascii="宋体" w:eastAsia="宋体" w:hAnsi="宋体" w:hint="eastAsia"/>
          <w:bCs/>
          <w:szCs w:val="21"/>
        </w:rPr>
        <w:t>。</w:t>
      </w:r>
    </w:p>
    <w:p w14:paraId="763333B3"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3</w:t>
      </w:r>
      <w:r>
        <w:rPr>
          <w:rFonts w:ascii="宋体" w:eastAsia="宋体" w:hAnsi="宋体"/>
          <w:bCs/>
          <w:szCs w:val="21"/>
        </w:rPr>
        <w:t>、处于未上市期间的有价证券应区分如下情况处理：</w:t>
      </w:r>
    </w:p>
    <w:p w14:paraId="2553474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（1）送股、转增股、配股和公开增发的</w:t>
      </w:r>
      <w:r>
        <w:rPr>
          <w:rFonts w:ascii="宋体" w:eastAsia="宋体" w:hAnsi="宋体" w:hint="eastAsia"/>
          <w:bCs/>
          <w:szCs w:val="21"/>
        </w:rPr>
        <w:t>新</w:t>
      </w:r>
      <w:r>
        <w:rPr>
          <w:rFonts w:ascii="宋体" w:eastAsia="宋体" w:hAnsi="宋体"/>
          <w:bCs/>
          <w:szCs w:val="21"/>
        </w:rPr>
        <w:t>股，按估值日在证券交易所挂牌的同一股票的估值方法估值；该日无交易的，以最近一日的市价（收盘价）估值；</w:t>
      </w:r>
    </w:p>
    <w:p w14:paraId="06E21BFB" w14:textId="762B0C7E"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（2）首次公开发行未上市的股票，采用估值技术确定公允价值</w:t>
      </w:r>
      <w:r>
        <w:rPr>
          <w:rFonts w:ascii="宋体" w:eastAsia="宋体" w:hAnsi="宋体" w:hint="eastAsia"/>
          <w:bCs/>
          <w:szCs w:val="21"/>
        </w:rPr>
        <w:t>；</w:t>
      </w:r>
    </w:p>
    <w:p w14:paraId="2B580D9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eastAsia="宋体" w:hAnsi="宋体"/>
          <w:bCs/>
          <w:szCs w:val="21"/>
        </w:rPr>
        <w:t>券</w:t>
      </w:r>
      <w:proofErr w:type="gramEnd"/>
      <w:r>
        <w:rPr>
          <w:rFonts w:ascii="宋体" w:eastAsia="宋体" w:hAnsi="宋体"/>
          <w:bCs/>
          <w:szCs w:val="21"/>
        </w:rPr>
        <w:t>等流通受限股票，按监管机构或行业协会有关规定确定公允价值。</w:t>
      </w:r>
    </w:p>
    <w:p w14:paraId="6C0EA73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w:t>
      </w:r>
      <w:r>
        <w:rPr>
          <w:rFonts w:ascii="宋体" w:eastAsia="宋体" w:hAnsi="宋体" w:hint="eastAsia"/>
          <w:bCs/>
          <w:szCs w:val="21"/>
        </w:rPr>
        <w:t>同一</w:t>
      </w:r>
      <w:r>
        <w:rPr>
          <w:rFonts w:ascii="宋体" w:eastAsia="宋体" w:hAnsi="宋体"/>
          <w:bCs/>
          <w:szCs w:val="21"/>
        </w:rPr>
        <w:t>证</w:t>
      </w:r>
      <w:r>
        <w:rPr>
          <w:rFonts w:ascii="宋体" w:eastAsia="宋体" w:hAnsi="宋体" w:hint="eastAsia"/>
          <w:bCs/>
          <w:szCs w:val="21"/>
        </w:rPr>
        <w:t>券同时在两个或两个以上市场交易的，按</w:t>
      </w:r>
      <w:r>
        <w:rPr>
          <w:rFonts w:ascii="宋体" w:eastAsia="宋体" w:hAnsi="宋体"/>
          <w:bCs/>
          <w:szCs w:val="21"/>
        </w:rPr>
        <w:t>证</w:t>
      </w:r>
      <w:r>
        <w:rPr>
          <w:rFonts w:ascii="宋体" w:eastAsia="宋体" w:hAnsi="宋体" w:hint="eastAsia"/>
          <w:bCs/>
          <w:szCs w:val="21"/>
        </w:rPr>
        <w:t>券所处的市场分别估值。</w:t>
      </w:r>
    </w:p>
    <w:p w14:paraId="09327DE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5</w:t>
      </w:r>
      <w:r>
        <w:rPr>
          <w:rFonts w:ascii="宋体" w:eastAsia="宋体" w:hAnsi="宋体" w:hint="eastAsia"/>
          <w:bCs/>
          <w:szCs w:val="21"/>
        </w:rPr>
        <w:t>、股指期货合约，以估值日结算价估值；估值日无结算价的，且最近交易日后经济环境未发生重大变化的，以最近交易日的结算价估值。</w:t>
      </w:r>
    </w:p>
    <w:p w14:paraId="71156108"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6</w:t>
      </w:r>
      <w:r>
        <w:rPr>
          <w:rFonts w:ascii="宋体" w:eastAsia="宋体" w:hAnsi="宋体" w:hint="eastAsia"/>
          <w:bCs/>
          <w:szCs w:val="21"/>
        </w:rPr>
        <w:t>、本基金投资存托凭证的估值核算，依照境内上市交易的股票执行。</w:t>
      </w:r>
    </w:p>
    <w:p w14:paraId="7ACA6428"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7、本基金参与融资和转融通证券出借业务的，按照相关法律法规、监管</w:t>
      </w:r>
      <w:r>
        <w:rPr>
          <w:rFonts w:ascii="宋体" w:eastAsia="宋体" w:hAnsi="宋体"/>
          <w:bCs/>
          <w:szCs w:val="21"/>
        </w:rPr>
        <w:t>部门</w:t>
      </w:r>
      <w:r>
        <w:rPr>
          <w:rFonts w:ascii="宋体" w:eastAsia="宋体" w:hAnsi="宋体" w:hint="eastAsia"/>
          <w:bCs/>
          <w:szCs w:val="21"/>
        </w:rPr>
        <w:t>和行业协</w:t>
      </w:r>
      <w:r>
        <w:rPr>
          <w:rFonts w:ascii="宋体" w:eastAsia="宋体" w:hAnsi="宋体" w:hint="eastAsia"/>
          <w:bCs/>
          <w:szCs w:val="21"/>
        </w:rPr>
        <w:lastRenderedPageBreak/>
        <w:t>会的相关规定进行估值。</w:t>
      </w:r>
    </w:p>
    <w:p w14:paraId="41714A44"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8</w:t>
      </w:r>
      <w:r>
        <w:rPr>
          <w:rFonts w:ascii="宋体" w:eastAsia="宋体" w:hAnsi="宋体"/>
          <w:bCs/>
          <w:szCs w:val="21"/>
        </w:rPr>
        <w:t>、如有确凿证据表明按上述方法进行估值不能客观反映其公允价值的，基金管理人可根据具体情况与基金托管人商定后，按最能反映公允价值的价格估值。</w:t>
      </w:r>
    </w:p>
    <w:p w14:paraId="40F536A4" w14:textId="77777777" w:rsidR="00C33034" w:rsidRDefault="005E58B2" w:rsidP="00C33034">
      <w:pPr>
        <w:spacing w:line="360" w:lineRule="auto"/>
        <w:ind w:firstLineChars="200" w:firstLine="420"/>
        <w:rPr>
          <w:rFonts w:ascii="宋体" w:eastAsia="宋体" w:hAnsi="宋体"/>
          <w:bCs/>
          <w:szCs w:val="21"/>
        </w:rPr>
      </w:pPr>
      <w:r>
        <w:rPr>
          <w:rFonts w:ascii="宋体" w:eastAsia="宋体" w:hAnsi="宋体" w:hint="eastAsia"/>
          <w:bCs/>
          <w:szCs w:val="21"/>
        </w:rPr>
        <w:t>9</w:t>
      </w:r>
      <w:r>
        <w:rPr>
          <w:rFonts w:ascii="宋体" w:eastAsia="宋体" w:hAnsi="宋体"/>
          <w:bCs/>
          <w:szCs w:val="21"/>
        </w:rPr>
        <w:t>、相关法律法规以及监管部门</w:t>
      </w:r>
      <w:r>
        <w:rPr>
          <w:rFonts w:ascii="宋体" w:eastAsia="宋体" w:hAnsi="宋体" w:hint="eastAsia"/>
          <w:bCs/>
          <w:szCs w:val="21"/>
        </w:rPr>
        <w:t>、</w:t>
      </w:r>
      <w:r>
        <w:rPr>
          <w:rFonts w:ascii="宋体" w:eastAsia="宋体" w:hAnsi="宋体"/>
          <w:bCs/>
          <w:szCs w:val="21"/>
        </w:rPr>
        <w:t>自律规则另有规定的，从其规定。如有新增事项，按国家最新规定估值。</w:t>
      </w:r>
    </w:p>
    <w:p w14:paraId="4852AC2F" w14:textId="7CC43762" w:rsidR="00C33034" w:rsidRPr="00C33034" w:rsidRDefault="00C33034" w:rsidP="00C33034">
      <w:pPr>
        <w:spacing w:line="360" w:lineRule="auto"/>
        <w:ind w:firstLineChars="200" w:firstLine="420"/>
        <w:rPr>
          <w:rFonts w:ascii="宋体" w:eastAsia="宋体" w:hAnsi="宋体"/>
          <w:bCs/>
          <w:szCs w:val="21"/>
        </w:rPr>
      </w:pPr>
      <w:r>
        <w:rPr>
          <w:rFonts w:ascii="宋体" w:eastAsia="宋体" w:hAnsi="宋体" w:hint="eastAsia"/>
          <w:bCs/>
          <w:szCs w:val="21"/>
        </w:rPr>
        <w:t>1</w:t>
      </w:r>
      <w:r>
        <w:rPr>
          <w:rFonts w:ascii="宋体" w:eastAsia="宋体" w:hAnsi="宋体"/>
          <w:bCs/>
          <w:szCs w:val="21"/>
        </w:rPr>
        <w:t>0</w:t>
      </w:r>
      <w:r>
        <w:rPr>
          <w:rFonts w:ascii="宋体" w:eastAsia="宋体" w:hAnsi="宋体" w:hint="eastAsia"/>
          <w:bCs/>
          <w:szCs w:val="21"/>
        </w:rPr>
        <w:t>、</w:t>
      </w:r>
      <w:r w:rsidRPr="00C33034">
        <w:rPr>
          <w:rFonts w:ascii="宋体" w:eastAsia="宋体" w:hAnsi="宋体" w:hint="eastAsia"/>
          <w:bCs/>
          <w:szCs w:val="21"/>
        </w:rPr>
        <w:t>银行存款以本金列示，按照商定利率逐日计提利息</w:t>
      </w:r>
      <w:r w:rsidR="00030A9C">
        <w:rPr>
          <w:rFonts w:ascii="宋体" w:eastAsia="宋体" w:hAnsi="宋体" w:hint="eastAsia"/>
          <w:bCs/>
          <w:szCs w:val="21"/>
        </w:rPr>
        <w:t>。</w:t>
      </w:r>
    </w:p>
    <w:p w14:paraId="323AF6BC" w14:textId="4065AC62" w:rsidR="008963F1" w:rsidRDefault="00C33034" w:rsidP="00C33034">
      <w:pPr>
        <w:spacing w:line="360" w:lineRule="auto"/>
        <w:ind w:firstLineChars="200" w:firstLine="420"/>
        <w:rPr>
          <w:rFonts w:ascii="宋体" w:eastAsia="宋体" w:hAnsi="宋体"/>
          <w:bCs/>
          <w:szCs w:val="21"/>
        </w:rPr>
      </w:pPr>
      <w:r>
        <w:rPr>
          <w:rFonts w:ascii="宋体" w:eastAsia="宋体" w:hAnsi="宋体" w:hint="eastAsia"/>
          <w:bCs/>
          <w:szCs w:val="21"/>
        </w:rPr>
        <w:t>1</w:t>
      </w:r>
      <w:r>
        <w:rPr>
          <w:rFonts w:ascii="宋体" w:eastAsia="宋体" w:hAnsi="宋体"/>
          <w:bCs/>
          <w:szCs w:val="21"/>
        </w:rPr>
        <w:t>1</w:t>
      </w:r>
      <w:r>
        <w:rPr>
          <w:rFonts w:ascii="宋体" w:eastAsia="宋体" w:hAnsi="宋体" w:hint="eastAsia"/>
          <w:bCs/>
          <w:szCs w:val="21"/>
        </w:rPr>
        <w:t>、</w:t>
      </w:r>
      <w:r w:rsidRPr="00C33034">
        <w:rPr>
          <w:rFonts w:ascii="宋体" w:eastAsia="宋体" w:hAnsi="宋体" w:hint="eastAsia"/>
          <w:bCs/>
          <w:szCs w:val="21"/>
        </w:rPr>
        <w:t>回购以成本列示，按照商定利率逐日计提利息</w:t>
      </w:r>
      <w:r w:rsidR="00030A9C">
        <w:rPr>
          <w:rFonts w:ascii="宋体" w:eastAsia="宋体" w:hAnsi="宋体" w:hint="eastAsia"/>
          <w:bCs/>
          <w:szCs w:val="21"/>
        </w:rPr>
        <w:t>。</w:t>
      </w:r>
    </w:p>
    <w:p w14:paraId="1B185095" w14:textId="77777777" w:rsidR="008963F1" w:rsidRDefault="005E58B2">
      <w:pPr>
        <w:spacing w:line="360" w:lineRule="auto"/>
        <w:ind w:firstLineChars="200" w:firstLine="420"/>
        <w:rPr>
          <w:rStyle w:val="read"/>
          <w:rFonts w:ascii="宋体" w:eastAsia="宋体" w:hAnsi="宋体"/>
          <w:bCs/>
          <w:szCs w:val="21"/>
        </w:rPr>
      </w:pPr>
      <w:r>
        <w:rPr>
          <w:rStyle w:val="read"/>
          <w:rFonts w:ascii="宋体" w:eastAsia="宋体" w:hAnsi="宋体"/>
          <w:bCs/>
          <w:szCs w:val="21"/>
        </w:rPr>
        <w:t>如基金管理人或基金托管人发现基金估值违反基金合同订明的估值方法、程序及相关法律法规的规定或者未能充分维护基金份额持有人利益时，应立即通知对方，共同查明原因，双方协商解决。</w:t>
      </w:r>
      <w:bookmarkEnd w:id="350"/>
    </w:p>
    <w:p w14:paraId="0ED82625" w14:textId="4A2DDD58" w:rsidR="008963F1" w:rsidRDefault="005E58B2">
      <w:pPr>
        <w:spacing w:line="360" w:lineRule="auto"/>
        <w:ind w:firstLineChars="200" w:firstLine="420"/>
        <w:rPr>
          <w:rFonts w:ascii="宋体" w:eastAsia="宋体" w:hAnsi="宋体"/>
          <w:bCs/>
          <w:szCs w:val="21"/>
        </w:rPr>
      </w:pPr>
      <w:bookmarkStart w:id="357" w:name="_Hlk213082410"/>
      <w:r>
        <w:rPr>
          <w:rFonts w:ascii="宋体" w:eastAsia="宋体" w:hAnsi="宋体"/>
          <w:bCs/>
          <w:szCs w:val="21"/>
        </w:rPr>
        <w:t>根据有关法律法规，基金资产净值计算和基金会计核算的义务由基金管理人承担。本基金的基金会计责任方由基金管理人担任</w:t>
      </w:r>
      <w:r>
        <w:rPr>
          <w:rFonts w:ascii="宋体" w:eastAsia="宋体" w:hAnsi="宋体" w:hint="eastAsia"/>
          <w:bCs/>
          <w:szCs w:val="21"/>
        </w:rPr>
        <w:t>，</w:t>
      </w:r>
      <w:bookmarkStart w:id="358" w:name="_Hlk209732583"/>
      <w:r>
        <w:rPr>
          <w:rFonts w:ascii="宋体" w:eastAsia="宋体" w:hAnsi="宋体" w:hint="eastAsia"/>
          <w:bCs/>
          <w:szCs w:val="21"/>
        </w:rPr>
        <w:t>基金托管人承担复核责任</w:t>
      </w:r>
      <w:r>
        <w:rPr>
          <w:rFonts w:ascii="宋体" w:eastAsia="宋体" w:hAnsi="宋体"/>
          <w:bCs/>
          <w:szCs w:val="21"/>
        </w:rPr>
        <w:t>，</w:t>
      </w:r>
      <w:bookmarkEnd w:id="358"/>
      <w:r>
        <w:rPr>
          <w:rFonts w:ascii="宋体" w:eastAsia="宋体" w:hAnsi="宋体"/>
          <w:bCs/>
          <w:szCs w:val="21"/>
        </w:rPr>
        <w:t>因此，就与本基金有关的会计问题，如经相关各方在平等基础上充分讨论后，仍无法达成一致的意见，按照基金管理人对基金净值信息的计算结果对外予以公布。</w:t>
      </w:r>
      <w:bookmarkEnd w:id="357"/>
      <w:r w:rsidR="00037551" w:rsidRPr="00037551">
        <w:rPr>
          <w:rFonts w:ascii="宋体" w:eastAsia="宋体" w:hAnsi="宋体" w:hint="eastAsia"/>
          <w:bCs/>
          <w:szCs w:val="21"/>
        </w:rPr>
        <w:t>基金托管人对未达成一致意见的基金净值信息的计算结果不承担责任</w:t>
      </w:r>
      <w:r w:rsidR="00037551">
        <w:rPr>
          <w:rFonts w:ascii="宋体" w:eastAsia="宋体" w:hAnsi="宋体" w:hint="eastAsia"/>
          <w:bCs/>
          <w:szCs w:val="21"/>
        </w:rPr>
        <w:t>。</w:t>
      </w:r>
    </w:p>
    <w:p w14:paraId="153C0DE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五、估值程序</w:t>
      </w:r>
    </w:p>
    <w:p w14:paraId="3BEDC35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1、基金份额净值是按照每个</w:t>
      </w:r>
      <w:r>
        <w:rPr>
          <w:rFonts w:ascii="宋体" w:eastAsia="宋体" w:hAnsi="宋体" w:hint="eastAsia"/>
          <w:bCs/>
          <w:szCs w:val="21"/>
        </w:rPr>
        <w:t>工作日</w:t>
      </w:r>
      <w:r>
        <w:rPr>
          <w:rFonts w:ascii="宋体" w:eastAsia="宋体" w:hAnsi="宋体"/>
          <w:bCs/>
          <w:szCs w:val="21"/>
        </w:rPr>
        <w:t>闭市后，基金资产净值除以当日基金份额的余额数量计算，精确到0.0001元，小数点后第5位四舍五入</w:t>
      </w:r>
      <w:r>
        <w:rPr>
          <w:rFonts w:ascii="宋体" w:eastAsia="宋体" w:hAnsi="宋体" w:hint="eastAsia"/>
          <w:bCs/>
          <w:szCs w:val="21"/>
        </w:rPr>
        <w:t>，由此产生的误差计入基金财产</w:t>
      </w:r>
      <w:r>
        <w:rPr>
          <w:rFonts w:ascii="宋体" w:eastAsia="宋体" w:hAnsi="宋体"/>
          <w:bCs/>
          <w:szCs w:val="21"/>
        </w:rPr>
        <w:t>。基金管理人可以设立大额赎回情形下的净值精度应急调整机制。国家另有规定的，从其规定。</w:t>
      </w:r>
    </w:p>
    <w:p w14:paraId="2B6C90F7" w14:textId="77777777" w:rsidR="008963F1" w:rsidRDefault="005E58B2">
      <w:pPr>
        <w:spacing w:line="360" w:lineRule="auto"/>
        <w:ind w:firstLineChars="200" w:firstLine="420"/>
        <w:rPr>
          <w:rFonts w:ascii="宋体" w:eastAsia="宋体" w:hAnsi="宋体"/>
          <w:bCs/>
          <w:szCs w:val="21"/>
        </w:rPr>
      </w:pPr>
      <w:bookmarkStart w:id="359" w:name="_Hlk153338519"/>
      <w:bookmarkStart w:id="360" w:name="_Hlk153338442"/>
      <w:r>
        <w:rPr>
          <w:rFonts w:ascii="宋体" w:eastAsia="宋体" w:hAnsi="宋体" w:hint="eastAsia"/>
          <w:bCs/>
          <w:szCs w:val="21"/>
        </w:rPr>
        <w:t>基金管理人</w:t>
      </w:r>
      <w:bookmarkEnd w:id="359"/>
      <w:r>
        <w:rPr>
          <w:rFonts w:ascii="宋体" w:eastAsia="宋体" w:hAnsi="宋体"/>
          <w:bCs/>
          <w:szCs w:val="21"/>
        </w:rPr>
        <w:t>每个</w:t>
      </w:r>
      <w:r>
        <w:rPr>
          <w:rFonts w:ascii="宋体" w:eastAsia="宋体" w:hAnsi="宋体" w:hint="eastAsia"/>
          <w:bCs/>
          <w:szCs w:val="21"/>
        </w:rPr>
        <w:t>工作日</w:t>
      </w:r>
      <w:r>
        <w:rPr>
          <w:rFonts w:ascii="宋体" w:eastAsia="宋体" w:hAnsi="宋体"/>
          <w:bCs/>
          <w:szCs w:val="21"/>
        </w:rPr>
        <w:t>计算基金资产净值及基金份额净值，并按规定公告。</w:t>
      </w:r>
      <w:bookmarkEnd w:id="360"/>
    </w:p>
    <w:p w14:paraId="7F0226D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2、基金管理人</w:t>
      </w:r>
      <w:proofErr w:type="gramStart"/>
      <w:r>
        <w:rPr>
          <w:rFonts w:ascii="宋体" w:eastAsia="宋体" w:hAnsi="宋体"/>
          <w:bCs/>
          <w:szCs w:val="21"/>
        </w:rPr>
        <w:t>应每个</w:t>
      </w:r>
      <w:proofErr w:type="gramEnd"/>
      <w:r>
        <w:rPr>
          <w:rFonts w:ascii="宋体" w:eastAsia="宋体" w:hAnsi="宋体" w:hint="eastAsia"/>
          <w:bCs/>
          <w:szCs w:val="21"/>
        </w:rPr>
        <w:t>工作日</w:t>
      </w:r>
      <w:r>
        <w:rPr>
          <w:rFonts w:ascii="宋体" w:eastAsia="宋体" w:hAnsi="宋体"/>
          <w:bCs/>
          <w:szCs w:val="21"/>
        </w:rPr>
        <w:t>对基金资产估值。但基金管理人根据法律法规或本基金合同的规定暂停估值时除外。基金管理人每个</w:t>
      </w:r>
      <w:r>
        <w:rPr>
          <w:rFonts w:ascii="宋体" w:eastAsia="宋体" w:hAnsi="宋体" w:hint="eastAsia"/>
          <w:bCs/>
          <w:szCs w:val="21"/>
        </w:rPr>
        <w:t>工作日</w:t>
      </w:r>
      <w:r>
        <w:rPr>
          <w:rFonts w:ascii="宋体" w:eastAsia="宋体" w:hAnsi="宋体"/>
          <w:bCs/>
          <w:szCs w:val="21"/>
        </w:rPr>
        <w:t>对基金资产估值后，将</w:t>
      </w:r>
      <w:bookmarkStart w:id="361" w:name="_Hlk153338587"/>
      <w:r>
        <w:rPr>
          <w:rFonts w:ascii="宋体" w:eastAsia="宋体" w:hAnsi="宋体"/>
          <w:bCs/>
          <w:szCs w:val="21"/>
        </w:rPr>
        <w:t>基金份额净值结果</w:t>
      </w:r>
      <w:bookmarkEnd w:id="361"/>
      <w:r>
        <w:rPr>
          <w:rFonts w:ascii="宋体" w:eastAsia="宋体" w:hAnsi="宋体"/>
          <w:bCs/>
          <w:szCs w:val="21"/>
        </w:rPr>
        <w:t>发送基金托管人，</w:t>
      </w:r>
      <w:bookmarkStart w:id="362" w:name="_Hlk153338600"/>
      <w:r>
        <w:rPr>
          <w:rFonts w:ascii="宋体" w:eastAsia="宋体" w:hAnsi="宋体"/>
          <w:bCs/>
          <w:szCs w:val="21"/>
        </w:rPr>
        <w:t>经基金托管人复核无误后，由基金管理人</w:t>
      </w:r>
      <w:bookmarkStart w:id="363" w:name="_Hlk209732636"/>
      <w:r>
        <w:rPr>
          <w:rFonts w:ascii="宋体" w:eastAsia="宋体" w:hAnsi="宋体" w:hint="eastAsia"/>
          <w:bCs/>
          <w:szCs w:val="21"/>
        </w:rPr>
        <w:t>按规定</w:t>
      </w:r>
      <w:bookmarkEnd w:id="363"/>
      <w:r>
        <w:rPr>
          <w:rFonts w:ascii="宋体" w:eastAsia="宋体" w:hAnsi="宋体"/>
          <w:bCs/>
          <w:szCs w:val="21"/>
        </w:rPr>
        <w:t>对外公布</w:t>
      </w:r>
      <w:bookmarkEnd w:id="362"/>
      <w:r>
        <w:rPr>
          <w:rFonts w:ascii="宋体" w:eastAsia="宋体" w:hAnsi="宋体"/>
          <w:bCs/>
          <w:szCs w:val="21"/>
        </w:rPr>
        <w:t>。</w:t>
      </w:r>
    </w:p>
    <w:p w14:paraId="1098575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六、估值错误的处理</w:t>
      </w:r>
    </w:p>
    <w:p w14:paraId="3F5BE459" w14:textId="77777777" w:rsidR="008963F1" w:rsidRDefault="005E58B2">
      <w:pPr>
        <w:spacing w:line="360" w:lineRule="auto"/>
        <w:ind w:firstLineChars="200" w:firstLine="420"/>
        <w:rPr>
          <w:rFonts w:ascii="宋体" w:eastAsia="宋体" w:hAnsi="宋体"/>
          <w:bCs/>
          <w:szCs w:val="21"/>
        </w:rPr>
      </w:pPr>
      <w:bookmarkStart w:id="364" w:name="_Hlk213082530"/>
      <w:r>
        <w:rPr>
          <w:rFonts w:ascii="宋体" w:eastAsia="宋体" w:hAnsi="宋体"/>
          <w:bCs/>
          <w:szCs w:val="21"/>
        </w:rPr>
        <w:t>基金管理人和基金托管人将采取必要、适当、合理的措施确保基金资产估值的准确性、及时性。当基金份额净值小数点后4位以内（含第4位）发生估值错误时，视为基金份额净值错误。</w:t>
      </w:r>
    </w:p>
    <w:p w14:paraId="4353FD3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本基金合同的当事人应按照以下约定处理：</w:t>
      </w:r>
    </w:p>
    <w:p w14:paraId="082589B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1、估值错误类型</w:t>
      </w:r>
    </w:p>
    <w:p w14:paraId="231FD79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本基金运作过程中，如果由于基金管理人或基金托管人、</w:t>
      </w:r>
      <w:r>
        <w:rPr>
          <w:rFonts w:ascii="宋体" w:eastAsia="宋体" w:hAnsi="宋体" w:hint="eastAsia"/>
          <w:bCs/>
          <w:szCs w:val="21"/>
        </w:rPr>
        <w:t>或证券经纪机构、</w:t>
      </w:r>
      <w:r>
        <w:rPr>
          <w:rFonts w:ascii="宋体" w:eastAsia="宋体" w:hAnsi="宋体"/>
          <w:bCs/>
          <w:szCs w:val="21"/>
        </w:rPr>
        <w:t>或登记机构、</w:t>
      </w:r>
      <w:r>
        <w:rPr>
          <w:rFonts w:ascii="宋体" w:eastAsia="宋体" w:hAnsi="宋体"/>
          <w:bCs/>
          <w:szCs w:val="21"/>
        </w:rPr>
        <w:lastRenderedPageBreak/>
        <w:t>或销售机构、或投资人自身的过错造成估值错误，导致其他当事人遭受损失的，过错的责任人应当对由于该估值错误遭受损失当事人（“受损方”）的直接损失按下述“估值错误处理原则”给予赔偿，承担赔偿责任。</w:t>
      </w:r>
    </w:p>
    <w:p w14:paraId="179E8D9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上述估值错误的主要类型包括但不限于：资料申报差错、数据传输差错、数据计算差错、系统故障差错、下达指令差错等。</w:t>
      </w:r>
    </w:p>
    <w:p w14:paraId="38AB2D4E"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2、估值错误处理原则</w:t>
      </w:r>
    </w:p>
    <w:p w14:paraId="19F5D371"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6BD622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（2）估值错误的责任方对有关当事人的直接损失负责，不对间接损失负责，并且仅对估值错误的有关直接当事人负责，不对第三方负责。</w:t>
      </w:r>
    </w:p>
    <w:p w14:paraId="2A6C472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（3）因估值错误而获得不当得利的当事人负有及时返还不当得利的义务。但估值错误责任方仍应对估值错误负责。如果由于获得不当得利的当事人</w:t>
      </w:r>
      <w:proofErr w:type="gramStart"/>
      <w:r>
        <w:rPr>
          <w:rFonts w:ascii="宋体" w:eastAsia="宋体" w:hAnsi="宋体"/>
          <w:bCs/>
          <w:szCs w:val="21"/>
        </w:rPr>
        <w:t>不</w:t>
      </w:r>
      <w:proofErr w:type="gramEnd"/>
      <w:r>
        <w:rPr>
          <w:rFonts w:ascii="宋体" w:eastAsia="宋体" w:hAnsi="宋体"/>
          <w:bCs/>
          <w:szCs w:val="21"/>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6F308E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（4）估值错误调整采用尽量恢复至假设未发生估值错误的正确情形的方式。</w:t>
      </w:r>
    </w:p>
    <w:p w14:paraId="04A935F3"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w:t>
      </w:r>
      <w:r>
        <w:rPr>
          <w:rFonts w:ascii="宋体" w:eastAsia="宋体" w:hAnsi="宋体"/>
          <w:bCs/>
          <w:szCs w:val="21"/>
        </w:rPr>
        <w:t>5</w:t>
      </w:r>
      <w:r>
        <w:rPr>
          <w:rFonts w:ascii="宋体" w:eastAsia="宋体" w:hAnsi="宋体" w:hint="eastAsia"/>
          <w:bCs/>
          <w:szCs w:val="21"/>
        </w:rPr>
        <w:t>）</w:t>
      </w:r>
      <w:r>
        <w:rPr>
          <w:rFonts w:ascii="宋体" w:eastAsia="宋体" w:hAnsi="宋体"/>
          <w:bCs/>
          <w:szCs w:val="21"/>
        </w:rPr>
        <w:t>按法律法规规定的其他原则处理估值错误。</w:t>
      </w:r>
    </w:p>
    <w:p w14:paraId="6A876F4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3、估值错误处理程序</w:t>
      </w:r>
    </w:p>
    <w:p w14:paraId="68C6273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估值错误被发现后，有关的当事人应当及时进行处理，处理的程序如下：</w:t>
      </w:r>
    </w:p>
    <w:p w14:paraId="14DAD94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（1）查明估值错误发生的原因，列明所有的当事人，并根据估值错误发生的原因确定估值错误的责任方；</w:t>
      </w:r>
    </w:p>
    <w:p w14:paraId="2ACD1A2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（2）根据估值错误处理原则或当事人协商的方法对因估值错误造成的损失进行评估；</w:t>
      </w:r>
    </w:p>
    <w:p w14:paraId="19723DD1"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（3）根据估值错误处理原则或当事人协商的方法由估值错误的责任方进行更正和赔偿损失；</w:t>
      </w:r>
    </w:p>
    <w:p w14:paraId="4EBA2C01"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lastRenderedPageBreak/>
        <w:t>（4）根据估值错误处理的方法，需要修改基金登记机构交易数据的，由基金登记机构进行更正，并就估值错误的更正向有关当事人进行确认。</w:t>
      </w:r>
    </w:p>
    <w:p w14:paraId="5736FB3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4、基金份额净值估值错误处理的方法如下：</w:t>
      </w:r>
    </w:p>
    <w:p w14:paraId="7350CA3E"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（1）基金份额净值计算出现错误时，基金管理人应当立即予以纠正，通报基金托管人，并采取合理的措施防止损失进一步扩大。</w:t>
      </w:r>
    </w:p>
    <w:p w14:paraId="7D6B951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（2）错误偏差达到基金份额净值的0.25%时，基金管理人应当通报基金托管人并报中国证监会备案；错误偏差达到基金份额净值的0.50%时，基金管理人应当公告，并报中国证监会备案。</w:t>
      </w:r>
    </w:p>
    <w:p w14:paraId="1E06316E" w14:textId="49FC4AB1"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w:t>
      </w:r>
      <w:r w:rsidR="00A42704">
        <w:rPr>
          <w:rFonts w:ascii="宋体" w:eastAsia="宋体" w:hAnsi="宋体"/>
          <w:bCs/>
          <w:szCs w:val="21"/>
        </w:rPr>
        <w:t>3</w:t>
      </w:r>
      <w:r>
        <w:rPr>
          <w:rFonts w:ascii="宋体" w:eastAsia="宋体" w:hAnsi="宋体" w:hint="eastAsia"/>
          <w:bCs/>
          <w:szCs w:val="21"/>
        </w:rPr>
        <w:t>）前述内容如法律法规或者监管部门另有规定的，从其规定处理。如果行业另有通行做法，</w:t>
      </w:r>
      <w:bookmarkStart w:id="365" w:name="_Hlk209732670"/>
      <w:r>
        <w:rPr>
          <w:rFonts w:ascii="宋体" w:eastAsia="宋体" w:hAnsi="宋体" w:hint="eastAsia"/>
          <w:bCs/>
          <w:szCs w:val="21"/>
        </w:rPr>
        <w:t>基金管理人和基金托管人</w:t>
      </w:r>
      <w:bookmarkEnd w:id="365"/>
      <w:r>
        <w:rPr>
          <w:rFonts w:ascii="宋体" w:eastAsia="宋体" w:hAnsi="宋体" w:hint="eastAsia"/>
          <w:bCs/>
          <w:szCs w:val="21"/>
        </w:rPr>
        <w:t>应本着平等和保护基金份额持有人利益的原则进行协商。</w:t>
      </w:r>
      <w:bookmarkStart w:id="366" w:name="_Hlk153347218"/>
    </w:p>
    <w:bookmarkEnd w:id="364"/>
    <w:bookmarkEnd w:id="366"/>
    <w:p w14:paraId="6EA31B3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七、暂停估值的情形</w:t>
      </w:r>
    </w:p>
    <w:p w14:paraId="02589136" w14:textId="77777777" w:rsidR="008963F1" w:rsidRDefault="005E58B2">
      <w:pPr>
        <w:spacing w:line="360" w:lineRule="auto"/>
        <w:ind w:firstLineChars="200" w:firstLine="420"/>
        <w:rPr>
          <w:rFonts w:ascii="宋体" w:eastAsia="宋体" w:hAnsi="宋体"/>
          <w:bCs/>
          <w:szCs w:val="21"/>
        </w:rPr>
      </w:pPr>
      <w:bookmarkStart w:id="367" w:name="_Hlk213082582"/>
      <w:r>
        <w:rPr>
          <w:rFonts w:ascii="宋体" w:eastAsia="宋体" w:hAnsi="宋体"/>
          <w:bCs/>
          <w:szCs w:val="21"/>
        </w:rPr>
        <w:t>1、基金投资所涉及的证券</w:t>
      </w:r>
      <w:r>
        <w:rPr>
          <w:rFonts w:ascii="宋体" w:eastAsia="宋体" w:hAnsi="宋体" w:hint="eastAsia"/>
          <w:bCs/>
          <w:szCs w:val="21"/>
        </w:rPr>
        <w:t>/期货</w:t>
      </w:r>
      <w:r>
        <w:rPr>
          <w:rFonts w:ascii="宋体" w:eastAsia="宋体" w:hAnsi="宋体"/>
          <w:bCs/>
          <w:szCs w:val="21"/>
        </w:rPr>
        <w:t>交易市场遇法定节假日或因其他原因暂停营业时；</w:t>
      </w:r>
    </w:p>
    <w:p w14:paraId="1AC771F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2、因不可抗力致使基金管理人、基金托管人无法准确评估基金资产价值时；</w:t>
      </w:r>
    </w:p>
    <w:p w14:paraId="706B4CF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3、当前一估值日基金资产净值50%以上的资产出现无可参考的活跃市场价格且采用估值技术</w:t>
      </w:r>
      <w:proofErr w:type="gramStart"/>
      <w:r>
        <w:rPr>
          <w:rFonts w:ascii="宋体" w:eastAsia="宋体" w:hAnsi="宋体"/>
          <w:bCs/>
          <w:szCs w:val="21"/>
        </w:rPr>
        <w:t>仍导致</w:t>
      </w:r>
      <w:proofErr w:type="gramEnd"/>
      <w:r>
        <w:rPr>
          <w:rFonts w:ascii="宋体" w:eastAsia="宋体" w:hAnsi="宋体"/>
          <w:bCs/>
          <w:szCs w:val="21"/>
        </w:rPr>
        <w:t>公允价值存在重大不确定性时，经与基金托管人协商确认后，基金管理人应当暂停估值；</w:t>
      </w:r>
    </w:p>
    <w:p w14:paraId="5F75BBAF" w14:textId="6C8B3535"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4、法律法规规定、中国证监会和基金合同认定的其</w:t>
      </w:r>
      <w:r>
        <w:rPr>
          <w:rFonts w:ascii="宋体" w:eastAsia="宋体" w:hAnsi="宋体" w:hint="eastAsia"/>
          <w:bCs/>
          <w:szCs w:val="21"/>
        </w:rPr>
        <w:t>他</w:t>
      </w:r>
      <w:r>
        <w:rPr>
          <w:rFonts w:ascii="宋体" w:eastAsia="宋体" w:hAnsi="宋体"/>
          <w:bCs/>
          <w:szCs w:val="21"/>
        </w:rPr>
        <w:t>情形。</w:t>
      </w:r>
    </w:p>
    <w:bookmarkEnd w:id="367"/>
    <w:p w14:paraId="42AE1BE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八、基金净值的确认</w:t>
      </w:r>
    </w:p>
    <w:p w14:paraId="2C70C23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基金资产净值和基金份额净值由基金管理人负责计算，基金托管人负责进行复核。基金管理人应于每个</w:t>
      </w:r>
      <w:r>
        <w:rPr>
          <w:rFonts w:ascii="宋体" w:eastAsia="宋体" w:hAnsi="宋体" w:hint="eastAsia"/>
          <w:bCs/>
          <w:szCs w:val="21"/>
        </w:rPr>
        <w:t>工作日</w:t>
      </w:r>
      <w:r>
        <w:rPr>
          <w:rFonts w:ascii="宋体" w:eastAsia="宋体" w:hAnsi="宋体"/>
          <w:bCs/>
          <w:szCs w:val="21"/>
        </w:rPr>
        <w:t>交易结束后计算当日的基金资产净值和基金份额净值并发送给基金托管人。基金托管人对净值计算结果复核确认后发送给基金管理人，由基金管理人对基金净值</w:t>
      </w:r>
      <w:r>
        <w:rPr>
          <w:rFonts w:ascii="宋体" w:eastAsia="宋体" w:hAnsi="宋体" w:hint="eastAsia"/>
          <w:bCs/>
          <w:szCs w:val="21"/>
        </w:rPr>
        <w:t>信息</w:t>
      </w:r>
      <w:r>
        <w:rPr>
          <w:rFonts w:ascii="宋体" w:eastAsia="宋体" w:hAnsi="宋体"/>
          <w:bCs/>
          <w:szCs w:val="21"/>
        </w:rPr>
        <w:t>予以公布。</w:t>
      </w:r>
    </w:p>
    <w:p w14:paraId="7CD756EC"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九、特殊情形的处理</w:t>
      </w:r>
    </w:p>
    <w:p w14:paraId="6C2E9C9C" w14:textId="77777777" w:rsidR="008963F1" w:rsidRDefault="005E58B2">
      <w:pPr>
        <w:spacing w:line="360" w:lineRule="auto"/>
        <w:ind w:firstLineChars="200" w:firstLine="420"/>
        <w:rPr>
          <w:rFonts w:ascii="宋体" w:eastAsia="宋体" w:hAnsi="宋体"/>
          <w:bCs/>
          <w:szCs w:val="21"/>
        </w:rPr>
      </w:pPr>
      <w:bookmarkStart w:id="368" w:name="_Hlk213082462"/>
      <w:r>
        <w:rPr>
          <w:rFonts w:ascii="宋体" w:eastAsia="宋体" w:hAnsi="宋体" w:hint="eastAsia"/>
          <w:bCs/>
          <w:szCs w:val="21"/>
        </w:rPr>
        <w:t>1、基金管理人或基金托管人按估值方法的第8项进行估值时，所造成的误差不作为基金资产估值错误处理。</w:t>
      </w:r>
    </w:p>
    <w:p w14:paraId="533AF6B2"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2、由于不可抗力原因，或由于证券/期货交易所、登记结算公司、指数编制机构、证券经纪机构以及存款银行等第三方机构发送的数据错误、遗漏，或由于国家会计政策变更、市场规则变更等</w:t>
      </w:r>
      <w:proofErr w:type="gramStart"/>
      <w:r>
        <w:rPr>
          <w:rFonts w:ascii="宋体" w:eastAsia="宋体" w:hAnsi="宋体" w:hint="eastAsia"/>
          <w:bCs/>
          <w:szCs w:val="21"/>
        </w:rPr>
        <w:t>非基金</w:t>
      </w:r>
      <w:proofErr w:type="gramEnd"/>
      <w:r>
        <w:rPr>
          <w:rFonts w:ascii="宋体" w:eastAsia="宋体" w:hAnsi="宋体" w:hint="eastAsia"/>
          <w:bCs/>
          <w:szCs w:val="21"/>
        </w:rPr>
        <w:t>管理人和基金托管人原因，基金管理人和基金托管人虽然已经采取必要、适当、合理的措施进行检查，但是未能发现该错误、遗漏而造成的基金资产净值计算错误，基金管理人</w:t>
      </w:r>
      <w:r>
        <w:rPr>
          <w:rFonts w:ascii="宋体" w:eastAsia="宋体" w:hAnsi="宋体"/>
          <w:bCs/>
          <w:szCs w:val="21"/>
        </w:rPr>
        <w:t>和</w:t>
      </w:r>
      <w:r>
        <w:rPr>
          <w:rFonts w:ascii="宋体" w:eastAsia="宋体" w:hAnsi="宋体" w:hint="eastAsia"/>
          <w:bCs/>
          <w:szCs w:val="21"/>
        </w:rPr>
        <w:t>基金托管人免除赔偿责任。但基金管理人、基金托管人应当积极采取必要</w:t>
      </w:r>
      <w:r>
        <w:rPr>
          <w:rFonts w:ascii="宋体" w:eastAsia="宋体" w:hAnsi="宋体" w:hint="eastAsia"/>
          <w:bCs/>
          <w:szCs w:val="21"/>
        </w:rPr>
        <w:lastRenderedPageBreak/>
        <w:t>的措施减轻或消除由此造成的影响。</w:t>
      </w:r>
      <w:bookmarkEnd w:id="368"/>
    </w:p>
    <w:p w14:paraId="1816E568" w14:textId="77777777" w:rsidR="008963F1" w:rsidRDefault="005E58B2">
      <w:pPr>
        <w:pStyle w:val="1"/>
        <w:spacing w:before="0" w:after="0"/>
        <w:jc w:val="center"/>
        <w:rPr>
          <w:rFonts w:ascii="宋体" w:eastAsia="宋体" w:hAnsi="宋体"/>
          <w:color w:val="auto"/>
          <w:szCs w:val="24"/>
        </w:rPr>
      </w:pPr>
      <w:r>
        <w:rPr>
          <w:rFonts w:ascii="宋体" w:eastAsia="宋体" w:hAnsi="宋体"/>
          <w:b w:val="0"/>
          <w:bCs/>
          <w:color w:val="auto"/>
          <w:sz w:val="21"/>
          <w:szCs w:val="21"/>
        </w:rPr>
        <w:br w:type="page"/>
      </w:r>
      <w:bookmarkStart w:id="369" w:name="_Toc15779"/>
      <w:bookmarkStart w:id="370" w:name="_Toc19752"/>
      <w:bookmarkStart w:id="371" w:name="_Toc24601"/>
      <w:bookmarkStart w:id="372" w:name="_Toc19706"/>
      <w:bookmarkStart w:id="373" w:name="_Toc13987"/>
      <w:bookmarkStart w:id="374" w:name="_Toc12105"/>
      <w:bookmarkStart w:id="375" w:name="_Toc32227"/>
      <w:bookmarkStart w:id="376" w:name="_Toc32041"/>
      <w:bookmarkStart w:id="377" w:name="_Toc43198592"/>
      <w:bookmarkStart w:id="378" w:name="_Toc3365"/>
      <w:r>
        <w:rPr>
          <w:rFonts w:ascii="宋体" w:eastAsia="宋体" w:hAnsi="宋体"/>
          <w:color w:val="auto"/>
          <w:szCs w:val="24"/>
        </w:rPr>
        <w:lastRenderedPageBreak/>
        <w:t>第十</w:t>
      </w:r>
      <w:r>
        <w:rPr>
          <w:rFonts w:ascii="宋体" w:eastAsia="宋体" w:hAnsi="宋体" w:hint="eastAsia"/>
          <w:color w:val="auto"/>
          <w:szCs w:val="24"/>
        </w:rPr>
        <w:t>七</w:t>
      </w:r>
      <w:r>
        <w:rPr>
          <w:rFonts w:ascii="宋体" w:eastAsia="宋体" w:hAnsi="宋体"/>
          <w:color w:val="auto"/>
          <w:szCs w:val="24"/>
        </w:rPr>
        <w:t>部分  基金费用与税收</w:t>
      </w:r>
      <w:bookmarkEnd w:id="347"/>
      <w:bookmarkEnd w:id="348"/>
      <w:bookmarkEnd w:id="349"/>
      <w:bookmarkEnd w:id="369"/>
      <w:bookmarkEnd w:id="370"/>
      <w:bookmarkEnd w:id="371"/>
      <w:bookmarkEnd w:id="372"/>
      <w:bookmarkEnd w:id="373"/>
      <w:bookmarkEnd w:id="374"/>
      <w:bookmarkEnd w:id="375"/>
      <w:bookmarkEnd w:id="376"/>
      <w:bookmarkEnd w:id="377"/>
      <w:bookmarkEnd w:id="378"/>
    </w:p>
    <w:p w14:paraId="416B78FC" w14:textId="77777777" w:rsidR="008963F1" w:rsidRDefault="008963F1">
      <w:pPr>
        <w:spacing w:line="360" w:lineRule="auto"/>
        <w:ind w:firstLineChars="200" w:firstLine="420"/>
        <w:rPr>
          <w:rFonts w:ascii="宋体" w:eastAsia="宋体" w:hAnsi="宋体"/>
          <w:bCs/>
          <w:szCs w:val="21"/>
        </w:rPr>
      </w:pPr>
    </w:p>
    <w:p w14:paraId="530D29D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一、基金费用的种类</w:t>
      </w:r>
    </w:p>
    <w:p w14:paraId="3B0B3C8E" w14:textId="77777777" w:rsidR="008963F1" w:rsidRDefault="005E58B2">
      <w:pPr>
        <w:spacing w:line="360" w:lineRule="auto"/>
        <w:ind w:firstLineChars="200" w:firstLine="420"/>
        <w:rPr>
          <w:rFonts w:ascii="宋体" w:eastAsia="宋体" w:hAnsi="宋体"/>
          <w:bCs/>
          <w:szCs w:val="21"/>
        </w:rPr>
      </w:pPr>
      <w:bookmarkStart w:id="379" w:name="_Hlk209732869"/>
      <w:r>
        <w:rPr>
          <w:rFonts w:ascii="宋体" w:eastAsia="宋体" w:hAnsi="宋体"/>
          <w:bCs/>
          <w:szCs w:val="21"/>
        </w:rPr>
        <w:t>1、基金管理人的管理费；</w:t>
      </w:r>
    </w:p>
    <w:p w14:paraId="391EDB71"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2、基金托管人的托管费；</w:t>
      </w:r>
    </w:p>
    <w:p w14:paraId="6FD55F4E"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3、</w:t>
      </w:r>
      <w:bookmarkStart w:id="380" w:name="_Hlk213147000"/>
      <w:r>
        <w:rPr>
          <w:rFonts w:ascii="宋体" w:eastAsia="宋体" w:hAnsi="宋体"/>
          <w:bCs/>
          <w:szCs w:val="21"/>
        </w:rPr>
        <w:t>《基金合同》生效后与基金相关的信息披露费用</w:t>
      </w:r>
      <w:r>
        <w:rPr>
          <w:rFonts w:ascii="宋体" w:eastAsia="宋体" w:hAnsi="宋体" w:hint="eastAsia"/>
          <w:bCs/>
          <w:szCs w:val="21"/>
        </w:rPr>
        <w:t>，但法律法规、中国证监会另有规定的除外</w:t>
      </w:r>
      <w:r>
        <w:rPr>
          <w:rFonts w:ascii="宋体" w:eastAsia="宋体" w:hAnsi="宋体"/>
          <w:bCs/>
          <w:szCs w:val="21"/>
        </w:rPr>
        <w:t>；</w:t>
      </w:r>
      <w:bookmarkEnd w:id="380"/>
    </w:p>
    <w:p w14:paraId="67B62AB2"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w:t>
      </w:r>
      <w:bookmarkStart w:id="381" w:name="OLE_LINK4"/>
      <w:r>
        <w:rPr>
          <w:rFonts w:ascii="宋体" w:eastAsia="宋体" w:hAnsi="宋体"/>
          <w:bCs/>
          <w:szCs w:val="21"/>
        </w:rPr>
        <w:t>《基金合同》生效后与基金相关的会计师费、律师费</w:t>
      </w:r>
      <w:r>
        <w:rPr>
          <w:rFonts w:ascii="宋体" w:eastAsia="宋体" w:hAnsi="宋体" w:hint="eastAsia"/>
          <w:bCs/>
          <w:szCs w:val="21"/>
        </w:rPr>
        <w:t>、</w:t>
      </w:r>
      <w:bookmarkStart w:id="382" w:name="_Hlk153347885"/>
      <w:r>
        <w:rPr>
          <w:rFonts w:ascii="宋体" w:eastAsia="宋体" w:hAnsi="宋体" w:hint="eastAsia"/>
          <w:bCs/>
          <w:szCs w:val="21"/>
        </w:rPr>
        <w:t>仲裁费、</w:t>
      </w:r>
      <w:r>
        <w:rPr>
          <w:rFonts w:ascii="宋体" w:eastAsia="宋体" w:hAnsi="宋体"/>
          <w:bCs/>
          <w:szCs w:val="21"/>
        </w:rPr>
        <w:t>诉讼费</w:t>
      </w:r>
      <w:r>
        <w:rPr>
          <w:rFonts w:ascii="宋体" w:eastAsia="宋体" w:hAnsi="宋体" w:hint="eastAsia"/>
          <w:bCs/>
          <w:szCs w:val="21"/>
        </w:rPr>
        <w:t>、</w:t>
      </w:r>
      <w:bookmarkEnd w:id="382"/>
      <w:r>
        <w:rPr>
          <w:rFonts w:ascii="宋体" w:eastAsia="宋体" w:hAnsi="宋体" w:hint="eastAsia"/>
          <w:bCs/>
          <w:szCs w:val="21"/>
        </w:rPr>
        <w:t>公证费和认证费</w:t>
      </w:r>
      <w:r>
        <w:rPr>
          <w:rFonts w:ascii="宋体" w:eastAsia="宋体" w:hAnsi="宋体"/>
          <w:bCs/>
          <w:szCs w:val="21"/>
        </w:rPr>
        <w:t>；</w:t>
      </w:r>
    </w:p>
    <w:p w14:paraId="5290D62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5、基金份额持有人大会费用；</w:t>
      </w:r>
    </w:p>
    <w:p w14:paraId="1973F70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6、基金的证券</w:t>
      </w:r>
      <w:r>
        <w:rPr>
          <w:rFonts w:ascii="宋体" w:eastAsia="宋体" w:hAnsi="宋体" w:hint="eastAsia"/>
          <w:bCs/>
          <w:szCs w:val="21"/>
        </w:rPr>
        <w:t>/期货等</w:t>
      </w:r>
      <w:r>
        <w:rPr>
          <w:rFonts w:ascii="宋体" w:eastAsia="宋体" w:hAnsi="宋体"/>
          <w:bCs/>
          <w:szCs w:val="21"/>
        </w:rPr>
        <w:t>交易</w:t>
      </w:r>
      <w:r>
        <w:rPr>
          <w:rFonts w:ascii="宋体" w:eastAsia="宋体" w:hAnsi="宋体" w:hint="eastAsia"/>
          <w:bCs/>
          <w:szCs w:val="21"/>
        </w:rPr>
        <w:t>、</w:t>
      </w:r>
      <w:r>
        <w:rPr>
          <w:rFonts w:ascii="宋体" w:eastAsia="宋体" w:hAnsi="宋体"/>
          <w:bCs/>
          <w:szCs w:val="21"/>
        </w:rPr>
        <w:t>结算费用；</w:t>
      </w:r>
    </w:p>
    <w:p w14:paraId="10D77F4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7、基金的银行汇划费用；</w:t>
      </w:r>
    </w:p>
    <w:p w14:paraId="3639F30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8、基金相关</w:t>
      </w:r>
      <w:r>
        <w:rPr>
          <w:rFonts w:ascii="宋体" w:eastAsia="宋体" w:hAnsi="宋体" w:hint="eastAsia"/>
          <w:bCs/>
          <w:szCs w:val="21"/>
        </w:rPr>
        <w:t>账户的开户费用</w:t>
      </w:r>
      <w:r>
        <w:rPr>
          <w:rFonts w:ascii="宋体" w:eastAsia="宋体" w:hAnsi="宋体"/>
          <w:bCs/>
          <w:szCs w:val="21"/>
        </w:rPr>
        <w:t>及</w:t>
      </w:r>
      <w:r>
        <w:rPr>
          <w:rFonts w:ascii="宋体" w:eastAsia="宋体" w:hAnsi="宋体" w:hint="eastAsia"/>
          <w:bCs/>
          <w:szCs w:val="21"/>
        </w:rPr>
        <w:t>维护费用；</w:t>
      </w:r>
    </w:p>
    <w:p w14:paraId="682D042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9</w:t>
      </w:r>
      <w:r>
        <w:rPr>
          <w:rFonts w:ascii="宋体" w:eastAsia="宋体" w:hAnsi="宋体" w:hint="eastAsia"/>
          <w:bCs/>
          <w:szCs w:val="21"/>
        </w:rPr>
        <w:t>、基金的上市初费及年费、登记结算费用、</w:t>
      </w:r>
      <w:bookmarkStart w:id="383" w:name="_Hlk210938090"/>
      <w:r>
        <w:rPr>
          <w:rFonts w:ascii="宋体" w:eastAsia="宋体" w:hAnsi="宋体"/>
          <w:bCs/>
          <w:szCs w:val="21"/>
        </w:rPr>
        <w:t>IOPV</w:t>
      </w:r>
      <w:r>
        <w:rPr>
          <w:rFonts w:ascii="宋体" w:eastAsia="宋体" w:hAnsi="宋体" w:hint="eastAsia"/>
          <w:bCs/>
          <w:szCs w:val="21"/>
        </w:rPr>
        <w:t>计算与发布费用</w:t>
      </w:r>
      <w:bookmarkEnd w:id="383"/>
      <w:r>
        <w:rPr>
          <w:rFonts w:ascii="宋体" w:eastAsia="宋体" w:hAnsi="宋体" w:hint="eastAsia"/>
          <w:bCs/>
          <w:szCs w:val="21"/>
        </w:rPr>
        <w:t>；</w:t>
      </w:r>
    </w:p>
    <w:p w14:paraId="2875DCBE"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10</w:t>
      </w:r>
      <w:r>
        <w:rPr>
          <w:rFonts w:ascii="宋体" w:eastAsia="宋体" w:hAnsi="宋体" w:hint="eastAsia"/>
          <w:bCs/>
          <w:szCs w:val="21"/>
        </w:rPr>
        <w:t>、收益分配中发生的费用；</w:t>
      </w:r>
      <w:bookmarkEnd w:id="381"/>
    </w:p>
    <w:p w14:paraId="2205E168"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11</w:t>
      </w:r>
      <w:r>
        <w:rPr>
          <w:rFonts w:ascii="宋体" w:eastAsia="宋体" w:hAnsi="宋体"/>
          <w:bCs/>
          <w:szCs w:val="21"/>
        </w:rPr>
        <w:t>、</w:t>
      </w:r>
      <w:bookmarkStart w:id="384" w:name="_Hlk213146990"/>
      <w:bookmarkStart w:id="385" w:name="_Hlk153348002"/>
      <w:r>
        <w:rPr>
          <w:rFonts w:ascii="宋体" w:eastAsia="宋体" w:hAnsi="宋体"/>
          <w:bCs/>
          <w:szCs w:val="21"/>
        </w:rPr>
        <w:t>按照国家有关规定和《基金合同》约定，可以在基金财产中列支的其他费用</w:t>
      </w:r>
      <w:bookmarkEnd w:id="384"/>
      <w:r>
        <w:rPr>
          <w:rFonts w:ascii="宋体" w:eastAsia="宋体" w:hAnsi="宋体"/>
          <w:bCs/>
          <w:szCs w:val="21"/>
        </w:rPr>
        <w:t>。</w:t>
      </w:r>
      <w:bookmarkEnd w:id="379"/>
    </w:p>
    <w:bookmarkEnd w:id="385"/>
    <w:p w14:paraId="56A508F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二、基金费用计提方法、计提标准和支付方式</w:t>
      </w:r>
    </w:p>
    <w:p w14:paraId="14555EFF" w14:textId="77777777" w:rsidR="008963F1" w:rsidRDefault="005E58B2">
      <w:pPr>
        <w:spacing w:line="360" w:lineRule="auto"/>
        <w:ind w:firstLineChars="200" w:firstLine="420"/>
        <w:rPr>
          <w:rFonts w:ascii="宋体" w:eastAsia="宋体" w:hAnsi="宋体"/>
          <w:bCs/>
          <w:szCs w:val="21"/>
        </w:rPr>
      </w:pPr>
      <w:bookmarkStart w:id="386" w:name="OLE_LINK53"/>
      <w:r>
        <w:rPr>
          <w:rFonts w:ascii="宋体" w:eastAsia="宋体" w:hAnsi="宋体"/>
          <w:bCs/>
          <w:szCs w:val="21"/>
        </w:rPr>
        <w:t>1、基金管理人的管理费</w:t>
      </w:r>
    </w:p>
    <w:p w14:paraId="2A2A14C2" w14:textId="338520C6"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本基金的管理费按前一日基金资产净值的0.</w:t>
      </w:r>
      <w:r>
        <w:rPr>
          <w:rFonts w:ascii="宋体" w:eastAsia="宋体" w:hAnsi="宋体" w:hint="eastAsia"/>
          <w:bCs/>
          <w:szCs w:val="21"/>
        </w:rPr>
        <w:t>5</w:t>
      </w:r>
      <w:r>
        <w:rPr>
          <w:rFonts w:ascii="宋体" w:eastAsia="宋体" w:hAnsi="宋体"/>
          <w:bCs/>
          <w:szCs w:val="21"/>
        </w:rPr>
        <w:t>0%年费率计提。管理费的计算方法如下：</w:t>
      </w:r>
    </w:p>
    <w:p w14:paraId="2B6B3231" w14:textId="154722C6" w:rsidR="008963F1" w:rsidRDefault="005E58B2">
      <w:pPr>
        <w:spacing w:line="360" w:lineRule="auto"/>
        <w:ind w:firstLineChars="200" w:firstLine="420"/>
        <w:rPr>
          <w:rFonts w:ascii="宋体" w:eastAsia="宋体" w:hAnsi="宋体"/>
          <w:bCs/>
          <w:szCs w:val="21"/>
        </w:rPr>
      </w:pPr>
      <w:r>
        <w:rPr>
          <w:rFonts w:ascii="宋体" w:eastAsia="宋体" w:hAnsi="宋体"/>
          <w:bCs/>
          <w:szCs w:val="21"/>
        </w:rPr>
        <w:t>H＝E×0.</w:t>
      </w:r>
      <w:r>
        <w:rPr>
          <w:rFonts w:ascii="宋体" w:eastAsia="宋体" w:hAnsi="宋体" w:hint="eastAsia"/>
          <w:bCs/>
          <w:szCs w:val="21"/>
        </w:rPr>
        <w:t>5</w:t>
      </w:r>
      <w:r>
        <w:rPr>
          <w:rFonts w:ascii="宋体" w:eastAsia="宋体" w:hAnsi="宋体"/>
          <w:bCs/>
          <w:szCs w:val="21"/>
        </w:rPr>
        <w:t>0%÷当年天数</w:t>
      </w:r>
    </w:p>
    <w:p w14:paraId="4A7141D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H为每日应计提的基金管理费</w:t>
      </w:r>
    </w:p>
    <w:p w14:paraId="75F8A0BC"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E为前一日的基金资产净值</w:t>
      </w:r>
    </w:p>
    <w:p w14:paraId="5E3B4A40" w14:textId="336938BE" w:rsidR="008963F1" w:rsidRDefault="003D7E00">
      <w:pPr>
        <w:spacing w:line="360" w:lineRule="auto"/>
        <w:ind w:firstLineChars="200" w:firstLine="420"/>
        <w:rPr>
          <w:rFonts w:ascii="宋体" w:eastAsia="宋体" w:hAnsi="宋体"/>
          <w:bCs/>
          <w:szCs w:val="21"/>
        </w:rPr>
      </w:pPr>
      <w:bookmarkStart w:id="387" w:name="OLE_LINK2"/>
      <w:r w:rsidRPr="003D7E00">
        <w:rPr>
          <w:rFonts w:ascii="宋体" w:eastAsia="宋体" w:hAnsi="宋体" w:hint="eastAsia"/>
          <w:bCs/>
          <w:szCs w:val="21"/>
        </w:rPr>
        <w:t>基金管理费每日计提，按月支付。基金管理人与基金托管人双方核对无误后，基金托管人按照与基金管理人协商一致的方式于次月首日起5个工作日内从基金财产中一次性支付给基金管理人。若遇法定节假日、公休假或不可抗力等致使无法按时支付的，支付日期顺延</w:t>
      </w:r>
      <w:r w:rsidR="005E58B2">
        <w:rPr>
          <w:rFonts w:ascii="宋体" w:eastAsia="宋体" w:hAnsi="宋体" w:hint="eastAsia"/>
          <w:bCs/>
          <w:szCs w:val="21"/>
        </w:rPr>
        <w:t>。</w:t>
      </w:r>
      <w:bookmarkEnd w:id="387"/>
    </w:p>
    <w:p w14:paraId="239C6021"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2、基金托管人的托管费</w:t>
      </w:r>
    </w:p>
    <w:p w14:paraId="41209486" w14:textId="66B297FA"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本基金的托管费按前一日基金资产净值的0.</w:t>
      </w:r>
      <w:r>
        <w:rPr>
          <w:rFonts w:ascii="宋体" w:eastAsia="宋体" w:hAnsi="宋体" w:hint="eastAsia"/>
          <w:bCs/>
          <w:szCs w:val="21"/>
        </w:rPr>
        <w:t>10</w:t>
      </w:r>
      <w:r>
        <w:rPr>
          <w:rFonts w:ascii="宋体" w:eastAsia="宋体" w:hAnsi="宋体"/>
          <w:bCs/>
          <w:szCs w:val="21"/>
        </w:rPr>
        <w:t>%年费率计提。托管费的计算方法如下：</w:t>
      </w:r>
    </w:p>
    <w:p w14:paraId="19EEBDE9" w14:textId="30E22421" w:rsidR="008963F1" w:rsidRDefault="005E58B2">
      <w:pPr>
        <w:spacing w:line="360" w:lineRule="auto"/>
        <w:ind w:firstLineChars="200" w:firstLine="420"/>
        <w:rPr>
          <w:rFonts w:ascii="宋体" w:eastAsia="宋体" w:hAnsi="宋体"/>
          <w:bCs/>
          <w:szCs w:val="21"/>
        </w:rPr>
      </w:pPr>
      <w:r>
        <w:rPr>
          <w:rFonts w:ascii="宋体" w:eastAsia="宋体" w:hAnsi="宋体"/>
          <w:bCs/>
          <w:szCs w:val="21"/>
        </w:rPr>
        <w:t>H＝E×0.</w:t>
      </w:r>
      <w:r>
        <w:rPr>
          <w:rFonts w:ascii="宋体" w:eastAsia="宋体" w:hAnsi="宋体" w:hint="eastAsia"/>
          <w:bCs/>
          <w:szCs w:val="21"/>
        </w:rPr>
        <w:t>10</w:t>
      </w:r>
      <w:r>
        <w:rPr>
          <w:rFonts w:ascii="宋体" w:eastAsia="宋体" w:hAnsi="宋体"/>
          <w:bCs/>
          <w:szCs w:val="21"/>
        </w:rPr>
        <w:t>%÷当年天数</w:t>
      </w:r>
    </w:p>
    <w:p w14:paraId="76F8565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H为每日应计提的基金托管费</w:t>
      </w:r>
    </w:p>
    <w:p w14:paraId="3014C7A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E为前一日的基金资产净值</w:t>
      </w:r>
    </w:p>
    <w:p w14:paraId="283D3F18" w14:textId="0F10FD13" w:rsidR="008963F1" w:rsidRDefault="003D7E00">
      <w:pPr>
        <w:spacing w:line="360" w:lineRule="auto"/>
        <w:ind w:firstLineChars="200" w:firstLine="420"/>
        <w:rPr>
          <w:rFonts w:ascii="宋体" w:eastAsia="宋体" w:hAnsi="宋体"/>
          <w:bCs/>
          <w:szCs w:val="21"/>
        </w:rPr>
      </w:pPr>
      <w:bookmarkStart w:id="388" w:name="_Hlk210046238"/>
      <w:r w:rsidRPr="003D7E00">
        <w:rPr>
          <w:rFonts w:ascii="宋体" w:eastAsia="宋体" w:hAnsi="宋体" w:hint="eastAsia"/>
          <w:bCs/>
          <w:szCs w:val="21"/>
        </w:rPr>
        <w:lastRenderedPageBreak/>
        <w:t>基金托管费每日计提，按月支付。基金管理人与基金托管人双方核对无误后，基金托管人按照与基金管理人协商一致的方式于次月首日起5个工作日内从基金财产中一次性支取。若遇法定节假日、公休假或不可抗力等致使无法按时</w:t>
      </w:r>
      <w:r w:rsidR="006B4A93" w:rsidRPr="003D7E00">
        <w:rPr>
          <w:rFonts w:ascii="宋体" w:eastAsia="宋体" w:hAnsi="宋体" w:hint="eastAsia"/>
          <w:bCs/>
          <w:szCs w:val="21"/>
        </w:rPr>
        <w:t>支取</w:t>
      </w:r>
      <w:r w:rsidRPr="003D7E00">
        <w:rPr>
          <w:rFonts w:ascii="宋体" w:eastAsia="宋体" w:hAnsi="宋体" w:hint="eastAsia"/>
          <w:bCs/>
          <w:szCs w:val="21"/>
        </w:rPr>
        <w:t>的，</w:t>
      </w:r>
      <w:r w:rsidR="006B4A93" w:rsidRPr="003D7E00">
        <w:rPr>
          <w:rFonts w:ascii="宋体" w:eastAsia="宋体" w:hAnsi="宋体" w:hint="eastAsia"/>
          <w:bCs/>
          <w:szCs w:val="21"/>
        </w:rPr>
        <w:t>支取</w:t>
      </w:r>
      <w:r w:rsidRPr="003D7E00">
        <w:rPr>
          <w:rFonts w:ascii="宋体" w:eastAsia="宋体" w:hAnsi="宋体" w:hint="eastAsia"/>
          <w:bCs/>
          <w:szCs w:val="21"/>
        </w:rPr>
        <w:t>日期顺延</w:t>
      </w:r>
      <w:r w:rsidR="005E58B2">
        <w:rPr>
          <w:rFonts w:ascii="宋体" w:eastAsia="宋体" w:hAnsi="宋体" w:hint="eastAsia"/>
          <w:bCs/>
          <w:szCs w:val="21"/>
        </w:rPr>
        <w:t>。</w:t>
      </w:r>
      <w:bookmarkEnd w:id="388"/>
    </w:p>
    <w:p w14:paraId="50AA503D" w14:textId="0627CADB"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上述“一、基金费用的种类”中第3－1</w:t>
      </w:r>
      <w:r>
        <w:rPr>
          <w:rFonts w:ascii="宋体" w:eastAsia="宋体" w:hAnsi="宋体" w:hint="eastAsia"/>
          <w:bCs/>
          <w:szCs w:val="21"/>
        </w:rPr>
        <w:t>1</w:t>
      </w:r>
      <w:r>
        <w:rPr>
          <w:rFonts w:ascii="宋体" w:eastAsia="宋体" w:hAnsi="宋体"/>
          <w:bCs/>
          <w:szCs w:val="21"/>
        </w:rPr>
        <w:t>项费用，根据有关法规及相应协议规定，按费用实际支出金额列入当期费用，由基金托管人从基金财产中支付。</w:t>
      </w:r>
      <w:bookmarkEnd w:id="386"/>
    </w:p>
    <w:p w14:paraId="30D509CE"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三、不列入基金费用的项目</w:t>
      </w:r>
    </w:p>
    <w:p w14:paraId="77E5EEE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下列费用不列入基金费用：</w:t>
      </w:r>
    </w:p>
    <w:p w14:paraId="4B0B60FF" w14:textId="77777777" w:rsidR="008963F1" w:rsidRDefault="005E58B2">
      <w:pPr>
        <w:spacing w:line="360" w:lineRule="auto"/>
        <w:ind w:firstLineChars="200" w:firstLine="420"/>
        <w:rPr>
          <w:rFonts w:ascii="宋体" w:eastAsia="宋体" w:hAnsi="宋体"/>
          <w:bCs/>
          <w:szCs w:val="21"/>
        </w:rPr>
      </w:pPr>
      <w:bookmarkStart w:id="389" w:name="_Hlk213147075"/>
      <w:r>
        <w:rPr>
          <w:rFonts w:ascii="宋体" w:eastAsia="宋体" w:hAnsi="宋体"/>
          <w:bCs/>
          <w:szCs w:val="21"/>
        </w:rPr>
        <w:t>1、基金管理人和基金托管人因未履行或未完全履行义务导致的费用支出或基金财产的损失；</w:t>
      </w:r>
    </w:p>
    <w:p w14:paraId="0E94F65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2、基金管理人和基金托管人处理与基金运作无关的事项发生的费用；</w:t>
      </w:r>
    </w:p>
    <w:p w14:paraId="03BA7FE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w:t>
      </w:r>
      <w:r>
        <w:rPr>
          <w:rFonts w:ascii="宋体" w:eastAsia="宋体" w:hAnsi="宋体" w:hint="eastAsia"/>
          <w:bCs/>
          <w:szCs w:val="21"/>
        </w:rPr>
        <w:t>标的指数许可使用费。标的指数许可使用费由基金管理人承担，不从基金财产中列支；</w:t>
      </w:r>
    </w:p>
    <w:p w14:paraId="24C9B223"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4、</w:t>
      </w:r>
      <w:r>
        <w:rPr>
          <w:rFonts w:ascii="宋体" w:eastAsia="宋体" w:hAnsi="宋体"/>
          <w:bCs/>
          <w:szCs w:val="21"/>
        </w:rPr>
        <w:t>《基金合同》生效前的相关费用；</w:t>
      </w:r>
    </w:p>
    <w:p w14:paraId="68C3ADCC"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5、其他根据相关法律法规及中国证监会的有关规定不得列入基金费用的项目</w:t>
      </w:r>
      <w:bookmarkEnd w:id="389"/>
      <w:r>
        <w:rPr>
          <w:rFonts w:ascii="宋体" w:eastAsia="宋体" w:hAnsi="宋体"/>
          <w:bCs/>
          <w:szCs w:val="21"/>
        </w:rPr>
        <w:t>。</w:t>
      </w:r>
      <w:bookmarkStart w:id="390" w:name="_Hlt88827255"/>
      <w:bookmarkEnd w:id="390"/>
    </w:p>
    <w:p w14:paraId="35EF571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四、基金税收</w:t>
      </w:r>
    </w:p>
    <w:p w14:paraId="43763035" w14:textId="6FDB93DB" w:rsidR="008963F1" w:rsidRDefault="005E58B2">
      <w:pPr>
        <w:spacing w:line="360" w:lineRule="auto"/>
        <w:ind w:firstLineChars="200" w:firstLine="420"/>
        <w:rPr>
          <w:rFonts w:ascii="宋体" w:eastAsia="宋体" w:hAnsi="宋体"/>
          <w:bCs/>
          <w:szCs w:val="21"/>
          <w:u w:val="single"/>
        </w:rPr>
      </w:pPr>
      <w:r>
        <w:rPr>
          <w:rFonts w:ascii="宋体" w:eastAsia="宋体" w:hAnsi="宋体"/>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28243D6B" w14:textId="77777777" w:rsidR="008963F1" w:rsidRDefault="005E58B2">
      <w:pPr>
        <w:pStyle w:val="1"/>
        <w:spacing w:before="0" w:after="0"/>
        <w:jc w:val="center"/>
        <w:rPr>
          <w:rFonts w:ascii="宋体" w:eastAsia="宋体" w:hAnsi="宋体"/>
          <w:color w:val="auto"/>
          <w:szCs w:val="24"/>
        </w:rPr>
      </w:pPr>
      <w:bookmarkStart w:id="391" w:name="_Toc93226149"/>
      <w:bookmarkStart w:id="392" w:name="_Toc92662707"/>
      <w:bookmarkStart w:id="393" w:name="_Toc139991746"/>
      <w:bookmarkStart w:id="394" w:name="_Toc141703896"/>
      <w:bookmarkStart w:id="395" w:name="_Toc22552"/>
      <w:bookmarkStart w:id="396" w:name="_Toc128310499"/>
      <w:r>
        <w:rPr>
          <w:rFonts w:ascii="宋体" w:eastAsia="宋体" w:hAnsi="宋体"/>
          <w:b w:val="0"/>
          <w:bCs/>
          <w:color w:val="auto"/>
          <w:sz w:val="21"/>
          <w:szCs w:val="21"/>
        </w:rPr>
        <w:br w:type="page"/>
      </w:r>
      <w:bookmarkStart w:id="397" w:name="_Toc3656"/>
      <w:bookmarkStart w:id="398" w:name="_Toc19558"/>
      <w:bookmarkStart w:id="399" w:name="_Toc20052"/>
      <w:bookmarkStart w:id="400" w:name="_Toc21829"/>
      <w:bookmarkStart w:id="401" w:name="_Toc43198593"/>
      <w:bookmarkStart w:id="402" w:name="_Toc15525"/>
      <w:bookmarkStart w:id="403" w:name="_Toc178"/>
      <w:bookmarkStart w:id="404" w:name="_Toc1617"/>
      <w:bookmarkStart w:id="405" w:name="_Toc12761"/>
      <w:bookmarkStart w:id="406" w:name="_Toc25883"/>
      <w:r>
        <w:rPr>
          <w:rFonts w:ascii="宋体" w:eastAsia="宋体" w:hAnsi="宋体"/>
          <w:color w:val="auto"/>
          <w:szCs w:val="24"/>
        </w:rPr>
        <w:lastRenderedPageBreak/>
        <w:t>第十</w:t>
      </w:r>
      <w:r>
        <w:rPr>
          <w:rFonts w:ascii="宋体" w:eastAsia="宋体" w:hAnsi="宋体" w:hint="eastAsia"/>
          <w:color w:val="auto"/>
          <w:szCs w:val="24"/>
        </w:rPr>
        <w:t>八</w:t>
      </w:r>
      <w:r>
        <w:rPr>
          <w:rFonts w:ascii="宋体" w:eastAsia="宋体" w:hAnsi="宋体"/>
          <w:color w:val="auto"/>
          <w:szCs w:val="24"/>
        </w:rPr>
        <w:t>部分  基金</w:t>
      </w:r>
      <w:bookmarkEnd w:id="391"/>
      <w:bookmarkEnd w:id="392"/>
      <w:r>
        <w:rPr>
          <w:rFonts w:ascii="宋体" w:eastAsia="宋体" w:hAnsi="宋体"/>
          <w:color w:val="auto"/>
          <w:szCs w:val="24"/>
        </w:rPr>
        <w:t>的收益与分配</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1154F562" w14:textId="77777777" w:rsidR="008963F1" w:rsidRDefault="008963F1">
      <w:pPr>
        <w:rPr>
          <w:rFonts w:ascii="宋体" w:eastAsia="宋体" w:hAnsi="宋体"/>
          <w:bCs/>
          <w:szCs w:val="21"/>
        </w:rPr>
      </w:pPr>
    </w:p>
    <w:p w14:paraId="196822F0" w14:textId="77777777" w:rsidR="002F19FC" w:rsidRPr="002F19FC" w:rsidRDefault="002F19FC" w:rsidP="002F19FC">
      <w:pPr>
        <w:spacing w:line="360" w:lineRule="auto"/>
        <w:ind w:firstLineChars="225" w:firstLine="473"/>
        <w:rPr>
          <w:rFonts w:ascii="宋体" w:eastAsia="宋体" w:hAnsi="宋体"/>
          <w:bCs/>
          <w:szCs w:val="21"/>
        </w:rPr>
      </w:pPr>
      <w:bookmarkStart w:id="407" w:name="OLE_LINK5"/>
      <w:r w:rsidRPr="002F19FC">
        <w:rPr>
          <w:rFonts w:ascii="宋体" w:eastAsia="宋体" w:hAnsi="宋体" w:hint="eastAsia"/>
          <w:bCs/>
          <w:szCs w:val="21"/>
        </w:rPr>
        <w:t>一、基金利润的构成</w:t>
      </w:r>
    </w:p>
    <w:p w14:paraId="4B1116F2" w14:textId="77777777" w:rsidR="002F19FC" w:rsidRPr="002F19FC" w:rsidRDefault="002F19FC" w:rsidP="002F19FC">
      <w:pPr>
        <w:spacing w:line="360" w:lineRule="auto"/>
        <w:ind w:firstLineChars="225" w:firstLine="473"/>
        <w:rPr>
          <w:rFonts w:ascii="宋体" w:eastAsia="宋体" w:hAnsi="宋体"/>
          <w:bCs/>
          <w:szCs w:val="21"/>
        </w:rPr>
      </w:pPr>
      <w:r w:rsidRPr="002F19FC">
        <w:rPr>
          <w:rFonts w:ascii="宋体" w:eastAsia="宋体" w:hAnsi="宋体" w:hint="eastAsia"/>
          <w:bCs/>
          <w:szCs w:val="21"/>
        </w:rPr>
        <w:t>基金利润指基金利息收入、投资收益、公允价值变动收益和其他收入扣除相关费用后的余额，基金已实现收益指基金利润减去公允价值变动收益后的余额。</w:t>
      </w:r>
    </w:p>
    <w:p w14:paraId="69AA1FDF" w14:textId="77777777" w:rsidR="002F19FC" w:rsidRPr="002F19FC" w:rsidRDefault="002F19FC" w:rsidP="002F19FC">
      <w:pPr>
        <w:spacing w:line="360" w:lineRule="auto"/>
        <w:ind w:firstLineChars="225" w:firstLine="473"/>
        <w:rPr>
          <w:rFonts w:ascii="宋体" w:eastAsia="宋体" w:hAnsi="宋体"/>
          <w:bCs/>
          <w:szCs w:val="21"/>
        </w:rPr>
      </w:pPr>
      <w:r w:rsidRPr="002F19FC">
        <w:rPr>
          <w:rFonts w:ascii="宋体" w:eastAsia="宋体" w:hAnsi="宋体" w:hint="eastAsia"/>
          <w:bCs/>
          <w:szCs w:val="21"/>
        </w:rPr>
        <w:t>二、基金可供分配利润</w:t>
      </w:r>
    </w:p>
    <w:p w14:paraId="3E95A5AC" w14:textId="77777777" w:rsidR="002F19FC" w:rsidRPr="002F19FC" w:rsidRDefault="002F19FC" w:rsidP="002F19FC">
      <w:pPr>
        <w:spacing w:line="360" w:lineRule="auto"/>
        <w:ind w:firstLineChars="225" w:firstLine="473"/>
        <w:rPr>
          <w:rFonts w:ascii="宋体" w:eastAsia="宋体" w:hAnsi="宋体"/>
          <w:bCs/>
          <w:szCs w:val="21"/>
        </w:rPr>
      </w:pPr>
      <w:r w:rsidRPr="002F19FC">
        <w:rPr>
          <w:rFonts w:ascii="宋体" w:eastAsia="宋体" w:hAnsi="宋体" w:hint="eastAsia"/>
          <w:bCs/>
          <w:szCs w:val="21"/>
        </w:rPr>
        <w:t>基金可供分配利润指截至收益分配基准日基金未分配利润与未分配利润中已实现收益的孰低数。</w:t>
      </w:r>
    </w:p>
    <w:p w14:paraId="0E019466" w14:textId="77777777" w:rsidR="002F19FC" w:rsidRPr="002F19FC" w:rsidRDefault="002F19FC" w:rsidP="002F19FC">
      <w:pPr>
        <w:spacing w:line="360" w:lineRule="auto"/>
        <w:ind w:firstLineChars="225" w:firstLine="473"/>
        <w:rPr>
          <w:rFonts w:ascii="宋体" w:eastAsia="宋体" w:hAnsi="宋体"/>
          <w:bCs/>
          <w:szCs w:val="21"/>
        </w:rPr>
      </w:pPr>
      <w:r w:rsidRPr="002F19FC">
        <w:rPr>
          <w:rFonts w:ascii="宋体" w:eastAsia="宋体" w:hAnsi="宋体" w:hint="eastAsia"/>
          <w:bCs/>
          <w:szCs w:val="21"/>
        </w:rPr>
        <w:t>三、基金收益分配原则</w:t>
      </w:r>
    </w:p>
    <w:p w14:paraId="6DA6C985" w14:textId="77777777" w:rsidR="002F19FC" w:rsidRPr="002F19FC" w:rsidRDefault="002F19FC" w:rsidP="002F19FC">
      <w:pPr>
        <w:spacing w:line="360" w:lineRule="auto"/>
        <w:ind w:firstLineChars="225" w:firstLine="473"/>
        <w:rPr>
          <w:rFonts w:ascii="宋体" w:eastAsia="宋体" w:hAnsi="宋体"/>
          <w:bCs/>
          <w:szCs w:val="21"/>
        </w:rPr>
      </w:pPr>
      <w:bookmarkStart w:id="408" w:name="_Hlk213082706"/>
      <w:r w:rsidRPr="002F19FC">
        <w:rPr>
          <w:rFonts w:ascii="宋体" w:eastAsia="宋体" w:hAnsi="宋体" w:hint="eastAsia"/>
          <w:bCs/>
          <w:szCs w:val="21"/>
        </w:rPr>
        <w:t>1、每一基金份额享有同等分配权；</w:t>
      </w:r>
    </w:p>
    <w:p w14:paraId="328DE38F" w14:textId="77777777" w:rsidR="002F19FC" w:rsidRPr="002F19FC" w:rsidRDefault="002F19FC" w:rsidP="002F19FC">
      <w:pPr>
        <w:spacing w:line="360" w:lineRule="auto"/>
        <w:ind w:firstLineChars="225" w:firstLine="473"/>
        <w:rPr>
          <w:rFonts w:ascii="宋体" w:eastAsia="宋体" w:hAnsi="宋体"/>
          <w:bCs/>
          <w:szCs w:val="21"/>
        </w:rPr>
      </w:pPr>
      <w:r w:rsidRPr="002F19FC">
        <w:rPr>
          <w:rFonts w:ascii="宋体" w:eastAsia="宋体" w:hAnsi="宋体" w:hint="eastAsia"/>
          <w:bCs/>
          <w:szCs w:val="21"/>
        </w:rPr>
        <w:t xml:space="preserve">2、本基金收益分配采用现金方式； </w:t>
      </w:r>
    </w:p>
    <w:p w14:paraId="085FC2B0" w14:textId="3B5BBF44" w:rsidR="002F19FC" w:rsidRPr="002F19FC" w:rsidRDefault="002F19FC" w:rsidP="002F19FC">
      <w:pPr>
        <w:spacing w:line="360" w:lineRule="auto"/>
        <w:ind w:firstLineChars="225" w:firstLine="473"/>
        <w:rPr>
          <w:rFonts w:ascii="宋体" w:eastAsia="宋体" w:hAnsi="宋体"/>
          <w:bCs/>
          <w:szCs w:val="21"/>
        </w:rPr>
      </w:pPr>
      <w:r w:rsidRPr="002F19FC">
        <w:rPr>
          <w:rFonts w:ascii="宋体" w:eastAsia="宋体" w:hAnsi="宋体" w:hint="eastAsia"/>
          <w:bCs/>
          <w:szCs w:val="21"/>
        </w:rPr>
        <w:t>3、基金管理人可对基金相对业绩比较基准的超额收益率</w:t>
      </w:r>
      <w:bookmarkStart w:id="409" w:name="_Hlk213686607"/>
      <w:r w:rsidR="00796491">
        <w:rPr>
          <w:rFonts w:ascii="宋体" w:eastAsia="宋体" w:hAnsi="宋体" w:hint="eastAsia"/>
          <w:bCs/>
          <w:szCs w:val="21"/>
        </w:rPr>
        <w:t>和/或</w:t>
      </w:r>
      <w:bookmarkEnd w:id="409"/>
      <w:r w:rsidRPr="002F19FC">
        <w:rPr>
          <w:rFonts w:ascii="宋体" w:eastAsia="宋体" w:hAnsi="宋体" w:hint="eastAsia"/>
          <w:bCs/>
          <w:szCs w:val="21"/>
        </w:rPr>
        <w:t>基金的可供分配利润进行评价，基金收益</w:t>
      </w:r>
      <w:proofErr w:type="gramStart"/>
      <w:r w:rsidRPr="002F19FC">
        <w:rPr>
          <w:rFonts w:ascii="宋体" w:eastAsia="宋体" w:hAnsi="宋体" w:hint="eastAsia"/>
          <w:bCs/>
          <w:szCs w:val="21"/>
        </w:rPr>
        <w:t>评价日核定</w:t>
      </w:r>
      <w:proofErr w:type="gramEnd"/>
      <w:r w:rsidRPr="002F19FC">
        <w:rPr>
          <w:rFonts w:ascii="宋体" w:eastAsia="宋体" w:hAnsi="宋体" w:hint="eastAsia"/>
          <w:bCs/>
          <w:szCs w:val="21"/>
        </w:rPr>
        <w:t>的基金累计报酬率超过标的指数同期累计报酬率</w:t>
      </w:r>
      <w:r w:rsidR="00796491">
        <w:rPr>
          <w:rFonts w:ascii="宋体" w:eastAsia="宋体" w:hAnsi="宋体" w:hint="eastAsia"/>
          <w:bCs/>
          <w:szCs w:val="21"/>
        </w:rPr>
        <w:t>和/</w:t>
      </w:r>
      <w:r w:rsidRPr="002F19FC">
        <w:rPr>
          <w:rFonts w:ascii="宋体" w:eastAsia="宋体" w:hAnsi="宋体" w:hint="eastAsia"/>
          <w:bCs/>
          <w:szCs w:val="21"/>
        </w:rPr>
        <w:t>或基金可供分配利润金额大于零时，基金管理人可进行收益分配；</w:t>
      </w:r>
      <w:r w:rsidR="00034C01" w:rsidRPr="00034C01">
        <w:rPr>
          <w:rFonts w:ascii="宋体" w:eastAsia="宋体" w:hAnsi="宋体" w:hint="eastAsia"/>
          <w:bCs/>
          <w:szCs w:val="21"/>
        </w:rPr>
        <w:t>本基金累计报酬率的计算方法请详见招募说明书或相关公告；</w:t>
      </w:r>
    </w:p>
    <w:p w14:paraId="5CBC9654" w14:textId="77777777" w:rsidR="002F19FC" w:rsidRPr="002F19FC" w:rsidRDefault="002F19FC" w:rsidP="002F19FC">
      <w:pPr>
        <w:spacing w:line="360" w:lineRule="auto"/>
        <w:ind w:firstLineChars="225" w:firstLine="473"/>
        <w:rPr>
          <w:rFonts w:ascii="宋体" w:eastAsia="宋体" w:hAnsi="宋体"/>
          <w:bCs/>
          <w:szCs w:val="21"/>
        </w:rPr>
      </w:pPr>
      <w:r w:rsidRPr="002F19FC">
        <w:rPr>
          <w:rFonts w:ascii="宋体" w:eastAsia="宋体" w:hAnsi="宋体" w:hint="eastAsia"/>
          <w:bCs/>
          <w:szCs w:val="21"/>
        </w:rPr>
        <w:t>4、当基金收益分配根据基金相对业绩比较基准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14:paraId="49DFFDCA" w14:textId="49C572F0" w:rsidR="002F19FC" w:rsidRPr="002F19FC" w:rsidRDefault="002F19FC" w:rsidP="002F19FC">
      <w:pPr>
        <w:spacing w:line="360" w:lineRule="auto"/>
        <w:ind w:firstLineChars="225" w:firstLine="473"/>
        <w:rPr>
          <w:rFonts w:ascii="宋体" w:eastAsia="宋体" w:hAnsi="宋体"/>
          <w:bCs/>
          <w:szCs w:val="21"/>
        </w:rPr>
      </w:pPr>
      <w:r w:rsidRPr="002F19FC">
        <w:rPr>
          <w:rFonts w:ascii="宋体" w:eastAsia="宋体" w:hAnsi="宋体" w:hint="eastAsia"/>
          <w:bCs/>
          <w:szCs w:val="21"/>
        </w:rPr>
        <w:t>5、在符合上述基金分红条件的前提下，本基金可进行收益分配。评价时间、分配时间、分配方案及每次基金收益分配数额等内容，基金管理人可以根据实际情况确定并按照有关规定公告；若《基金合同》生效不满3个月可不进行收益分配；</w:t>
      </w:r>
    </w:p>
    <w:p w14:paraId="31181017" w14:textId="77777777" w:rsidR="002F19FC" w:rsidRPr="002F19FC" w:rsidRDefault="002F19FC" w:rsidP="002F19FC">
      <w:pPr>
        <w:spacing w:line="360" w:lineRule="auto"/>
        <w:ind w:firstLineChars="225" w:firstLine="473"/>
        <w:rPr>
          <w:rFonts w:ascii="宋体" w:eastAsia="宋体" w:hAnsi="宋体"/>
          <w:bCs/>
          <w:szCs w:val="21"/>
        </w:rPr>
      </w:pPr>
      <w:r w:rsidRPr="002F19FC">
        <w:rPr>
          <w:rFonts w:ascii="宋体" w:eastAsia="宋体" w:hAnsi="宋体" w:hint="eastAsia"/>
          <w:bCs/>
          <w:szCs w:val="21"/>
        </w:rPr>
        <w:t>6、法律法规、监管机关、登记机构、证券交易所另有规定的，从其规定。</w:t>
      </w:r>
    </w:p>
    <w:p w14:paraId="614E298F" w14:textId="7939F623" w:rsidR="002F19FC" w:rsidRDefault="002F19FC" w:rsidP="002F19FC">
      <w:pPr>
        <w:spacing w:line="360" w:lineRule="auto"/>
        <w:ind w:firstLineChars="225" w:firstLine="473"/>
        <w:rPr>
          <w:rFonts w:ascii="宋体" w:eastAsia="宋体" w:hAnsi="宋体"/>
          <w:bCs/>
          <w:szCs w:val="21"/>
        </w:rPr>
      </w:pPr>
      <w:r w:rsidRPr="002F19FC">
        <w:rPr>
          <w:rFonts w:ascii="宋体" w:eastAsia="宋体" w:hAnsi="宋体" w:hint="eastAsia"/>
          <w:bCs/>
          <w:szCs w:val="21"/>
        </w:rPr>
        <w:t>在不违反法律法规且对基金份额持有人利益无实质性不利影响的前提下，基金管理人可在履行适当程序后，调整基金收益分配原则和支付方式。</w:t>
      </w:r>
      <w:bookmarkEnd w:id="408"/>
    </w:p>
    <w:p w14:paraId="05258ABB" w14:textId="5175CC9B" w:rsidR="008963F1" w:rsidRDefault="002F19FC" w:rsidP="002F19FC">
      <w:pPr>
        <w:spacing w:line="360" w:lineRule="auto"/>
        <w:ind w:firstLineChars="225" w:firstLine="473"/>
        <w:rPr>
          <w:rFonts w:ascii="宋体" w:eastAsia="宋体" w:hAnsi="宋体"/>
          <w:bCs/>
          <w:szCs w:val="21"/>
        </w:rPr>
      </w:pPr>
      <w:bookmarkStart w:id="410" w:name="OLE_LINK52"/>
      <w:r>
        <w:rPr>
          <w:rFonts w:ascii="宋体" w:eastAsia="宋体" w:hAnsi="宋体" w:hint="eastAsia"/>
          <w:bCs/>
          <w:szCs w:val="21"/>
        </w:rPr>
        <w:t>四</w:t>
      </w:r>
      <w:bookmarkStart w:id="411" w:name="_Hlk105578221"/>
      <w:bookmarkEnd w:id="410"/>
      <w:r w:rsidR="005E58B2">
        <w:rPr>
          <w:rFonts w:ascii="宋体" w:eastAsia="宋体" w:hAnsi="宋体"/>
          <w:bCs/>
          <w:szCs w:val="21"/>
        </w:rPr>
        <w:t>、收益分配方案</w:t>
      </w:r>
    </w:p>
    <w:p w14:paraId="0C47CCF4" w14:textId="2F3729EE" w:rsidR="008963F1" w:rsidRDefault="005E58B2">
      <w:pPr>
        <w:spacing w:line="360" w:lineRule="auto"/>
        <w:ind w:firstLineChars="225" w:firstLine="473"/>
        <w:rPr>
          <w:rFonts w:ascii="宋体" w:eastAsia="宋体" w:hAnsi="宋体"/>
          <w:bCs/>
          <w:szCs w:val="21"/>
        </w:rPr>
      </w:pPr>
      <w:r>
        <w:rPr>
          <w:rFonts w:ascii="宋体" w:eastAsia="宋体" w:hAnsi="宋体"/>
          <w:bCs/>
          <w:szCs w:val="21"/>
        </w:rPr>
        <w:t>基金收益分配方案中应载明</w:t>
      </w:r>
      <w:r w:rsidR="002F19FC" w:rsidRPr="002F19FC">
        <w:rPr>
          <w:rFonts w:ascii="宋体" w:eastAsia="宋体" w:hAnsi="宋体" w:hint="eastAsia"/>
          <w:bCs/>
          <w:szCs w:val="21"/>
        </w:rPr>
        <w:t>截</w:t>
      </w:r>
      <w:r w:rsidR="00AD136C">
        <w:rPr>
          <w:rFonts w:ascii="宋体" w:eastAsia="宋体" w:hAnsi="宋体" w:hint="eastAsia"/>
          <w:bCs/>
          <w:szCs w:val="21"/>
        </w:rPr>
        <w:t>至</w:t>
      </w:r>
      <w:r w:rsidR="002F19FC" w:rsidRPr="002F19FC">
        <w:rPr>
          <w:rFonts w:ascii="宋体" w:eastAsia="宋体" w:hAnsi="宋体" w:hint="eastAsia"/>
          <w:bCs/>
          <w:szCs w:val="21"/>
        </w:rPr>
        <w:t>收益分配基准日的可供分配利润</w:t>
      </w:r>
      <w:r w:rsidR="0064157A" w:rsidRPr="00DA207E">
        <w:rPr>
          <w:rFonts w:ascii="宋体" w:eastAsia="宋体" w:hAnsi="宋体" w:hint="eastAsia"/>
          <w:bCs/>
          <w:szCs w:val="21"/>
        </w:rPr>
        <w:t>（如适用）</w:t>
      </w:r>
      <w:r w:rsidR="002F19FC" w:rsidRPr="002F19FC">
        <w:rPr>
          <w:rFonts w:ascii="宋体" w:eastAsia="宋体" w:hAnsi="宋体" w:hint="eastAsia"/>
          <w:bCs/>
          <w:szCs w:val="21"/>
        </w:rPr>
        <w:t>、</w:t>
      </w:r>
      <w:r>
        <w:rPr>
          <w:rFonts w:ascii="宋体" w:eastAsia="宋体" w:hAnsi="宋体"/>
          <w:bCs/>
          <w:szCs w:val="21"/>
        </w:rPr>
        <w:t>基金收益分配对象、分配时间、分配数额及比例、分配方式等内容。</w:t>
      </w:r>
    </w:p>
    <w:p w14:paraId="398E55C7" w14:textId="72505E35" w:rsidR="008963F1" w:rsidRDefault="002F19FC">
      <w:pPr>
        <w:spacing w:line="360" w:lineRule="auto"/>
        <w:ind w:firstLineChars="225" w:firstLine="473"/>
        <w:rPr>
          <w:rFonts w:ascii="宋体" w:eastAsia="宋体" w:hAnsi="宋体"/>
          <w:bCs/>
          <w:szCs w:val="21"/>
        </w:rPr>
      </w:pPr>
      <w:r>
        <w:rPr>
          <w:rFonts w:ascii="宋体" w:eastAsia="宋体" w:hAnsi="宋体" w:hint="eastAsia"/>
          <w:bCs/>
          <w:szCs w:val="21"/>
        </w:rPr>
        <w:t>五</w:t>
      </w:r>
      <w:r w:rsidR="005E58B2">
        <w:rPr>
          <w:rFonts w:ascii="宋体" w:eastAsia="宋体" w:hAnsi="宋体"/>
          <w:bCs/>
          <w:szCs w:val="21"/>
        </w:rPr>
        <w:t>、收益分配方案的确定、公告与实施</w:t>
      </w:r>
    </w:p>
    <w:p w14:paraId="247D826B" w14:textId="77777777" w:rsidR="008963F1" w:rsidRDefault="005E58B2">
      <w:pPr>
        <w:spacing w:line="360" w:lineRule="auto"/>
        <w:ind w:firstLineChars="225" w:firstLine="473"/>
        <w:rPr>
          <w:rFonts w:ascii="宋体" w:eastAsia="宋体" w:hAnsi="宋体"/>
          <w:bCs/>
          <w:szCs w:val="21"/>
        </w:rPr>
      </w:pPr>
      <w:r>
        <w:rPr>
          <w:rFonts w:ascii="宋体" w:eastAsia="宋体" w:hAnsi="宋体"/>
          <w:bCs/>
          <w:szCs w:val="21"/>
        </w:rPr>
        <w:lastRenderedPageBreak/>
        <w:t>本基金收益分配方案由基金管理人拟定，并由基金托管人复核，由基金管理人在2日内在规定媒介公告。</w:t>
      </w:r>
    </w:p>
    <w:p w14:paraId="7E011583" w14:textId="103B13CA" w:rsidR="008963F1" w:rsidRDefault="002F19FC">
      <w:pPr>
        <w:spacing w:line="360" w:lineRule="auto"/>
        <w:ind w:firstLineChars="225" w:firstLine="473"/>
        <w:rPr>
          <w:rFonts w:ascii="宋体" w:eastAsia="宋体" w:hAnsi="宋体"/>
          <w:bCs/>
          <w:szCs w:val="21"/>
        </w:rPr>
      </w:pPr>
      <w:r>
        <w:rPr>
          <w:rFonts w:ascii="宋体" w:eastAsia="宋体" w:hAnsi="宋体" w:hint="eastAsia"/>
          <w:bCs/>
          <w:szCs w:val="21"/>
        </w:rPr>
        <w:t>六</w:t>
      </w:r>
      <w:r w:rsidR="005E58B2">
        <w:rPr>
          <w:rFonts w:ascii="宋体" w:eastAsia="宋体" w:hAnsi="宋体"/>
          <w:bCs/>
          <w:szCs w:val="21"/>
        </w:rPr>
        <w:t>、基金收益分配中发生的费用</w:t>
      </w:r>
    </w:p>
    <w:p w14:paraId="0AA35035" w14:textId="77777777" w:rsidR="008963F1" w:rsidRDefault="005E58B2">
      <w:pPr>
        <w:spacing w:line="360" w:lineRule="auto"/>
        <w:ind w:firstLineChars="225" w:firstLine="473"/>
        <w:rPr>
          <w:rFonts w:ascii="宋体" w:eastAsia="宋体" w:hAnsi="宋体"/>
          <w:bCs/>
          <w:szCs w:val="21"/>
        </w:rPr>
      </w:pPr>
      <w:r>
        <w:rPr>
          <w:rFonts w:ascii="宋体" w:eastAsia="宋体" w:hAnsi="宋体"/>
          <w:bCs/>
          <w:szCs w:val="21"/>
        </w:rPr>
        <w:t>基金收益分配时所发生的银行转账或其他手续费用由投资者自行承担。</w:t>
      </w:r>
      <w:bookmarkEnd w:id="407"/>
    </w:p>
    <w:bookmarkEnd w:id="411"/>
    <w:p w14:paraId="3648C06B" w14:textId="77777777" w:rsidR="008963F1" w:rsidRDefault="005E58B2">
      <w:pPr>
        <w:pStyle w:val="1"/>
        <w:spacing w:before="0" w:after="0"/>
        <w:jc w:val="center"/>
        <w:rPr>
          <w:rFonts w:ascii="宋体" w:eastAsia="宋体" w:hAnsi="宋体"/>
          <w:color w:val="auto"/>
          <w:szCs w:val="24"/>
        </w:rPr>
      </w:pPr>
      <w:r>
        <w:rPr>
          <w:rFonts w:ascii="宋体" w:eastAsia="宋体" w:hAnsi="宋体"/>
          <w:b w:val="0"/>
          <w:bCs/>
          <w:color w:val="auto"/>
          <w:kern w:val="44"/>
          <w:sz w:val="21"/>
          <w:szCs w:val="21"/>
        </w:rPr>
        <w:br w:type="page"/>
      </w:r>
      <w:bookmarkStart w:id="412" w:name="_Toc92662708"/>
      <w:bookmarkStart w:id="413" w:name="_Toc93226150"/>
      <w:bookmarkStart w:id="414" w:name="_Toc31736"/>
      <w:bookmarkStart w:id="415" w:name="_Toc13255"/>
      <w:bookmarkStart w:id="416" w:name="_Toc10894"/>
      <w:bookmarkStart w:id="417" w:name="_Toc141703897"/>
      <w:bookmarkStart w:id="418" w:name="_Toc139991747"/>
      <w:bookmarkStart w:id="419" w:name="_Toc1043"/>
      <w:bookmarkStart w:id="420" w:name="_Toc128310500"/>
      <w:bookmarkStart w:id="421" w:name="_Toc17499"/>
      <w:bookmarkStart w:id="422" w:name="_Toc43198594"/>
      <w:bookmarkStart w:id="423" w:name="_Toc18007"/>
      <w:bookmarkStart w:id="424" w:name="_Toc29695"/>
      <w:bookmarkStart w:id="425" w:name="_Toc23859"/>
      <w:bookmarkStart w:id="426" w:name="_Toc28961"/>
      <w:bookmarkStart w:id="427" w:name="_Toc21206"/>
      <w:r>
        <w:rPr>
          <w:rFonts w:ascii="宋体" w:eastAsia="宋体" w:hAnsi="宋体"/>
          <w:color w:val="auto"/>
          <w:szCs w:val="24"/>
        </w:rPr>
        <w:lastRenderedPageBreak/>
        <w:t>第十</w:t>
      </w:r>
      <w:r>
        <w:rPr>
          <w:rFonts w:ascii="宋体" w:eastAsia="宋体" w:hAnsi="宋体" w:hint="eastAsia"/>
          <w:color w:val="auto"/>
          <w:szCs w:val="24"/>
        </w:rPr>
        <w:t>九</w:t>
      </w:r>
      <w:r>
        <w:rPr>
          <w:rFonts w:ascii="宋体" w:eastAsia="宋体" w:hAnsi="宋体"/>
          <w:color w:val="auto"/>
          <w:szCs w:val="24"/>
        </w:rPr>
        <w:t>部分  基金</w:t>
      </w:r>
      <w:bookmarkEnd w:id="412"/>
      <w:bookmarkEnd w:id="413"/>
      <w:r>
        <w:rPr>
          <w:rFonts w:ascii="宋体" w:eastAsia="宋体" w:hAnsi="宋体"/>
          <w:color w:val="auto"/>
          <w:szCs w:val="24"/>
        </w:rPr>
        <w:t>的会计与审计</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200AA76F" w14:textId="77777777" w:rsidR="008963F1" w:rsidRDefault="008963F1">
      <w:pPr>
        <w:spacing w:line="360" w:lineRule="auto"/>
        <w:ind w:firstLineChars="200" w:firstLine="420"/>
        <w:rPr>
          <w:rFonts w:ascii="宋体" w:eastAsia="宋体" w:hAnsi="宋体"/>
          <w:bCs/>
          <w:szCs w:val="21"/>
        </w:rPr>
      </w:pPr>
    </w:p>
    <w:p w14:paraId="53C609A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一、基金会计政策</w:t>
      </w:r>
    </w:p>
    <w:p w14:paraId="6F6CBAE2"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1、基金管理人为本基金的基金会计责任方；</w:t>
      </w:r>
    </w:p>
    <w:p w14:paraId="394A55EE"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2、基金的会计年度为公历年度的1月1日至12月31日；基金首次募集的会计年度按如下原则：如果《基金合同》生效少于2个月，可以并入下一个会计年度披露；</w:t>
      </w:r>
    </w:p>
    <w:p w14:paraId="73CF5F9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3、基金核算以人民币为记账本位币，以人民币元为记账单位；</w:t>
      </w:r>
    </w:p>
    <w:p w14:paraId="75939678"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4、会计制度执行国家有关会计制度；</w:t>
      </w:r>
    </w:p>
    <w:p w14:paraId="3A007FC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5、本基金独立建账、独立核算；</w:t>
      </w:r>
    </w:p>
    <w:p w14:paraId="40334E8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6、基金管理人及基金托管人各自保留完整的会计账目、凭证并进行日常的会计核算，按照有关规定编制基金会计报表；</w:t>
      </w:r>
    </w:p>
    <w:p w14:paraId="0B57C12C"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7、基金托管人每月与基金管理人就基金的会计核算、报表编制等进行核对并以书面方式确认。</w:t>
      </w:r>
    </w:p>
    <w:p w14:paraId="409A76B2"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二、基金的年度审计</w:t>
      </w:r>
    </w:p>
    <w:p w14:paraId="00C86FF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1、基金管理人聘请与基金管理人、基金托管人相互独立的符合</w:t>
      </w:r>
      <w:r>
        <w:rPr>
          <w:rFonts w:ascii="宋体" w:eastAsia="宋体" w:hAnsi="宋体" w:hint="eastAsia"/>
          <w:bCs/>
          <w:szCs w:val="21"/>
        </w:rPr>
        <w:t>《中华人民共和国证券法》规定</w:t>
      </w:r>
      <w:r>
        <w:rPr>
          <w:rFonts w:ascii="宋体" w:eastAsia="宋体" w:hAnsi="宋体"/>
          <w:bCs/>
          <w:szCs w:val="21"/>
        </w:rPr>
        <w:t>的会计师事务所及其注册会计师对本基金的年度财务报表进行审计。</w:t>
      </w:r>
    </w:p>
    <w:p w14:paraId="247C46C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2、会计师事务所更换经办注册会计师，应事先征得基金管理人同意。</w:t>
      </w:r>
    </w:p>
    <w:p w14:paraId="4EB2FC6E"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w:t>
      </w:r>
      <w:bookmarkStart w:id="428" w:name="_Hlt4221115"/>
      <w:bookmarkEnd w:id="428"/>
      <w:r>
        <w:rPr>
          <w:rFonts w:ascii="宋体" w:eastAsia="宋体" w:hAnsi="宋体"/>
          <w:bCs/>
          <w:szCs w:val="21"/>
        </w:rPr>
        <w:t>基金管理人认为有充足理由更换会计师事务所，须通报基金托管人。更换会计师事务所需在2日内在规定媒介公告。</w:t>
      </w:r>
    </w:p>
    <w:p w14:paraId="438AF4A5" w14:textId="77777777" w:rsidR="008963F1" w:rsidRDefault="005E58B2">
      <w:pPr>
        <w:pStyle w:val="1"/>
        <w:spacing w:before="0" w:after="0"/>
        <w:jc w:val="center"/>
        <w:rPr>
          <w:rFonts w:ascii="宋体" w:eastAsia="宋体" w:hAnsi="宋体"/>
          <w:color w:val="auto"/>
          <w:szCs w:val="24"/>
        </w:rPr>
      </w:pPr>
      <w:r>
        <w:rPr>
          <w:rFonts w:ascii="宋体" w:eastAsia="宋体" w:hAnsi="宋体"/>
          <w:b w:val="0"/>
          <w:bCs/>
          <w:color w:val="auto"/>
          <w:sz w:val="21"/>
          <w:szCs w:val="21"/>
        </w:rPr>
        <w:br w:type="page"/>
      </w:r>
      <w:bookmarkStart w:id="429" w:name="_Toc93226151"/>
      <w:bookmarkStart w:id="430" w:name="_Toc92662709"/>
      <w:bookmarkStart w:id="431" w:name="_Toc31866"/>
      <w:bookmarkStart w:id="432" w:name="_Toc8512"/>
      <w:bookmarkStart w:id="433" w:name="_Toc1421"/>
      <w:bookmarkStart w:id="434" w:name="_Toc3056"/>
      <w:bookmarkStart w:id="435" w:name="_Toc141703898"/>
      <w:bookmarkStart w:id="436" w:name="_Toc1173"/>
      <w:bookmarkStart w:id="437" w:name="_Toc12028"/>
      <w:bookmarkStart w:id="438" w:name="_Toc128310501"/>
      <w:bookmarkStart w:id="439" w:name="_Toc29289"/>
      <w:bookmarkStart w:id="440" w:name="_Toc11802"/>
      <w:bookmarkStart w:id="441" w:name="_Toc43198595"/>
      <w:bookmarkStart w:id="442" w:name="_Toc11049"/>
      <w:bookmarkStart w:id="443" w:name="_Toc139991748"/>
      <w:bookmarkStart w:id="444" w:name="_Toc193"/>
      <w:r>
        <w:rPr>
          <w:rFonts w:ascii="宋体" w:eastAsia="宋体" w:hAnsi="宋体"/>
          <w:color w:val="auto"/>
          <w:szCs w:val="24"/>
        </w:rPr>
        <w:lastRenderedPageBreak/>
        <w:t>第</w:t>
      </w:r>
      <w:r>
        <w:rPr>
          <w:rFonts w:ascii="宋体" w:eastAsia="宋体" w:hAnsi="宋体" w:hint="eastAsia"/>
          <w:color w:val="auto"/>
          <w:szCs w:val="24"/>
        </w:rPr>
        <w:t>二十</w:t>
      </w:r>
      <w:r>
        <w:rPr>
          <w:rFonts w:ascii="宋体" w:eastAsia="宋体" w:hAnsi="宋体"/>
          <w:color w:val="auto"/>
          <w:szCs w:val="24"/>
        </w:rPr>
        <w:t>部分  基金</w:t>
      </w:r>
      <w:bookmarkEnd w:id="429"/>
      <w:bookmarkEnd w:id="430"/>
      <w:r>
        <w:rPr>
          <w:rFonts w:ascii="宋体" w:eastAsia="宋体" w:hAnsi="宋体"/>
          <w:color w:val="auto"/>
          <w:szCs w:val="24"/>
        </w:rPr>
        <w:t>的信息披露</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44D836A8" w14:textId="77777777" w:rsidR="008963F1" w:rsidRDefault="008963F1">
      <w:pPr>
        <w:spacing w:line="360" w:lineRule="auto"/>
        <w:ind w:firstLineChars="200" w:firstLine="420"/>
        <w:rPr>
          <w:rFonts w:ascii="宋体" w:eastAsia="宋体" w:hAnsi="宋体"/>
          <w:bCs/>
          <w:szCs w:val="21"/>
        </w:rPr>
      </w:pPr>
    </w:p>
    <w:p w14:paraId="35B5A74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一、本基金的信息披露应符合《基金法》、《运作办法》、《信息披露办法》、《流动性风险管理规定》、《基金合同》及其他有关规定。</w:t>
      </w:r>
    </w:p>
    <w:p w14:paraId="14DECC8C"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二、信息披露义务人</w:t>
      </w:r>
    </w:p>
    <w:p w14:paraId="4259DF7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本基金信息披露义务人包括基金管理人、基金托管人、召集基金份额持有人大会的基金份额持有人及其日常机构</w:t>
      </w:r>
      <w:r>
        <w:rPr>
          <w:rFonts w:ascii="宋体" w:eastAsia="宋体" w:hAnsi="宋体" w:hint="eastAsia"/>
          <w:bCs/>
          <w:szCs w:val="21"/>
        </w:rPr>
        <w:t>（如有）</w:t>
      </w:r>
      <w:r>
        <w:rPr>
          <w:rFonts w:ascii="宋体" w:eastAsia="宋体" w:hAnsi="宋体"/>
          <w:bCs/>
          <w:szCs w:val="21"/>
        </w:rPr>
        <w:t>等法律法规和中国证监会规定的自然人、法人和非法人组织。</w:t>
      </w:r>
    </w:p>
    <w:p w14:paraId="0CDEB27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本基金信息披露义务人</w:t>
      </w:r>
      <w:r>
        <w:rPr>
          <w:rFonts w:ascii="宋体" w:eastAsia="宋体" w:hAnsi="宋体" w:hint="eastAsia"/>
          <w:bCs/>
          <w:szCs w:val="21"/>
        </w:rPr>
        <w:t>以保护基金份额持有人利益为根本出发点，</w:t>
      </w:r>
      <w:r>
        <w:rPr>
          <w:rFonts w:ascii="宋体" w:eastAsia="宋体" w:hAnsi="宋体"/>
          <w:bCs/>
          <w:szCs w:val="21"/>
        </w:rPr>
        <w:t>按照法律法规和中国证监会的规定披露基金信息，并保证所披露信息的真实性、准确性</w:t>
      </w:r>
      <w:r>
        <w:rPr>
          <w:rFonts w:ascii="宋体" w:eastAsia="宋体" w:hAnsi="宋体" w:hint="eastAsia"/>
          <w:bCs/>
          <w:szCs w:val="21"/>
        </w:rPr>
        <w:t>、</w:t>
      </w:r>
      <w:r>
        <w:rPr>
          <w:rFonts w:ascii="宋体" w:eastAsia="宋体" w:hAnsi="宋体"/>
          <w:bCs/>
          <w:szCs w:val="21"/>
        </w:rPr>
        <w:t>完整性</w:t>
      </w:r>
      <w:r>
        <w:rPr>
          <w:rFonts w:ascii="宋体" w:eastAsia="宋体" w:hAnsi="宋体" w:hint="eastAsia"/>
          <w:bCs/>
          <w:szCs w:val="21"/>
        </w:rPr>
        <w:t>、</w:t>
      </w:r>
      <w:r>
        <w:rPr>
          <w:rFonts w:ascii="宋体" w:eastAsia="宋体" w:hAnsi="宋体"/>
          <w:bCs/>
          <w:szCs w:val="21"/>
        </w:rPr>
        <w:t>及时性</w:t>
      </w:r>
      <w:r>
        <w:rPr>
          <w:rFonts w:ascii="宋体" w:eastAsia="宋体" w:hAnsi="宋体" w:hint="eastAsia"/>
          <w:bCs/>
          <w:szCs w:val="21"/>
        </w:rPr>
        <w:t>、</w:t>
      </w:r>
      <w:r>
        <w:rPr>
          <w:rFonts w:ascii="宋体" w:eastAsia="宋体" w:hAnsi="宋体"/>
          <w:bCs/>
          <w:szCs w:val="21"/>
        </w:rPr>
        <w:t>简明性和易得性。</w:t>
      </w:r>
    </w:p>
    <w:p w14:paraId="56708D9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本基金信息披露义务人应当在中国证监会规定时间内，将应予披露的基金信息通过符合中国证监会规定条件的</w:t>
      </w:r>
      <w:r>
        <w:rPr>
          <w:rFonts w:ascii="宋体" w:eastAsia="宋体" w:hAnsi="宋体" w:hint="eastAsia"/>
          <w:bCs/>
          <w:szCs w:val="21"/>
        </w:rPr>
        <w:t>全国性报刊（以下简称“规定报刊”）及《信息披露办法》规定的互联网网站（以下简称“规定网站”，包括基金管理人网站、基金托管人网站、中国证监会基金电子披露网站）</w:t>
      </w:r>
      <w:r>
        <w:rPr>
          <w:rFonts w:ascii="宋体" w:eastAsia="宋体" w:hAnsi="宋体"/>
          <w:bCs/>
          <w:szCs w:val="21"/>
        </w:rPr>
        <w:t>等媒介披露，并保证基金投资者能够按照《基金合同》约定的时间和方式查阅或者复制公开披露的信息资料。</w:t>
      </w:r>
    </w:p>
    <w:p w14:paraId="36F3B87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三、本基金信息披露义务人承诺公开披露的基金信息，不得有下列行为：</w:t>
      </w:r>
    </w:p>
    <w:p w14:paraId="3EF856F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1、虚假记载、误导性陈述或者重大遗漏；</w:t>
      </w:r>
    </w:p>
    <w:p w14:paraId="582D223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2、对证券投资业绩进行预测；</w:t>
      </w:r>
    </w:p>
    <w:p w14:paraId="5687563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3、违规承诺收益或者承担损失；</w:t>
      </w:r>
    </w:p>
    <w:p w14:paraId="2102CCC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4、诋毁其他基金管理人、基金托管人或者基金销售机构；</w:t>
      </w:r>
    </w:p>
    <w:p w14:paraId="0376B78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5、登载任何自然人、法人和非法人组织的祝贺性、恭维性或推荐性文字；</w:t>
      </w:r>
    </w:p>
    <w:p w14:paraId="7C6A6EB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6、中国证监会禁止的其他行为。</w:t>
      </w:r>
    </w:p>
    <w:p w14:paraId="1A26F5D8"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四、本基金公开披露的信息应采用中文文本。如同时采用外文文本的，基金信息披露义务人应保证不同文本的内容一致。不同文本之间发生歧义的，以中文文本为准。</w:t>
      </w:r>
    </w:p>
    <w:p w14:paraId="63B2275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本基金公开披露的信息采用阿拉伯数字；除特别说明外，货币单位为人民币元。</w:t>
      </w:r>
    </w:p>
    <w:p w14:paraId="449B7C6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五、公开披露的基金信息</w:t>
      </w:r>
    </w:p>
    <w:p w14:paraId="1C00992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公开披露的基金信息包括：</w:t>
      </w:r>
    </w:p>
    <w:p w14:paraId="5DFFE17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（一）基金招募说明书、《基金合同》、基金托管协议</w:t>
      </w:r>
      <w:r>
        <w:rPr>
          <w:rFonts w:ascii="宋体" w:eastAsia="宋体" w:hAnsi="宋体" w:hint="eastAsia"/>
          <w:bCs/>
          <w:szCs w:val="21"/>
        </w:rPr>
        <w:t>、</w:t>
      </w:r>
      <w:r>
        <w:rPr>
          <w:rFonts w:ascii="宋体" w:eastAsia="宋体" w:hAnsi="宋体"/>
          <w:bCs/>
          <w:szCs w:val="21"/>
        </w:rPr>
        <w:t>基金产品资料概要</w:t>
      </w:r>
    </w:p>
    <w:p w14:paraId="3C79F8A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1、《基金合同》是界定《基金合同》当事人的各项权利、义务关系，明确基金份额持</w:t>
      </w:r>
      <w:r>
        <w:rPr>
          <w:rFonts w:ascii="宋体" w:eastAsia="宋体" w:hAnsi="宋体"/>
          <w:bCs/>
          <w:szCs w:val="21"/>
        </w:rPr>
        <w:lastRenderedPageBreak/>
        <w:t>有人大会召开的规则及具体程序，说明基金产品的特性等涉及基金投资者重大利益的事项的法律文件。</w:t>
      </w:r>
    </w:p>
    <w:p w14:paraId="2E444D9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2、基金招募说明书应当最大限度地披露影响基金投资者决策的全部事项，说明基金认购、申购和赎回安排、基金投资、基金产品特性、风险揭示、信息披露及基金份额持有人服务等内容。《基金合同》生效后，</w:t>
      </w:r>
      <w:r>
        <w:rPr>
          <w:rFonts w:ascii="宋体" w:eastAsia="宋体" w:hAnsi="宋体" w:hint="eastAsia"/>
          <w:bCs/>
          <w:szCs w:val="21"/>
        </w:rPr>
        <w:t>基金</w:t>
      </w:r>
      <w:r>
        <w:rPr>
          <w:rFonts w:ascii="宋体" w:eastAsia="宋体" w:hAnsi="宋体"/>
          <w:bCs/>
          <w:szCs w:val="21"/>
        </w:rPr>
        <w:t>招募</w:t>
      </w:r>
      <w:r>
        <w:rPr>
          <w:rFonts w:ascii="宋体" w:eastAsia="宋体" w:hAnsi="宋体" w:hint="eastAsia"/>
          <w:bCs/>
          <w:szCs w:val="21"/>
        </w:rPr>
        <w:t>说明书</w:t>
      </w:r>
      <w:r>
        <w:rPr>
          <w:rFonts w:ascii="宋体" w:eastAsia="宋体" w:hAnsi="宋体"/>
          <w:bCs/>
          <w:szCs w:val="21"/>
        </w:rPr>
        <w:t>的信息发生重大变更的，基金管理人应当在三个工作日内，更新基金招募说明书并登载在</w:t>
      </w:r>
      <w:r>
        <w:rPr>
          <w:rFonts w:ascii="宋体" w:eastAsia="宋体" w:hAnsi="宋体" w:hint="eastAsia"/>
          <w:bCs/>
          <w:szCs w:val="21"/>
        </w:rPr>
        <w:t>规定网站</w:t>
      </w:r>
      <w:r>
        <w:rPr>
          <w:rFonts w:ascii="宋体" w:eastAsia="宋体" w:hAnsi="宋体"/>
          <w:bCs/>
          <w:szCs w:val="21"/>
        </w:rPr>
        <w:t>上；基金招募说明书其他信息发生变更的，基金管理人至少每年更新一次</w:t>
      </w:r>
      <w:r>
        <w:rPr>
          <w:rFonts w:ascii="宋体" w:eastAsia="宋体" w:hAnsi="宋体" w:hint="eastAsia"/>
          <w:bCs/>
          <w:szCs w:val="21"/>
        </w:rPr>
        <w:t>。</w:t>
      </w:r>
      <w:r>
        <w:rPr>
          <w:rFonts w:ascii="宋体" w:eastAsia="宋体" w:hAnsi="宋体"/>
          <w:bCs/>
          <w:szCs w:val="21"/>
        </w:rPr>
        <w:t>基金终止运作的，基金管理人不</w:t>
      </w:r>
      <w:r>
        <w:rPr>
          <w:rFonts w:ascii="宋体" w:eastAsia="宋体" w:hAnsi="宋体" w:hint="eastAsia"/>
          <w:bCs/>
          <w:szCs w:val="21"/>
        </w:rPr>
        <w:t>再</w:t>
      </w:r>
      <w:r>
        <w:rPr>
          <w:rFonts w:ascii="宋体" w:eastAsia="宋体" w:hAnsi="宋体"/>
          <w:bCs/>
          <w:szCs w:val="21"/>
        </w:rPr>
        <w:t>更新基金招募说明书。</w:t>
      </w:r>
    </w:p>
    <w:p w14:paraId="0D61ABE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3、基金托管协议是界定基金托管人和基金管理人在基金财产保管及基金运作监督等活动中的权利、义务关系的法律文件。</w:t>
      </w:r>
    </w:p>
    <w:p w14:paraId="770C2457"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4、基金产品资料概要是基金招募说明书的摘要文件，用于向投资者提供简明的基金概要信息。《基金</w:t>
      </w:r>
      <w:r>
        <w:rPr>
          <w:rFonts w:ascii="宋体" w:eastAsia="宋体" w:hAnsi="宋体"/>
          <w:bCs/>
          <w:szCs w:val="21"/>
        </w:rPr>
        <w:t>合同</w:t>
      </w:r>
      <w:r>
        <w:rPr>
          <w:rFonts w:ascii="宋体" w:eastAsia="宋体" w:hAnsi="宋体" w:hint="eastAsia"/>
          <w:bCs/>
          <w:szCs w:val="21"/>
        </w:rPr>
        <w:t>》生效</w:t>
      </w:r>
      <w:r>
        <w:rPr>
          <w:rFonts w:ascii="宋体" w:eastAsia="宋体" w:hAnsi="宋体"/>
          <w:bCs/>
          <w:szCs w:val="21"/>
        </w:rPr>
        <w:t>后，基金产品资料概要的信息发生重大变更的，基金管理人应当在三个工作日内，更新基金</w:t>
      </w:r>
      <w:r>
        <w:rPr>
          <w:rFonts w:ascii="宋体" w:eastAsia="宋体" w:hAnsi="宋体" w:hint="eastAsia"/>
          <w:bCs/>
          <w:szCs w:val="21"/>
        </w:rPr>
        <w:t>产品资料</w:t>
      </w:r>
      <w:r>
        <w:rPr>
          <w:rFonts w:ascii="宋体" w:eastAsia="宋体" w:hAnsi="宋体"/>
          <w:bCs/>
          <w:szCs w:val="21"/>
        </w:rPr>
        <w:t>概要，并登载在</w:t>
      </w:r>
      <w:r>
        <w:rPr>
          <w:rFonts w:ascii="宋体" w:eastAsia="宋体" w:hAnsi="宋体" w:hint="eastAsia"/>
          <w:bCs/>
          <w:szCs w:val="21"/>
        </w:rPr>
        <w:t>规定网站及基金</w:t>
      </w:r>
      <w:r>
        <w:rPr>
          <w:rFonts w:ascii="宋体" w:eastAsia="宋体" w:hAnsi="宋体"/>
          <w:bCs/>
          <w:szCs w:val="21"/>
        </w:rPr>
        <w:t>销售机构网站</w:t>
      </w:r>
      <w:r>
        <w:rPr>
          <w:rFonts w:ascii="宋体" w:eastAsia="宋体" w:hAnsi="宋体" w:hint="eastAsia"/>
          <w:bCs/>
          <w:szCs w:val="21"/>
        </w:rPr>
        <w:t>或</w:t>
      </w:r>
      <w:r>
        <w:rPr>
          <w:rFonts w:ascii="宋体" w:eastAsia="宋体" w:hAnsi="宋体"/>
          <w:bCs/>
          <w:szCs w:val="21"/>
        </w:rPr>
        <w:t>营业网点；基金</w:t>
      </w:r>
      <w:r>
        <w:rPr>
          <w:rFonts w:ascii="宋体" w:eastAsia="宋体" w:hAnsi="宋体" w:hint="eastAsia"/>
          <w:bCs/>
          <w:szCs w:val="21"/>
        </w:rPr>
        <w:t>产品资料</w:t>
      </w:r>
      <w:r>
        <w:rPr>
          <w:rFonts w:ascii="宋体" w:eastAsia="宋体" w:hAnsi="宋体"/>
          <w:bCs/>
          <w:szCs w:val="21"/>
        </w:rPr>
        <w:t>概要其他信息发生变更的，基金管理人至少每年更新一次</w:t>
      </w:r>
      <w:r>
        <w:rPr>
          <w:rFonts w:ascii="宋体" w:eastAsia="宋体" w:hAnsi="宋体" w:hint="eastAsia"/>
          <w:bCs/>
          <w:szCs w:val="21"/>
        </w:rPr>
        <w:t>。</w:t>
      </w:r>
      <w:r>
        <w:rPr>
          <w:rFonts w:ascii="宋体" w:eastAsia="宋体" w:hAnsi="宋体"/>
          <w:bCs/>
          <w:szCs w:val="21"/>
        </w:rPr>
        <w:t>基金终止运作的，基金管理人不</w:t>
      </w:r>
      <w:r>
        <w:rPr>
          <w:rFonts w:ascii="宋体" w:eastAsia="宋体" w:hAnsi="宋体" w:hint="eastAsia"/>
          <w:bCs/>
          <w:szCs w:val="21"/>
        </w:rPr>
        <w:t>再</w:t>
      </w:r>
      <w:r>
        <w:rPr>
          <w:rFonts w:ascii="宋体" w:eastAsia="宋体" w:hAnsi="宋体"/>
          <w:bCs/>
          <w:szCs w:val="21"/>
        </w:rPr>
        <w:t>更新基金</w:t>
      </w:r>
      <w:r>
        <w:rPr>
          <w:rFonts w:ascii="宋体" w:eastAsia="宋体" w:hAnsi="宋体" w:hint="eastAsia"/>
          <w:bCs/>
          <w:szCs w:val="21"/>
        </w:rPr>
        <w:t>产品资料</w:t>
      </w:r>
      <w:r>
        <w:rPr>
          <w:rFonts w:ascii="宋体" w:eastAsia="宋体" w:hAnsi="宋体"/>
          <w:bCs/>
          <w:szCs w:val="21"/>
        </w:rPr>
        <w:t>概要。</w:t>
      </w:r>
    </w:p>
    <w:p w14:paraId="27DB07A1"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基金募集申请经中国证监会注册后，基金管理人应当在基金份额发售的三日前，将基金份额发售公告</w:t>
      </w:r>
      <w:r>
        <w:rPr>
          <w:rFonts w:ascii="宋体" w:eastAsia="宋体" w:hAnsi="宋体" w:hint="eastAsia"/>
          <w:bCs/>
          <w:szCs w:val="21"/>
        </w:rPr>
        <w:t>、</w:t>
      </w:r>
      <w:r>
        <w:rPr>
          <w:rFonts w:ascii="宋体" w:eastAsia="宋体" w:hAnsi="宋体"/>
          <w:bCs/>
          <w:szCs w:val="21"/>
        </w:rPr>
        <w:t>基金招募说明书提示性公告、《基金合同</w:t>
      </w:r>
      <w:r>
        <w:rPr>
          <w:rFonts w:ascii="宋体" w:eastAsia="宋体" w:hAnsi="宋体" w:hint="eastAsia"/>
          <w:bCs/>
          <w:szCs w:val="21"/>
        </w:rPr>
        <w:t>》</w:t>
      </w:r>
      <w:r>
        <w:rPr>
          <w:rFonts w:ascii="宋体" w:eastAsia="宋体" w:hAnsi="宋体"/>
          <w:bCs/>
          <w:szCs w:val="21"/>
        </w:rPr>
        <w:t>提示性公告登载在规定报刊上</w:t>
      </w:r>
      <w:r>
        <w:rPr>
          <w:rFonts w:ascii="宋体" w:eastAsia="宋体" w:hAnsi="宋体" w:hint="eastAsia"/>
          <w:bCs/>
          <w:szCs w:val="21"/>
        </w:rPr>
        <w:t>，</w:t>
      </w:r>
      <w:r>
        <w:rPr>
          <w:rFonts w:ascii="宋体" w:eastAsia="宋体" w:hAnsi="宋体"/>
          <w:bCs/>
          <w:szCs w:val="21"/>
        </w:rPr>
        <w:t>将基金份额发售公告</w:t>
      </w:r>
      <w:r>
        <w:rPr>
          <w:rFonts w:ascii="宋体" w:eastAsia="宋体" w:hAnsi="宋体" w:hint="eastAsia"/>
          <w:bCs/>
          <w:szCs w:val="21"/>
        </w:rPr>
        <w:t>、</w:t>
      </w:r>
      <w:r>
        <w:rPr>
          <w:rFonts w:ascii="宋体" w:eastAsia="宋体" w:hAnsi="宋体"/>
          <w:bCs/>
          <w:szCs w:val="21"/>
        </w:rPr>
        <w:t>基金招募说明书</w:t>
      </w:r>
      <w:r>
        <w:rPr>
          <w:rFonts w:ascii="宋体" w:eastAsia="宋体" w:hAnsi="宋体" w:hint="eastAsia"/>
          <w:bCs/>
          <w:szCs w:val="21"/>
        </w:rPr>
        <w:t>、</w:t>
      </w:r>
      <w:r>
        <w:rPr>
          <w:rFonts w:ascii="宋体" w:eastAsia="宋体" w:hAnsi="宋体"/>
          <w:bCs/>
          <w:szCs w:val="21"/>
        </w:rPr>
        <w:t>基金产品资料概要</w:t>
      </w:r>
      <w:r>
        <w:rPr>
          <w:rFonts w:ascii="宋体" w:eastAsia="宋体" w:hAnsi="宋体" w:hint="eastAsia"/>
          <w:bCs/>
          <w:szCs w:val="21"/>
        </w:rPr>
        <w:t>、《</w:t>
      </w:r>
      <w:r>
        <w:rPr>
          <w:rFonts w:ascii="宋体" w:eastAsia="宋体" w:hAnsi="宋体"/>
          <w:bCs/>
          <w:szCs w:val="21"/>
        </w:rPr>
        <w:t>基金合同</w:t>
      </w:r>
      <w:r>
        <w:rPr>
          <w:rFonts w:ascii="宋体" w:eastAsia="宋体" w:hAnsi="宋体" w:hint="eastAsia"/>
          <w:bCs/>
          <w:szCs w:val="21"/>
        </w:rPr>
        <w:t>》</w:t>
      </w:r>
      <w:r>
        <w:rPr>
          <w:rFonts w:ascii="宋体" w:eastAsia="宋体" w:hAnsi="宋体"/>
          <w:bCs/>
          <w:szCs w:val="21"/>
        </w:rPr>
        <w:t>和托管协议登载在规定网站上</w:t>
      </w:r>
      <w:r>
        <w:rPr>
          <w:rFonts w:ascii="宋体" w:eastAsia="宋体" w:hAnsi="宋体" w:hint="eastAsia"/>
          <w:bCs/>
          <w:szCs w:val="21"/>
        </w:rPr>
        <w:t>，并将基金产品资料概要登载在基金销售机构网站或营业网点</w:t>
      </w:r>
      <w:r>
        <w:rPr>
          <w:rFonts w:ascii="宋体" w:eastAsia="宋体" w:hAnsi="宋体"/>
          <w:bCs/>
          <w:szCs w:val="21"/>
        </w:rPr>
        <w:t>；基金托管人应当同时将《基金合同》、基金托管协议登载在</w:t>
      </w:r>
      <w:r>
        <w:rPr>
          <w:rFonts w:ascii="宋体" w:eastAsia="宋体" w:hAnsi="宋体" w:hint="eastAsia"/>
          <w:bCs/>
          <w:szCs w:val="21"/>
        </w:rPr>
        <w:t>规定</w:t>
      </w:r>
      <w:r>
        <w:rPr>
          <w:rFonts w:ascii="宋体" w:eastAsia="宋体" w:hAnsi="宋体"/>
          <w:bCs/>
          <w:szCs w:val="21"/>
        </w:rPr>
        <w:t>网站上。</w:t>
      </w:r>
    </w:p>
    <w:p w14:paraId="18C0863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（二）基金份额发售公告</w:t>
      </w:r>
    </w:p>
    <w:p w14:paraId="2CEA37A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基金管理人应当就基金份额发售的具体事宜编制基金份额发售公告，并在基金份额发售的三日前登载在规定媒介上。</w:t>
      </w:r>
    </w:p>
    <w:p w14:paraId="3065368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（三）《基金合同》生效公告</w:t>
      </w:r>
    </w:p>
    <w:p w14:paraId="35E938A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基金管理人应当在收到中国证监会确认文件的次日在规定</w:t>
      </w:r>
      <w:r>
        <w:rPr>
          <w:rFonts w:ascii="宋体" w:eastAsia="宋体" w:hAnsi="宋体" w:hint="eastAsia"/>
          <w:bCs/>
          <w:szCs w:val="21"/>
        </w:rPr>
        <w:t>媒介</w:t>
      </w:r>
      <w:r>
        <w:rPr>
          <w:rFonts w:ascii="宋体" w:eastAsia="宋体" w:hAnsi="宋体"/>
          <w:bCs/>
          <w:szCs w:val="21"/>
        </w:rPr>
        <w:t>上登载《基金合同》生效公告。</w:t>
      </w:r>
    </w:p>
    <w:p w14:paraId="4F300CB4"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（四）基金份额上市交易公告书</w:t>
      </w:r>
    </w:p>
    <w:p w14:paraId="016436A7"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本</w:t>
      </w:r>
      <w:proofErr w:type="gramStart"/>
      <w:r>
        <w:rPr>
          <w:rFonts w:ascii="宋体" w:eastAsia="宋体" w:hAnsi="宋体" w:hint="eastAsia"/>
          <w:bCs/>
          <w:szCs w:val="21"/>
        </w:rPr>
        <w:t>基金基金</w:t>
      </w:r>
      <w:proofErr w:type="gramEnd"/>
      <w:r>
        <w:rPr>
          <w:rFonts w:ascii="宋体" w:eastAsia="宋体" w:hAnsi="宋体" w:hint="eastAsia"/>
          <w:bCs/>
          <w:szCs w:val="21"/>
        </w:rPr>
        <w:t>份额获准在深圳证券交易所上市交易的，基金管理人应当在基金份额上市交易前至少3个工作日，将基金份额上市交易公告书登载于规定网站上，并将上市交易公告书提示性公告登载在规定报刊上。</w:t>
      </w:r>
    </w:p>
    <w:p w14:paraId="7C914F4C"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lastRenderedPageBreak/>
        <w:t>（</w:t>
      </w:r>
      <w:r>
        <w:rPr>
          <w:rFonts w:ascii="宋体" w:eastAsia="宋体" w:hAnsi="宋体" w:hint="eastAsia"/>
          <w:bCs/>
          <w:szCs w:val="21"/>
        </w:rPr>
        <w:t>五</w:t>
      </w:r>
      <w:r>
        <w:rPr>
          <w:rFonts w:ascii="宋体" w:eastAsia="宋体" w:hAnsi="宋体"/>
          <w:bCs/>
          <w:szCs w:val="21"/>
        </w:rPr>
        <w:t>）基金净值信息</w:t>
      </w:r>
    </w:p>
    <w:p w14:paraId="6D9C245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《基金合同》生效后，在开始办理基金份额申购或者赎回前</w:t>
      </w:r>
      <w:proofErr w:type="gramStart"/>
      <w:r>
        <w:rPr>
          <w:rFonts w:ascii="宋体" w:eastAsia="宋体" w:hAnsi="宋体"/>
          <w:bCs/>
          <w:szCs w:val="21"/>
        </w:rPr>
        <w:t>且基金</w:t>
      </w:r>
      <w:proofErr w:type="gramEnd"/>
      <w:r>
        <w:rPr>
          <w:rFonts w:ascii="宋体" w:eastAsia="宋体" w:hAnsi="宋体"/>
          <w:bCs/>
          <w:szCs w:val="21"/>
        </w:rPr>
        <w:t>份额未上市交易的，基金管理人应当至少每周在规定网站披露一次基金份额净值和基金份额累计净值。</w:t>
      </w:r>
    </w:p>
    <w:p w14:paraId="1A2C4F5E"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在开始办理基金份额申购或者赎回后或基金份额上市交易的，基金管理人应当在不晚于每个开放日</w:t>
      </w:r>
      <w:r>
        <w:rPr>
          <w:rFonts w:ascii="宋体" w:eastAsia="宋体" w:hAnsi="宋体" w:hint="eastAsia"/>
          <w:bCs/>
          <w:szCs w:val="21"/>
        </w:rPr>
        <w:t>/交易日</w:t>
      </w:r>
      <w:r>
        <w:rPr>
          <w:rFonts w:ascii="宋体" w:eastAsia="宋体" w:hAnsi="宋体"/>
          <w:bCs/>
          <w:szCs w:val="21"/>
        </w:rPr>
        <w:t>的次日，通过规定网站、基金销售机构网站或者营业网点披露开放日</w:t>
      </w:r>
      <w:r>
        <w:rPr>
          <w:rFonts w:ascii="宋体" w:eastAsia="宋体" w:hAnsi="宋体" w:hint="eastAsia"/>
          <w:bCs/>
          <w:szCs w:val="21"/>
        </w:rPr>
        <w:t>/交易日</w:t>
      </w:r>
      <w:r>
        <w:rPr>
          <w:rFonts w:ascii="宋体" w:eastAsia="宋体" w:hAnsi="宋体"/>
          <w:bCs/>
          <w:szCs w:val="21"/>
        </w:rPr>
        <w:t>的基金份额净值和基金份额累计净值。</w:t>
      </w:r>
    </w:p>
    <w:p w14:paraId="30ED908E"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基金管理人应当在不晚于半年度和年度最后一日的次日，在规定网站披露半年度和年度最后一日的基金份额净值和基金份额累计净值。</w:t>
      </w:r>
    </w:p>
    <w:p w14:paraId="24CF7566"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（六）基金份额折算日和折算结果公告</w:t>
      </w:r>
    </w:p>
    <w:p w14:paraId="45D78D6A"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基金管理人确定基金份额折算日，并提前将基金份额折算日公告登载于规定媒介上。</w:t>
      </w:r>
    </w:p>
    <w:p w14:paraId="795900A8"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基金份额进行折算并由登记机构完成基金份额的变更登记后，基金管理人将基金份额折算结果公告登载于规定媒介上。</w:t>
      </w:r>
    </w:p>
    <w:p w14:paraId="667B3579"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（七）申购赎回清单</w:t>
      </w:r>
    </w:p>
    <w:p w14:paraId="1FBF5A52"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在开始办理基金份额申购或者赎回之后，基金管理人应当在每个开放日，通过规定网站、申购赎回代理券商以及其他媒介公告当日的申购赎回清单。</w:t>
      </w:r>
    </w:p>
    <w:p w14:paraId="0AF8BCD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w:t>
      </w:r>
      <w:r>
        <w:rPr>
          <w:rFonts w:ascii="宋体" w:eastAsia="宋体" w:hAnsi="宋体" w:hint="eastAsia"/>
          <w:bCs/>
          <w:szCs w:val="21"/>
        </w:rPr>
        <w:t>八</w:t>
      </w:r>
      <w:r>
        <w:rPr>
          <w:rFonts w:ascii="宋体" w:eastAsia="宋体" w:hAnsi="宋体"/>
          <w:bCs/>
          <w:szCs w:val="21"/>
        </w:rPr>
        <w:t>）基金定期报告，包括基金年度报告、基金中期报告和基金季度报告</w:t>
      </w:r>
    </w:p>
    <w:p w14:paraId="0370DDF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基金管理人应当在每年结束之日起三个月内，编制完成基金年度报告，将年度报告登载在规定网站上，并将年度报告提示性公告登载在规定报刊上。基金年度报告中的财务会计报告应当经过</w:t>
      </w:r>
      <w:r>
        <w:rPr>
          <w:rFonts w:ascii="宋体" w:eastAsia="宋体" w:hAnsi="宋体" w:hint="eastAsia"/>
          <w:bCs/>
          <w:szCs w:val="21"/>
        </w:rPr>
        <w:t>符合《中华人民共和国证券法》规定</w:t>
      </w:r>
      <w:r>
        <w:rPr>
          <w:rFonts w:ascii="宋体" w:eastAsia="宋体" w:hAnsi="宋体"/>
          <w:bCs/>
          <w:szCs w:val="21"/>
        </w:rPr>
        <w:t>的会计师事务所审计。</w:t>
      </w:r>
    </w:p>
    <w:p w14:paraId="1C003B7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基金管理人应当在上半年结束之日起两个月内，编制完成基金中期报告，将中期报告登载在规定网站上，并将中期报告提示性公告登载在规定报刊上。</w:t>
      </w:r>
    </w:p>
    <w:p w14:paraId="4FF67CA1"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基金管理人应当在季度结束之日起15个工作日内，编制完成基金季度报告，将季度报告登载在规定网站上</w:t>
      </w:r>
      <w:r>
        <w:rPr>
          <w:rFonts w:ascii="宋体" w:eastAsia="宋体" w:hAnsi="宋体" w:hint="eastAsia"/>
          <w:bCs/>
          <w:szCs w:val="21"/>
        </w:rPr>
        <w:t>，</w:t>
      </w:r>
      <w:r>
        <w:rPr>
          <w:rFonts w:ascii="宋体" w:eastAsia="宋体" w:hAnsi="宋体"/>
          <w:bCs/>
          <w:szCs w:val="21"/>
        </w:rPr>
        <w:t>并将季度报告提示性公告登载在规定报刊上。</w:t>
      </w:r>
    </w:p>
    <w:p w14:paraId="3E180701"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《基金合同》生效不足2个月的，基金管理人可以不编制当期季度报告、中期报告或者年度报告。</w:t>
      </w:r>
    </w:p>
    <w:p w14:paraId="3AD1750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108341D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基金管理人应当在基金年度报告和中期报告中披露基金组合资产情况及其流动性风险</w:t>
      </w:r>
      <w:r>
        <w:rPr>
          <w:rFonts w:ascii="宋体" w:eastAsia="宋体" w:hAnsi="宋体"/>
          <w:bCs/>
          <w:szCs w:val="21"/>
        </w:rPr>
        <w:lastRenderedPageBreak/>
        <w:t>分析等。</w:t>
      </w:r>
    </w:p>
    <w:p w14:paraId="1681CD12"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w:t>
      </w:r>
      <w:r>
        <w:rPr>
          <w:rFonts w:ascii="宋体" w:eastAsia="宋体" w:hAnsi="宋体" w:hint="eastAsia"/>
          <w:bCs/>
          <w:szCs w:val="21"/>
        </w:rPr>
        <w:t>九</w:t>
      </w:r>
      <w:r>
        <w:rPr>
          <w:rFonts w:ascii="宋体" w:eastAsia="宋体" w:hAnsi="宋体"/>
          <w:bCs/>
          <w:szCs w:val="21"/>
        </w:rPr>
        <w:t>）临时报告</w:t>
      </w:r>
    </w:p>
    <w:p w14:paraId="0CA4D79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本基金发生重大事件，有关信息披露义务人应当在2日内编制临时报告书，</w:t>
      </w:r>
      <w:r>
        <w:rPr>
          <w:rFonts w:ascii="宋体" w:eastAsia="宋体" w:hAnsi="宋体" w:hint="eastAsia"/>
          <w:bCs/>
          <w:szCs w:val="21"/>
        </w:rPr>
        <w:t>并登载</w:t>
      </w:r>
      <w:r>
        <w:rPr>
          <w:rFonts w:ascii="宋体" w:eastAsia="宋体" w:hAnsi="宋体"/>
          <w:bCs/>
          <w:szCs w:val="21"/>
        </w:rPr>
        <w:t>在规定报刊和规定网站上。</w:t>
      </w:r>
    </w:p>
    <w:p w14:paraId="2AEFDAEE"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前款所称重大事件，是指可能对基金份额持有人权益或者基金份额的价格产生重大影响的下列事件：</w:t>
      </w:r>
    </w:p>
    <w:p w14:paraId="4EAEA7D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1、基金份额持有人大会的召开及决定的事项；</w:t>
      </w:r>
    </w:p>
    <w:p w14:paraId="1D69B29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2、《基金合同》终止</w:t>
      </w:r>
      <w:r>
        <w:rPr>
          <w:rFonts w:ascii="宋体" w:eastAsia="宋体" w:hAnsi="宋体" w:hint="eastAsia"/>
          <w:bCs/>
          <w:szCs w:val="21"/>
        </w:rPr>
        <w:t>、</w:t>
      </w:r>
      <w:r>
        <w:rPr>
          <w:rFonts w:ascii="宋体" w:eastAsia="宋体" w:hAnsi="宋体"/>
          <w:bCs/>
          <w:szCs w:val="21"/>
        </w:rPr>
        <w:t>基金清算；</w:t>
      </w:r>
    </w:p>
    <w:p w14:paraId="7AF5B36E"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3、转换基金运作方式</w:t>
      </w:r>
      <w:r>
        <w:rPr>
          <w:rFonts w:ascii="宋体" w:eastAsia="宋体" w:hAnsi="宋体" w:hint="eastAsia"/>
          <w:bCs/>
          <w:szCs w:val="21"/>
        </w:rPr>
        <w:t>、</w:t>
      </w:r>
      <w:r>
        <w:rPr>
          <w:rFonts w:ascii="宋体" w:eastAsia="宋体" w:hAnsi="宋体"/>
          <w:bCs/>
          <w:szCs w:val="21"/>
        </w:rPr>
        <w:t>基金合并；</w:t>
      </w:r>
    </w:p>
    <w:p w14:paraId="3EF17BF8"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4、更换基金管理人、基金托管人</w:t>
      </w:r>
      <w:r>
        <w:rPr>
          <w:rFonts w:ascii="宋体" w:eastAsia="宋体" w:hAnsi="宋体" w:hint="eastAsia"/>
          <w:bCs/>
          <w:szCs w:val="21"/>
        </w:rPr>
        <w:t>、</w:t>
      </w:r>
      <w:r>
        <w:rPr>
          <w:rFonts w:ascii="宋体" w:eastAsia="宋体" w:hAnsi="宋体"/>
          <w:bCs/>
          <w:szCs w:val="21"/>
        </w:rPr>
        <w:t>基金份额登记机构</w:t>
      </w:r>
      <w:r>
        <w:rPr>
          <w:rFonts w:ascii="宋体" w:eastAsia="宋体" w:hAnsi="宋体" w:hint="eastAsia"/>
          <w:bCs/>
          <w:szCs w:val="21"/>
        </w:rPr>
        <w:t>，基金</w:t>
      </w:r>
      <w:r>
        <w:rPr>
          <w:rFonts w:ascii="宋体" w:eastAsia="宋体" w:hAnsi="宋体"/>
          <w:bCs/>
          <w:szCs w:val="21"/>
        </w:rPr>
        <w:t>改聘会计师事务所；</w:t>
      </w:r>
    </w:p>
    <w:p w14:paraId="512DC06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5</w:t>
      </w:r>
      <w:r>
        <w:rPr>
          <w:rFonts w:ascii="宋体" w:eastAsia="宋体" w:hAnsi="宋体" w:hint="eastAsia"/>
          <w:bCs/>
          <w:szCs w:val="21"/>
        </w:rPr>
        <w:t>、基金管理人委托基金服务机构代为办理基金的份额登记、核算、估值等事项，基金托管人委托基金服务机构代为办理基金的核算、估值、复核等事项；</w:t>
      </w:r>
    </w:p>
    <w:p w14:paraId="633BB53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6、基金管理人、基金托管人的法定名称、住所发生变更；</w:t>
      </w:r>
    </w:p>
    <w:p w14:paraId="04A3F1D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7、基金管理人变更持有百分之五以上股权的股东</w:t>
      </w:r>
      <w:r>
        <w:rPr>
          <w:rFonts w:ascii="宋体" w:eastAsia="宋体" w:hAnsi="宋体" w:hint="eastAsia"/>
          <w:bCs/>
          <w:szCs w:val="21"/>
        </w:rPr>
        <w:t>、</w:t>
      </w:r>
      <w:r>
        <w:rPr>
          <w:rFonts w:ascii="宋体" w:eastAsia="宋体" w:hAnsi="宋体"/>
          <w:bCs/>
          <w:szCs w:val="21"/>
        </w:rPr>
        <w:t>基金管理人的实际控制人变更；</w:t>
      </w:r>
    </w:p>
    <w:p w14:paraId="2081D6C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8、基金募集期延长</w:t>
      </w:r>
      <w:r>
        <w:rPr>
          <w:rFonts w:ascii="宋体" w:eastAsia="宋体" w:hAnsi="宋体" w:hint="eastAsia"/>
          <w:bCs/>
          <w:szCs w:val="21"/>
        </w:rPr>
        <w:t>或提前结束募集</w:t>
      </w:r>
      <w:r>
        <w:rPr>
          <w:rFonts w:ascii="宋体" w:eastAsia="宋体" w:hAnsi="宋体"/>
          <w:bCs/>
          <w:szCs w:val="21"/>
        </w:rPr>
        <w:t>；</w:t>
      </w:r>
    </w:p>
    <w:p w14:paraId="3018FB3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9、基金管理人高级管理人员、基金经理和基金托管人专门基金托管部门负责人发生变动；</w:t>
      </w:r>
    </w:p>
    <w:p w14:paraId="496B2B6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10、基金管理人的董事在</w:t>
      </w:r>
      <w:r>
        <w:rPr>
          <w:rFonts w:ascii="宋体" w:eastAsia="宋体" w:hAnsi="宋体" w:hint="eastAsia"/>
          <w:bCs/>
          <w:szCs w:val="21"/>
        </w:rPr>
        <w:t>最近12个月</w:t>
      </w:r>
      <w:r>
        <w:rPr>
          <w:rFonts w:ascii="宋体" w:eastAsia="宋体" w:hAnsi="宋体"/>
          <w:bCs/>
          <w:szCs w:val="21"/>
        </w:rPr>
        <w:t>内变更超过百分之五十</w:t>
      </w:r>
      <w:r>
        <w:rPr>
          <w:rFonts w:ascii="宋体" w:eastAsia="宋体" w:hAnsi="宋体" w:hint="eastAsia"/>
          <w:bCs/>
          <w:szCs w:val="21"/>
        </w:rPr>
        <w:t>，</w:t>
      </w:r>
      <w:r>
        <w:rPr>
          <w:rFonts w:ascii="宋体" w:eastAsia="宋体" w:hAnsi="宋体"/>
          <w:bCs/>
          <w:szCs w:val="21"/>
        </w:rPr>
        <w:t>基金管理人、基金托管人专门基金托管部门的主要业务人员在</w:t>
      </w:r>
      <w:r>
        <w:rPr>
          <w:rFonts w:ascii="宋体" w:eastAsia="宋体" w:hAnsi="宋体" w:hint="eastAsia"/>
          <w:bCs/>
          <w:szCs w:val="21"/>
        </w:rPr>
        <w:t>最近12个月</w:t>
      </w:r>
      <w:r>
        <w:rPr>
          <w:rFonts w:ascii="宋体" w:eastAsia="宋体" w:hAnsi="宋体"/>
          <w:bCs/>
          <w:szCs w:val="21"/>
        </w:rPr>
        <w:t>内变动超过百分之三十；</w:t>
      </w:r>
    </w:p>
    <w:p w14:paraId="2F6DCD6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11、涉及基金财产、基金管理业务</w:t>
      </w:r>
      <w:r>
        <w:rPr>
          <w:rFonts w:ascii="宋体" w:eastAsia="宋体" w:hAnsi="宋体" w:hint="eastAsia"/>
          <w:bCs/>
          <w:szCs w:val="21"/>
        </w:rPr>
        <w:t>、</w:t>
      </w:r>
      <w:r>
        <w:rPr>
          <w:rFonts w:ascii="宋体" w:eastAsia="宋体" w:hAnsi="宋体"/>
          <w:bCs/>
          <w:szCs w:val="21"/>
        </w:rPr>
        <w:t>基金托管业务的诉讼或仲裁；</w:t>
      </w:r>
    </w:p>
    <w:p w14:paraId="226D322C"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12、</w:t>
      </w:r>
      <w:r>
        <w:rPr>
          <w:rFonts w:ascii="宋体" w:eastAsia="宋体" w:hAnsi="宋体" w:hint="eastAsia"/>
          <w:bCs/>
          <w:szCs w:val="21"/>
        </w:rPr>
        <w:t>基金管理人或其高级管理人员、基金经理因基金管理业务相关行为受到重大行政处罚、刑事处罚，基金托管人或其专门基金托管部门负责人因基金托管业务相关行为受到重大行政处罚、刑事处罚</w:t>
      </w:r>
      <w:r>
        <w:rPr>
          <w:rFonts w:ascii="宋体" w:eastAsia="宋体" w:hAnsi="宋体"/>
          <w:bCs/>
          <w:szCs w:val="21"/>
        </w:rPr>
        <w:t>；</w:t>
      </w:r>
    </w:p>
    <w:p w14:paraId="522A885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13、</w:t>
      </w:r>
      <w:r>
        <w:rPr>
          <w:rFonts w:ascii="宋体" w:eastAsia="宋体" w:hAnsi="宋体" w:hint="eastAsia"/>
          <w:bCs/>
          <w:szCs w:val="21"/>
        </w:rPr>
        <w:t>基金管理人运用基金财产买卖基金管理人、基金托管人及其控股股东、实际控制人或者与其有重大利害关系的公司发行的证券或者承销期内承销的证券，或者从事其他</w:t>
      </w:r>
      <w:r>
        <w:rPr>
          <w:rFonts w:ascii="宋体" w:eastAsia="宋体" w:hAnsi="宋体"/>
          <w:bCs/>
          <w:szCs w:val="21"/>
        </w:rPr>
        <w:t>重大关联交易事项</w:t>
      </w:r>
      <w:r>
        <w:rPr>
          <w:rFonts w:ascii="宋体" w:eastAsia="宋体" w:hAnsi="宋体" w:hint="eastAsia"/>
          <w:bCs/>
          <w:szCs w:val="21"/>
        </w:rPr>
        <w:t>，但中国证监会另有规定的除外</w:t>
      </w:r>
      <w:r>
        <w:rPr>
          <w:rFonts w:ascii="宋体" w:eastAsia="宋体" w:hAnsi="宋体"/>
          <w:bCs/>
          <w:szCs w:val="21"/>
        </w:rPr>
        <w:t>；</w:t>
      </w:r>
    </w:p>
    <w:p w14:paraId="44BD60F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14、基金收益分配事项；</w:t>
      </w:r>
    </w:p>
    <w:p w14:paraId="303D20F8"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15、管理费、托管费</w:t>
      </w:r>
      <w:r>
        <w:rPr>
          <w:rFonts w:ascii="宋体" w:eastAsia="宋体" w:hAnsi="宋体" w:hint="eastAsia"/>
          <w:bCs/>
          <w:szCs w:val="21"/>
        </w:rPr>
        <w:t>、申购费、赎回费</w:t>
      </w:r>
      <w:r>
        <w:rPr>
          <w:rFonts w:ascii="宋体" w:eastAsia="宋体" w:hAnsi="宋体"/>
          <w:bCs/>
          <w:szCs w:val="21"/>
        </w:rPr>
        <w:t>等费用计提标准、计提方式和费率发生变更；</w:t>
      </w:r>
    </w:p>
    <w:p w14:paraId="3426AA01"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16、基金份额净值估值错误</w:t>
      </w:r>
      <w:proofErr w:type="gramStart"/>
      <w:r>
        <w:rPr>
          <w:rFonts w:ascii="宋体" w:eastAsia="宋体" w:hAnsi="宋体"/>
          <w:bCs/>
          <w:szCs w:val="21"/>
        </w:rPr>
        <w:t>达基金</w:t>
      </w:r>
      <w:proofErr w:type="gramEnd"/>
      <w:r>
        <w:rPr>
          <w:rFonts w:ascii="宋体" w:eastAsia="宋体" w:hAnsi="宋体"/>
          <w:bCs/>
          <w:szCs w:val="21"/>
        </w:rPr>
        <w:t>份额净值百分之零点五；</w:t>
      </w:r>
    </w:p>
    <w:p w14:paraId="4A54AF0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17、本基金开始办理申购、赎回；</w:t>
      </w:r>
    </w:p>
    <w:p w14:paraId="2DCB37AC"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lastRenderedPageBreak/>
        <w:t>18、本基金暂停接受申购、赎回申请或重新接受申购、赎回申请；</w:t>
      </w:r>
    </w:p>
    <w:p w14:paraId="682387B1"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19、发生涉及基金申购、赎回事项调整或潜在影响投资者赎回等重大事项时；</w:t>
      </w:r>
    </w:p>
    <w:p w14:paraId="361972B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20</w:t>
      </w:r>
      <w:r>
        <w:rPr>
          <w:rFonts w:ascii="宋体" w:eastAsia="宋体" w:hAnsi="宋体" w:hint="eastAsia"/>
          <w:bCs/>
          <w:szCs w:val="21"/>
        </w:rPr>
        <w:t>、本基金停复牌、暂停上市、恢复上市或终止上市；</w:t>
      </w:r>
    </w:p>
    <w:p w14:paraId="095268B1"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2</w:t>
      </w:r>
      <w:r>
        <w:rPr>
          <w:rFonts w:ascii="宋体" w:eastAsia="宋体" w:hAnsi="宋体"/>
          <w:bCs/>
          <w:szCs w:val="21"/>
        </w:rPr>
        <w:t>1</w:t>
      </w:r>
      <w:r>
        <w:rPr>
          <w:rFonts w:ascii="宋体" w:eastAsia="宋体" w:hAnsi="宋体" w:hint="eastAsia"/>
          <w:bCs/>
          <w:szCs w:val="21"/>
        </w:rPr>
        <w:t>、本基金变更标的指数；</w:t>
      </w:r>
    </w:p>
    <w:p w14:paraId="3987071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22</w:t>
      </w:r>
      <w:r>
        <w:rPr>
          <w:rFonts w:ascii="宋体" w:eastAsia="宋体" w:hAnsi="宋体" w:hint="eastAsia"/>
          <w:bCs/>
          <w:szCs w:val="21"/>
        </w:rPr>
        <w:t>、本基金推出新业务或服务；</w:t>
      </w:r>
    </w:p>
    <w:p w14:paraId="0C2817C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23</w:t>
      </w:r>
      <w:r>
        <w:rPr>
          <w:rFonts w:ascii="宋体" w:eastAsia="宋体" w:hAnsi="宋体" w:hint="eastAsia"/>
          <w:bCs/>
          <w:szCs w:val="21"/>
        </w:rPr>
        <w:t>、调整最小申购赎回单位、申购赎回方式及申购对价、赎回对价组成；</w:t>
      </w:r>
    </w:p>
    <w:p w14:paraId="79253B5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24、</w:t>
      </w:r>
      <w:r>
        <w:rPr>
          <w:rFonts w:ascii="宋体" w:eastAsia="宋体" w:hAnsi="宋体" w:hint="eastAsia"/>
          <w:bCs/>
          <w:szCs w:val="21"/>
        </w:rPr>
        <w:t>基金信息披露义务人认为可能对基金份额持有人权益或者基金份额的价格产生重大影响的其他事项或</w:t>
      </w:r>
      <w:r>
        <w:rPr>
          <w:rFonts w:ascii="宋体" w:eastAsia="宋体" w:hAnsi="宋体"/>
          <w:bCs/>
          <w:szCs w:val="21"/>
        </w:rPr>
        <w:t>中国证监会规定的其他事项。</w:t>
      </w:r>
    </w:p>
    <w:p w14:paraId="2462FAE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（十）澄清公告</w:t>
      </w:r>
    </w:p>
    <w:p w14:paraId="043F8E71"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在《基金合同》存续期限内，任何公共媒介中出现的或者在市场上流传的消息可能对基金份额价格产生误导性影响或者引起较大波动</w:t>
      </w:r>
      <w:r>
        <w:rPr>
          <w:rFonts w:ascii="宋体" w:eastAsia="宋体" w:hAnsi="宋体" w:hint="eastAsia"/>
          <w:bCs/>
          <w:szCs w:val="21"/>
        </w:rPr>
        <w:t>，以及可能损害基金份额持有人权益</w:t>
      </w:r>
      <w:r>
        <w:rPr>
          <w:rFonts w:ascii="宋体" w:eastAsia="宋体" w:hAnsi="宋体"/>
          <w:bCs/>
          <w:szCs w:val="21"/>
        </w:rPr>
        <w:t>的，相关信息披露义务人知悉后应当立即对该消息进行公开澄清，并将有关情况立即报告</w:t>
      </w:r>
      <w:r>
        <w:rPr>
          <w:rFonts w:ascii="宋体" w:eastAsia="宋体" w:hAnsi="宋体" w:hint="eastAsia"/>
          <w:bCs/>
          <w:szCs w:val="21"/>
        </w:rPr>
        <w:t>基金上市交易的证券交易所</w:t>
      </w:r>
      <w:r>
        <w:rPr>
          <w:rFonts w:ascii="宋体" w:eastAsia="宋体" w:hAnsi="宋体"/>
          <w:bCs/>
          <w:szCs w:val="21"/>
        </w:rPr>
        <w:t>。</w:t>
      </w:r>
    </w:p>
    <w:p w14:paraId="15482C7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（十一）基金份额持有人大会决议</w:t>
      </w:r>
    </w:p>
    <w:p w14:paraId="0CDE998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基金份额持有人大会决定的事项，应当依法报中国证监会备案，并予以公告。</w:t>
      </w:r>
    </w:p>
    <w:p w14:paraId="52B50179"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（十二）清算报告</w:t>
      </w:r>
    </w:p>
    <w:p w14:paraId="05065D98"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基金合同终止的，基金管理人应当依法组织基金财产清算小组对基金财产进行清算并制作清算报告。清算报告应当经过符合《中华人民共和国证券法》规定的会计师事务所审计，并由律师事务所出具法律意见书。基金财产清算小组应当将清算报告登载在规定网站上，并将清算报告提示性公告登载在规定报刊上。</w:t>
      </w:r>
    </w:p>
    <w:p w14:paraId="60415381"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（十三）</w:t>
      </w:r>
      <w:bookmarkStart w:id="445" w:name="_Hlk153347515"/>
      <w:r>
        <w:rPr>
          <w:rFonts w:ascii="宋体" w:eastAsia="宋体" w:hAnsi="宋体"/>
          <w:bCs/>
          <w:szCs w:val="21"/>
        </w:rPr>
        <w:t>中国证监会规定的其他信息</w:t>
      </w:r>
      <w:bookmarkEnd w:id="445"/>
    </w:p>
    <w:p w14:paraId="452D5A0C"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若本基金投资股指期货，基金管理人应在季度报告、中期报告、年度报告等定期报告和更新的招募说明书等文件中披露股指期货交易情况，包括交易政策、持仓情况、损益情况、风险指标等，并充分揭示股指期货交易对基金总体风险的影响以及是否符合既定的交易政策和交易目标。</w:t>
      </w:r>
    </w:p>
    <w:p w14:paraId="77E4648F" w14:textId="6B984C05"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若本基金参与融资及转融通证券出借业务，应当在季度报告、中期报告、年度报告等定期报告和招募说明书（更新）等文件中披露参与融资及转融通证券出借</w:t>
      </w:r>
      <w:r>
        <w:rPr>
          <w:rFonts w:ascii="宋体" w:eastAsia="宋体" w:hAnsi="宋体"/>
          <w:bCs/>
          <w:szCs w:val="21"/>
        </w:rPr>
        <w:t>业务</w:t>
      </w:r>
      <w:r>
        <w:rPr>
          <w:rFonts w:ascii="宋体" w:eastAsia="宋体" w:hAnsi="宋体" w:hint="eastAsia"/>
          <w:bCs/>
          <w:szCs w:val="21"/>
        </w:rPr>
        <w:t>情况，包括投资策略、业务开展情况、损益情况、风险及其管理情况等，并就报告期内本基金参与转融通证券出借业务发生的重大关联交易事项做详细说明。</w:t>
      </w:r>
    </w:p>
    <w:p w14:paraId="0FF2B8DD"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若本基金投资资产支持证券，基金管理人应在基金</w:t>
      </w:r>
      <w:r>
        <w:rPr>
          <w:rFonts w:ascii="宋体" w:eastAsia="宋体" w:hAnsi="宋体"/>
          <w:szCs w:val="21"/>
        </w:rPr>
        <w:t>年度报告</w:t>
      </w:r>
      <w:r>
        <w:rPr>
          <w:rFonts w:ascii="宋体" w:eastAsia="宋体" w:hAnsi="宋体" w:hint="eastAsia"/>
          <w:bCs/>
          <w:szCs w:val="21"/>
        </w:rPr>
        <w:t>及中期报告中披露其持有的</w:t>
      </w:r>
      <w:r>
        <w:rPr>
          <w:rFonts w:ascii="宋体" w:eastAsia="宋体" w:hAnsi="宋体" w:hint="eastAsia"/>
          <w:bCs/>
          <w:szCs w:val="21"/>
        </w:rPr>
        <w:lastRenderedPageBreak/>
        <w:t>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6DAAB3F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六、信息披露事务管理</w:t>
      </w:r>
    </w:p>
    <w:p w14:paraId="48C65DEC"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基金管理人、基金托管人应当建立健全信息披露管理制度，指定</w:t>
      </w:r>
      <w:r>
        <w:rPr>
          <w:rFonts w:ascii="宋体" w:eastAsia="宋体" w:hAnsi="宋体" w:hint="eastAsia"/>
          <w:bCs/>
          <w:szCs w:val="21"/>
        </w:rPr>
        <w:t>专门部门及高级管理人员</w:t>
      </w:r>
      <w:r>
        <w:rPr>
          <w:rFonts w:ascii="宋体" w:eastAsia="宋体" w:hAnsi="宋体"/>
          <w:bCs/>
          <w:szCs w:val="21"/>
        </w:rPr>
        <w:t>负责管理信息披露事务。</w:t>
      </w:r>
    </w:p>
    <w:p w14:paraId="7D0E0F42"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基金信息披露义务人公开披露基金信息，应当符合中国证监会相关基金信息披露内容与格式准则等法规</w:t>
      </w:r>
      <w:r>
        <w:rPr>
          <w:rFonts w:ascii="宋体" w:eastAsia="宋体" w:hAnsi="宋体" w:hint="eastAsia"/>
          <w:bCs/>
          <w:szCs w:val="21"/>
        </w:rPr>
        <w:t>以及证券交易所的自律管理规则</w:t>
      </w:r>
      <w:r>
        <w:rPr>
          <w:rFonts w:ascii="宋体" w:eastAsia="宋体" w:hAnsi="宋体"/>
          <w:bCs/>
          <w:szCs w:val="21"/>
        </w:rPr>
        <w:t>的规定。</w:t>
      </w:r>
    </w:p>
    <w:p w14:paraId="1F6C3FB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基金托管人应当按照相关法律法规、中国证监会的规定和《基金合同》的约定，对基金管理人编制的基金资产净值、基金份额净值、基金份额申购赎回</w:t>
      </w:r>
      <w:r>
        <w:rPr>
          <w:rFonts w:ascii="宋体" w:eastAsia="宋体" w:hAnsi="宋体" w:hint="eastAsia"/>
          <w:bCs/>
          <w:szCs w:val="21"/>
        </w:rPr>
        <w:t>对价</w:t>
      </w:r>
      <w:r>
        <w:rPr>
          <w:rFonts w:ascii="宋体" w:eastAsia="宋体" w:hAnsi="宋体"/>
          <w:bCs/>
          <w:szCs w:val="21"/>
        </w:rPr>
        <w:t>、基金定期报告</w:t>
      </w:r>
      <w:r>
        <w:rPr>
          <w:rFonts w:ascii="宋体" w:eastAsia="宋体" w:hAnsi="宋体" w:hint="eastAsia"/>
          <w:bCs/>
          <w:szCs w:val="21"/>
        </w:rPr>
        <w:t>、</w:t>
      </w:r>
      <w:r>
        <w:rPr>
          <w:rFonts w:ascii="宋体" w:eastAsia="宋体" w:hAnsi="宋体"/>
          <w:bCs/>
          <w:szCs w:val="21"/>
        </w:rPr>
        <w:t>更新的招募说明书</w:t>
      </w:r>
      <w:r>
        <w:rPr>
          <w:rFonts w:ascii="宋体" w:eastAsia="宋体" w:hAnsi="宋体" w:hint="eastAsia"/>
          <w:bCs/>
          <w:szCs w:val="21"/>
        </w:rPr>
        <w:t>、</w:t>
      </w:r>
      <w:r>
        <w:rPr>
          <w:rFonts w:ascii="宋体" w:eastAsia="宋体" w:hAnsi="宋体"/>
          <w:bCs/>
          <w:szCs w:val="21"/>
        </w:rPr>
        <w:t>基金产品资料概要</w:t>
      </w:r>
      <w:r>
        <w:rPr>
          <w:rFonts w:ascii="宋体" w:eastAsia="宋体" w:hAnsi="宋体" w:hint="eastAsia"/>
          <w:bCs/>
          <w:szCs w:val="21"/>
        </w:rPr>
        <w:t>、</w:t>
      </w:r>
      <w:r>
        <w:rPr>
          <w:rFonts w:ascii="宋体" w:eastAsia="宋体" w:hAnsi="宋体"/>
          <w:bCs/>
          <w:szCs w:val="21"/>
        </w:rPr>
        <w:t>基金清算报告等公开披露的相关基金信息进行复核、审查，并向基金管理人进行书面或电子确认。</w:t>
      </w:r>
    </w:p>
    <w:p w14:paraId="16D59A0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基金管理人、基金托管人应当在规定报刊中选择一家报刊披露本基金信息。</w:t>
      </w:r>
      <w:r>
        <w:rPr>
          <w:rFonts w:ascii="宋体" w:eastAsia="宋体" w:hAnsi="宋体" w:hint="eastAsia"/>
          <w:bCs/>
          <w:szCs w:val="21"/>
        </w:rPr>
        <w:t>基金管理人、基金托管人应当向中国证监会基金电子披露网站报送拟披露的基金信息，并保证相关报送信息的真实、准确、完整、及时。</w:t>
      </w:r>
    </w:p>
    <w:p w14:paraId="1B823DF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基金管理人、基金托管人除依法在规定媒介上披露信息外，还可以根据需要在其他公共媒介披露信息，但是其他公共媒介不得早于规定媒介</w:t>
      </w:r>
      <w:r>
        <w:rPr>
          <w:rFonts w:ascii="宋体" w:eastAsia="宋体" w:hAnsi="宋体" w:hint="eastAsia"/>
          <w:bCs/>
          <w:szCs w:val="21"/>
        </w:rPr>
        <w:t>和基金上市交易的证券交易所网站</w:t>
      </w:r>
      <w:r>
        <w:rPr>
          <w:rFonts w:ascii="宋体" w:eastAsia="宋体" w:hAnsi="宋体"/>
          <w:bCs/>
          <w:szCs w:val="21"/>
        </w:rPr>
        <w:t>披露信息，并且在不同媒介上披露同一信息的内容应当一致。</w:t>
      </w:r>
    </w:p>
    <w:p w14:paraId="6E8FA3D0"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基金管理人、基金托管人除按法律法规要求披露信息外，也可着眼于为投资者决策提供有用信息的角度，在保证公平对待投资者、</w:t>
      </w:r>
      <w:proofErr w:type="gramStart"/>
      <w:r>
        <w:rPr>
          <w:rFonts w:ascii="宋体" w:eastAsia="宋体" w:hAnsi="宋体" w:hint="eastAsia"/>
          <w:bCs/>
          <w:szCs w:val="21"/>
        </w:rPr>
        <w:t>不</w:t>
      </w:r>
      <w:proofErr w:type="gramEnd"/>
      <w:r>
        <w:rPr>
          <w:rFonts w:ascii="宋体" w:eastAsia="宋体" w:hAnsi="宋体" w:hint="eastAsia"/>
          <w:bCs/>
          <w:szCs w:val="21"/>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178C4B2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为基金信息披露义务人公开披露的基金信息出具审计报告、法律意见书的专业机构，应当制作工作底稿，并将相关档案至少保存到《基金合同》终止后10年</w:t>
      </w:r>
      <w:r>
        <w:rPr>
          <w:rFonts w:ascii="宋体" w:eastAsia="宋体" w:hAnsi="宋体" w:hint="eastAsia"/>
          <w:bCs/>
          <w:szCs w:val="21"/>
        </w:rPr>
        <w:t>，法律法规或监管规则另有规定的从其规定</w:t>
      </w:r>
      <w:r>
        <w:rPr>
          <w:rFonts w:ascii="宋体" w:eastAsia="宋体" w:hAnsi="宋体"/>
          <w:bCs/>
          <w:szCs w:val="21"/>
        </w:rPr>
        <w:t>。</w:t>
      </w:r>
    </w:p>
    <w:p w14:paraId="7C2C539C"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七、信息披露文件的存放与查阅</w:t>
      </w:r>
    </w:p>
    <w:p w14:paraId="01B999B6" w14:textId="4CA95008"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依法必须披露的信息发布后，基金管理人、基金托管人应当按照相关法律法规规定将信息置备于</w:t>
      </w:r>
      <w:r>
        <w:rPr>
          <w:rFonts w:ascii="宋体" w:eastAsia="宋体" w:hAnsi="宋体"/>
          <w:bCs/>
          <w:szCs w:val="21"/>
        </w:rPr>
        <w:t>公司</w:t>
      </w:r>
      <w:r>
        <w:rPr>
          <w:rFonts w:ascii="宋体" w:eastAsia="宋体" w:hAnsi="宋体" w:hint="eastAsia"/>
          <w:bCs/>
          <w:szCs w:val="21"/>
        </w:rPr>
        <w:t>住所和基金上市交易的证券交易所，供社会公众查阅、复制。</w:t>
      </w:r>
    </w:p>
    <w:p w14:paraId="484A8B39" w14:textId="77777777" w:rsidR="008963F1" w:rsidRDefault="005E58B2">
      <w:pPr>
        <w:pStyle w:val="1"/>
        <w:spacing w:before="0" w:after="0"/>
        <w:jc w:val="center"/>
        <w:rPr>
          <w:rFonts w:ascii="宋体" w:eastAsia="宋体" w:hAnsi="宋体"/>
          <w:color w:val="auto"/>
          <w:szCs w:val="24"/>
        </w:rPr>
      </w:pPr>
      <w:r>
        <w:rPr>
          <w:rFonts w:ascii="宋体" w:eastAsia="宋体" w:hAnsi="宋体"/>
          <w:b w:val="0"/>
          <w:bCs/>
          <w:color w:val="auto"/>
          <w:kern w:val="44"/>
          <w:sz w:val="21"/>
          <w:szCs w:val="21"/>
        </w:rPr>
        <w:br w:type="page"/>
      </w:r>
      <w:bookmarkStart w:id="446" w:name="_Toc29891"/>
      <w:bookmarkStart w:id="447" w:name="_Toc9005"/>
      <w:bookmarkStart w:id="448" w:name="_Toc98560364"/>
      <w:bookmarkStart w:id="449" w:name="_Toc27464"/>
      <w:bookmarkStart w:id="450" w:name="_Toc141703899"/>
      <w:bookmarkStart w:id="451" w:name="_Toc123051465"/>
      <w:bookmarkStart w:id="452" w:name="_Toc123112247"/>
      <w:bookmarkStart w:id="453" w:name="_Toc7170"/>
      <w:bookmarkStart w:id="454" w:name="_Toc139991749"/>
      <w:bookmarkStart w:id="455" w:name="_Toc6237"/>
      <w:bookmarkStart w:id="456" w:name="_Toc22978"/>
      <w:bookmarkStart w:id="457" w:name="_Toc10006"/>
      <w:bookmarkStart w:id="458" w:name="_Toc8059"/>
      <w:bookmarkStart w:id="459" w:name="_Toc8049"/>
      <w:bookmarkStart w:id="460" w:name="_Toc123102466"/>
      <w:bookmarkStart w:id="461" w:name="_Toc43198596"/>
      <w:bookmarkStart w:id="462" w:name="_Toc25647"/>
      <w:r>
        <w:rPr>
          <w:rFonts w:ascii="宋体" w:eastAsia="宋体" w:hAnsi="宋体"/>
          <w:color w:val="auto"/>
          <w:szCs w:val="24"/>
        </w:rPr>
        <w:lastRenderedPageBreak/>
        <w:t>第</w:t>
      </w:r>
      <w:r>
        <w:rPr>
          <w:rFonts w:ascii="宋体" w:eastAsia="宋体" w:hAnsi="宋体" w:hint="eastAsia"/>
          <w:color w:val="auto"/>
          <w:szCs w:val="24"/>
        </w:rPr>
        <w:t>二十一</w:t>
      </w:r>
      <w:r>
        <w:rPr>
          <w:rFonts w:ascii="宋体" w:eastAsia="宋体" w:hAnsi="宋体"/>
          <w:color w:val="auto"/>
          <w:szCs w:val="24"/>
        </w:rPr>
        <w:t xml:space="preserve">部分  </w:t>
      </w:r>
      <w:bookmarkStart w:id="463" w:name="_Hlt88828593"/>
      <w:r>
        <w:rPr>
          <w:rFonts w:ascii="宋体" w:eastAsia="宋体" w:hAnsi="宋体"/>
          <w:color w:val="auto"/>
          <w:szCs w:val="24"/>
        </w:rPr>
        <w:t>基金合同</w:t>
      </w:r>
      <w:bookmarkEnd w:id="463"/>
      <w:r>
        <w:rPr>
          <w:rFonts w:ascii="宋体" w:eastAsia="宋体" w:hAnsi="宋体"/>
          <w:color w:val="auto"/>
          <w:szCs w:val="24"/>
        </w:rPr>
        <w:t>的变更、终止与基金财产的清算</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6ECBD4B6" w14:textId="77777777" w:rsidR="008963F1" w:rsidRDefault="008963F1">
      <w:pPr>
        <w:spacing w:line="360" w:lineRule="auto"/>
        <w:ind w:firstLineChars="200" w:firstLine="420"/>
        <w:rPr>
          <w:rFonts w:ascii="宋体" w:eastAsia="宋体" w:hAnsi="宋体"/>
          <w:bCs/>
          <w:szCs w:val="21"/>
        </w:rPr>
      </w:pPr>
    </w:p>
    <w:p w14:paraId="1CAC3425" w14:textId="77777777" w:rsidR="008963F1" w:rsidRDefault="005E58B2">
      <w:pPr>
        <w:spacing w:line="360" w:lineRule="auto"/>
        <w:ind w:firstLineChars="200" w:firstLine="420"/>
        <w:rPr>
          <w:rFonts w:ascii="宋体" w:eastAsia="宋体" w:hAnsi="宋体"/>
          <w:bCs/>
          <w:szCs w:val="21"/>
        </w:rPr>
      </w:pPr>
      <w:bookmarkStart w:id="464" w:name="_Toc79392639"/>
      <w:r>
        <w:rPr>
          <w:rFonts w:ascii="宋体" w:eastAsia="宋体" w:hAnsi="宋体"/>
          <w:bCs/>
          <w:szCs w:val="21"/>
        </w:rPr>
        <w:t>一、《基金合同》的变更</w:t>
      </w:r>
      <w:bookmarkEnd w:id="464"/>
    </w:p>
    <w:p w14:paraId="155923D2" w14:textId="77777777" w:rsidR="008963F1" w:rsidRDefault="005E58B2">
      <w:pPr>
        <w:autoSpaceDE w:val="0"/>
        <w:autoSpaceDN w:val="0"/>
        <w:adjustRightInd w:val="0"/>
        <w:spacing w:line="360" w:lineRule="auto"/>
        <w:ind w:firstLineChars="200" w:firstLine="420"/>
        <w:jc w:val="left"/>
        <w:rPr>
          <w:rFonts w:ascii="宋体" w:eastAsia="宋体" w:hAnsi="宋体"/>
          <w:bCs/>
          <w:szCs w:val="21"/>
        </w:rPr>
      </w:pPr>
      <w:r>
        <w:rPr>
          <w:rFonts w:ascii="宋体" w:eastAsia="宋体" w:hAnsi="宋体"/>
          <w:bCs/>
          <w:szCs w:val="21"/>
        </w:rPr>
        <w:t>1、变更基金合同涉及法律法规规定或本基金合同约定应经基金份额持有人大会决议通过的事项的，应召</w:t>
      </w:r>
      <w:proofErr w:type="gramStart"/>
      <w:r>
        <w:rPr>
          <w:rFonts w:ascii="宋体" w:eastAsia="宋体" w:hAnsi="宋体"/>
          <w:bCs/>
          <w:szCs w:val="21"/>
        </w:rPr>
        <w:t>开基金</w:t>
      </w:r>
      <w:proofErr w:type="gramEnd"/>
      <w:r>
        <w:rPr>
          <w:rFonts w:ascii="宋体" w:eastAsia="宋体" w:hAnsi="宋体"/>
          <w:bCs/>
          <w:szCs w:val="21"/>
        </w:rPr>
        <w:t>份额持有人大会决议通过。对于法律法规规定和基金合同约定可不经基金份额持有人大会决议通过的事项，由基金管理人和基金托管人同意后变更并公告。</w:t>
      </w:r>
    </w:p>
    <w:p w14:paraId="17BFE17E"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2、关于《基金合同》变更的基金份额持有人大会决议自生效后方可执行，</w:t>
      </w:r>
      <w:proofErr w:type="gramStart"/>
      <w:r>
        <w:rPr>
          <w:rFonts w:ascii="宋体" w:eastAsia="宋体" w:hAnsi="宋体"/>
          <w:bCs/>
          <w:szCs w:val="21"/>
        </w:rPr>
        <w:t>自决议</w:t>
      </w:r>
      <w:proofErr w:type="gramEnd"/>
      <w:r>
        <w:rPr>
          <w:rFonts w:ascii="宋体" w:eastAsia="宋体" w:hAnsi="宋体"/>
          <w:bCs/>
          <w:szCs w:val="21"/>
        </w:rPr>
        <w:t>生效后两日内在规定媒介公告。</w:t>
      </w:r>
    </w:p>
    <w:p w14:paraId="373A6D1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二、《基金合同》的终止事由</w:t>
      </w:r>
    </w:p>
    <w:p w14:paraId="5777449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有下列情形之一的，经履行相关程序后，《基金合同》应当终止：</w:t>
      </w:r>
    </w:p>
    <w:p w14:paraId="159075FC"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1、基金份额持有人大会决定终止的；</w:t>
      </w:r>
    </w:p>
    <w:p w14:paraId="620AFF7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2、基金管理人、基金托管人职责终止，在6个月内没有新基金管理人、新基金托管人承接的；</w:t>
      </w:r>
    </w:p>
    <w:p w14:paraId="5AF6630C"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w:t>
      </w:r>
      <w:r>
        <w:rPr>
          <w:rFonts w:ascii="宋体" w:eastAsia="宋体" w:hAnsi="宋体" w:hint="eastAsia"/>
          <w:bCs/>
          <w:szCs w:val="21"/>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3942AAC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4、《基金合同》约定的其他情形；</w:t>
      </w:r>
    </w:p>
    <w:p w14:paraId="4D9DC7CA"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5、相关法律法规和中国证监会规定的其他情况。</w:t>
      </w:r>
    </w:p>
    <w:p w14:paraId="39067F21"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三、基金财产的清算</w:t>
      </w:r>
    </w:p>
    <w:p w14:paraId="4947DA4C" w14:textId="77777777" w:rsidR="008963F1" w:rsidRDefault="005E58B2">
      <w:pPr>
        <w:spacing w:line="360" w:lineRule="auto"/>
        <w:ind w:firstLineChars="200" w:firstLine="420"/>
        <w:rPr>
          <w:rFonts w:ascii="宋体" w:eastAsia="宋体" w:hAnsi="宋体"/>
          <w:bCs/>
          <w:szCs w:val="21"/>
        </w:rPr>
      </w:pPr>
      <w:bookmarkStart w:id="465" w:name="_Hlk213147791"/>
      <w:r>
        <w:rPr>
          <w:rFonts w:ascii="宋体" w:eastAsia="宋体" w:hAnsi="宋体"/>
          <w:bCs/>
          <w:szCs w:val="21"/>
        </w:rPr>
        <w:t>1、基金财产清算小组：自出现《基金合同》终止事由之日起30个工作日内成立</w:t>
      </w:r>
      <w:r>
        <w:rPr>
          <w:rFonts w:ascii="宋体" w:eastAsia="宋体" w:hAnsi="宋体" w:hint="eastAsia"/>
          <w:bCs/>
          <w:szCs w:val="21"/>
        </w:rPr>
        <w:t>基金财产</w:t>
      </w:r>
      <w:r>
        <w:rPr>
          <w:rFonts w:ascii="宋体" w:eastAsia="宋体" w:hAnsi="宋体"/>
          <w:bCs/>
          <w:szCs w:val="21"/>
        </w:rPr>
        <w:t>清算小组，基金管理人组织基金财产清算小组并在中国证监会的监督下进行基金清算。</w:t>
      </w:r>
    </w:p>
    <w:p w14:paraId="648E701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2、基金财产清算小组组成：基金财产清算小组成员由基金管理人、基金托管人、注册会计师、律师以及中国证监会指定的人员组成。基金财产清算小组可以聘用必要的工作人员。</w:t>
      </w:r>
    </w:p>
    <w:p w14:paraId="47703F4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3、基金财产清算小组职责：基金财产清算小组负责基金财产的保管、清理、估价、变现和分配。基金财产清算小组可以依法进行必要的民事活动。</w:t>
      </w:r>
    </w:p>
    <w:p w14:paraId="3838AE2F"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4、基金财产清算程序：</w:t>
      </w:r>
    </w:p>
    <w:p w14:paraId="717F12A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（1）《基金合同》终止情形出现</w:t>
      </w:r>
      <w:proofErr w:type="gramStart"/>
      <w:r>
        <w:rPr>
          <w:rFonts w:ascii="宋体" w:eastAsia="宋体" w:hAnsi="宋体"/>
          <w:bCs/>
          <w:szCs w:val="21"/>
        </w:rPr>
        <w:t>且基金</w:t>
      </w:r>
      <w:proofErr w:type="gramEnd"/>
      <w:r>
        <w:rPr>
          <w:rFonts w:ascii="宋体" w:eastAsia="宋体" w:hAnsi="宋体"/>
          <w:bCs/>
          <w:szCs w:val="21"/>
        </w:rPr>
        <w:t>财产清算小组成立后，由基金财产清算小组统一接管基金；</w:t>
      </w:r>
    </w:p>
    <w:p w14:paraId="32FC22E8"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lastRenderedPageBreak/>
        <w:t>（2）对基金财产和债权债务进行清理和确认；</w:t>
      </w:r>
    </w:p>
    <w:p w14:paraId="0DD3F0A1"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（3）对基金财产进行估值和变现；</w:t>
      </w:r>
    </w:p>
    <w:p w14:paraId="16C31BDE"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（4）制作清算报告；</w:t>
      </w:r>
    </w:p>
    <w:p w14:paraId="5610E32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（5）聘请会计师事务所对清算报告进行外部审计，聘请律师事务所对清算报告出具法律意见书；</w:t>
      </w:r>
    </w:p>
    <w:p w14:paraId="60E6F7E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（6）将清算报告报中国证监会备案并公告；</w:t>
      </w:r>
    </w:p>
    <w:p w14:paraId="17C2381C"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（7）对基金剩余财产进行分配。</w:t>
      </w:r>
    </w:p>
    <w:p w14:paraId="10EF4B10"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5、基金财产清算的期限为6个月，但因本基金所持证券的流动性受到限制而不能及时变现的，清算期限相应顺延。</w:t>
      </w:r>
      <w:bookmarkEnd w:id="465"/>
    </w:p>
    <w:p w14:paraId="471F63D4" w14:textId="77777777" w:rsidR="008963F1" w:rsidRDefault="005E58B2">
      <w:pPr>
        <w:spacing w:line="360" w:lineRule="auto"/>
        <w:ind w:firstLineChars="200" w:firstLine="420"/>
        <w:rPr>
          <w:rFonts w:ascii="宋体" w:eastAsia="宋体" w:hAnsi="宋体"/>
          <w:bCs/>
          <w:szCs w:val="21"/>
        </w:rPr>
      </w:pPr>
      <w:bookmarkStart w:id="466" w:name="_Hlk213147851"/>
      <w:r>
        <w:rPr>
          <w:rFonts w:ascii="宋体" w:eastAsia="宋体" w:hAnsi="宋体"/>
          <w:bCs/>
          <w:szCs w:val="21"/>
        </w:rPr>
        <w:t>四、清算费用</w:t>
      </w:r>
    </w:p>
    <w:p w14:paraId="1A458CA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清算费用是指基金财产清算小组在进行基金财产清算过程中发生的所有合理费用，清算费用由基金财产清算小组优先从基金剩余财产中支付。</w:t>
      </w:r>
    </w:p>
    <w:p w14:paraId="79313422"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五、基金财产清算剩余资产的分配</w:t>
      </w:r>
    </w:p>
    <w:p w14:paraId="6FAA0445"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依据基金财产清算的分配方案，将基金财产清算后的全部剩余资产扣除基金财产清算费用、交纳所欠税款并清偿基金债务后，按基金份额持有人持有的基金份额比例进行分配。</w:t>
      </w:r>
    </w:p>
    <w:p w14:paraId="6872B81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六、基金财产清算的公告</w:t>
      </w:r>
    </w:p>
    <w:p w14:paraId="140D08EC" w14:textId="2800813A"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清算过程中的有关重大事项须及时公告；基金财产清算报告</w:t>
      </w:r>
      <w:proofErr w:type="gramStart"/>
      <w:r>
        <w:rPr>
          <w:rFonts w:ascii="宋体" w:eastAsia="宋体" w:hAnsi="宋体"/>
          <w:bCs/>
          <w:szCs w:val="21"/>
        </w:rPr>
        <w:t>经</w:t>
      </w:r>
      <w:r>
        <w:rPr>
          <w:rFonts w:ascii="宋体" w:eastAsia="宋体" w:hAnsi="宋体" w:hint="eastAsia"/>
          <w:bCs/>
          <w:szCs w:val="21"/>
        </w:rPr>
        <w:t>符合</w:t>
      </w:r>
      <w:proofErr w:type="gramEnd"/>
      <w:r>
        <w:rPr>
          <w:rFonts w:ascii="宋体" w:eastAsia="宋体" w:hAnsi="宋体" w:hint="eastAsia"/>
          <w:bCs/>
          <w:szCs w:val="21"/>
        </w:rPr>
        <w:t>《中华人民共和国证券法》规定</w:t>
      </w:r>
      <w:r>
        <w:rPr>
          <w:rFonts w:ascii="宋体" w:eastAsia="宋体" w:hAnsi="宋体"/>
          <w:bCs/>
          <w:szCs w:val="21"/>
        </w:rPr>
        <w:t>的会计师事务所审计并由律师事务所出具法律意见书后报中国证监会备案并公告。基金财产清算公告于基金财产清算报告报中国证监会备案后5个工作日内由基金财产清算小组进行公告</w:t>
      </w:r>
      <w:r>
        <w:rPr>
          <w:rFonts w:ascii="宋体" w:eastAsia="宋体" w:hAnsi="宋体" w:hint="eastAsia"/>
          <w:bCs/>
          <w:szCs w:val="21"/>
        </w:rPr>
        <w:t>，基金财产清算小组应当将清算报告登载在规定网站上，并将清算报告提示性公告登载在规定报刊上</w:t>
      </w:r>
      <w:r>
        <w:rPr>
          <w:rFonts w:ascii="宋体" w:eastAsia="宋体" w:hAnsi="宋体"/>
          <w:bCs/>
          <w:szCs w:val="21"/>
        </w:rPr>
        <w:t>。</w:t>
      </w:r>
    </w:p>
    <w:p w14:paraId="531C12E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七、基金财产清算账册及文件的保存</w:t>
      </w:r>
    </w:p>
    <w:p w14:paraId="2B2CBF35" w14:textId="27BAFA14" w:rsidR="008963F1" w:rsidRDefault="005E58B2" w:rsidP="00573E21">
      <w:pPr>
        <w:spacing w:line="360" w:lineRule="auto"/>
        <w:ind w:firstLineChars="200" w:firstLine="420"/>
        <w:rPr>
          <w:rFonts w:ascii="宋体" w:eastAsia="宋体" w:hAnsi="宋体"/>
        </w:rPr>
      </w:pPr>
      <w:r>
        <w:rPr>
          <w:rFonts w:ascii="宋体" w:eastAsia="宋体" w:hAnsi="宋体"/>
          <w:bCs/>
          <w:szCs w:val="21"/>
        </w:rPr>
        <w:t>基金财产清算账册及有关文件由基金托管人保存</w:t>
      </w:r>
      <w:r>
        <w:rPr>
          <w:rFonts w:ascii="宋体" w:eastAsia="宋体" w:hAnsi="宋体" w:hint="eastAsia"/>
          <w:bCs/>
          <w:szCs w:val="21"/>
        </w:rPr>
        <w:t>，</w:t>
      </w:r>
      <w:r>
        <w:rPr>
          <w:rFonts w:ascii="宋体" w:eastAsia="宋体" w:hAnsi="宋体"/>
          <w:bCs/>
          <w:szCs w:val="21"/>
        </w:rPr>
        <w:t>保存期限不少于法律法规的规定。</w:t>
      </w:r>
      <w:bookmarkStart w:id="467" w:name="_Toc123102467"/>
      <w:bookmarkStart w:id="468" w:name="_Toc123112248"/>
      <w:bookmarkStart w:id="469" w:name="_Toc79392641"/>
      <w:bookmarkStart w:id="470" w:name="_Toc123051466"/>
      <w:bookmarkStart w:id="471" w:name="_Toc98560365"/>
      <w:bookmarkStart w:id="472" w:name="_Toc48649720"/>
    </w:p>
    <w:bookmarkEnd w:id="466"/>
    <w:p w14:paraId="6EB00D6C" w14:textId="77777777" w:rsidR="008963F1" w:rsidRDefault="005E58B2">
      <w:pPr>
        <w:pStyle w:val="1"/>
        <w:spacing w:before="0" w:after="0"/>
        <w:jc w:val="center"/>
        <w:rPr>
          <w:rFonts w:ascii="宋体" w:eastAsia="宋体" w:hAnsi="宋体"/>
          <w:color w:val="auto"/>
          <w:szCs w:val="24"/>
        </w:rPr>
      </w:pPr>
      <w:r>
        <w:rPr>
          <w:rFonts w:ascii="宋体" w:eastAsia="宋体" w:hAnsi="宋体"/>
          <w:b w:val="0"/>
          <w:bCs/>
          <w:color w:val="auto"/>
          <w:sz w:val="21"/>
          <w:szCs w:val="21"/>
        </w:rPr>
        <w:br w:type="page"/>
      </w:r>
      <w:bookmarkStart w:id="473" w:name="_Toc139991750"/>
      <w:bookmarkStart w:id="474" w:name="_Toc12191"/>
      <w:bookmarkStart w:id="475" w:name="_Toc9708"/>
      <w:bookmarkStart w:id="476" w:name="_Toc23022"/>
      <w:bookmarkStart w:id="477" w:name="_Toc28549"/>
      <w:bookmarkStart w:id="478" w:name="_Toc30645"/>
      <w:bookmarkStart w:id="479" w:name="_Toc21240"/>
      <w:bookmarkStart w:id="480" w:name="_Toc27058"/>
      <w:bookmarkStart w:id="481" w:name="_Toc13398"/>
      <w:bookmarkStart w:id="482" w:name="_Toc7367"/>
      <w:bookmarkStart w:id="483" w:name="_Toc141703901"/>
      <w:bookmarkStart w:id="484" w:name="_Toc43198597"/>
      <w:bookmarkStart w:id="485" w:name="_Toc8710"/>
      <w:r>
        <w:rPr>
          <w:rFonts w:ascii="宋体" w:eastAsia="宋体" w:hAnsi="宋体"/>
          <w:color w:val="auto"/>
          <w:szCs w:val="24"/>
        </w:rPr>
        <w:lastRenderedPageBreak/>
        <w:t>第二十二部分  违约责任</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72FFD8C6" w14:textId="77777777" w:rsidR="008963F1" w:rsidRDefault="008963F1">
      <w:pPr>
        <w:spacing w:line="360" w:lineRule="auto"/>
        <w:ind w:firstLineChars="200" w:firstLine="420"/>
        <w:rPr>
          <w:rFonts w:ascii="宋体" w:eastAsia="宋体" w:hAnsi="宋体"/>
          <w:bCs/>
          <w:szCs w:val="21"/>
        </w:rPr>
      </w:pPr>
    </w:p>
    <w:p w14:paraId="5C2C1D8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ascii="宋体" w:eastAsia="宋体" w:hAnsi="宋体" w:hint="eastAsia"/>
          <w:bCs/>
          <w:szCs w:val="21"/>
        </w:rPr>
        <w:t>但是如发生下列情况，当事人免责：</w:t>
      </w:r>
    </w:p>
    <w:p w14:paraId="2376097B" w14:textId="77777777" w:rsidR="008963F1" w:rsidRDefault="005E58B2">
      <w:pPr>
        <w:spacing w:line="360" w:lineRule="auto"/>
        <w:ind w:firstLineChars="200" w:firstLine="420"/>
        <w:rPr>
          <w:rFonts w:ascii="宋体" w:eastAsia="宋体" w:hAnsi="宋体"/>
          <w:bCs/>
          <w:szCs w:val="21"/>
        </w:rPr>
      </w:pPr>
      <w:bookmarkStart w:id="486" w:name="_Hlk213155012"/>
      <w:r>
        <w:rPr>
          <w:rFonts w:ascii="宋体" w:eastAsia="宋体" w:hAnsi="宋体" w:hint="eastAsia"/>
          <w:bCs/>
          <w:szCs w:val="21"/>
        </w:rPr>
        <w:t>1、不可抗力；</w:t>
      </w:r>
    </w:p>
    <w:p w14:paraId="02567F11"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2、基金管理人和/或基金托管人按照当时有效的法律法规或中国证监会的规定作为或不作为而造成的损失等；</w:t>
      </w:r>
    </w:p>
    <w:p w14:paraId="4B555850" w14:textId="6ECA5086" w:rsidR="008963F1" w:rsidRDefault="009C54C7">
      <w:pPr>
        <w:spacing w:line="360" w:lineRule="auto"/>
        <w:ind w:firstLineChars="200" w:firstLine="420"/>
        <w:rPr>
          <w:rFonts w:ascii="宋体" w:eastAsia="宋体" w:hAnsi="宋体"/>
          <w:bCs/>
          <w:szCs w:val="21"/>
        </w:rPr>
      </w:pPr>
      <w:r>
        <w:rPr>
          <w:rFonts w:ascii="宋体" w:eastAsia="宋体" w:hAnsi="宋体"/>
          <w:bCs/>
          <w:szCs w:val="21"/>
        </w:rPr>
        <w:t>3</w:t>
      </w:r>
      <w:r w:rsidR="005E58B2">
        <w:rPr>
          <w:rFonts w:ascii="宋体" w:eastAsia="宋体" w:hAnsi="宋体" w:hint="eastAsia"/>
          <w:bCs/>
          <w:szCs w:val="21"/>
        </w:rPr>
        <w:t>、基金管理人由于按照基金合同规定的投资原则行使或不行使投资权造成的损失等。</w:t>
      </w:r>
      <w:bookmarkEnd w:id="486"/>
    </w:p>
    <w:p w14:paraId="2429C431"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63DEDD2D" w14:textId="16701242" w:rsidR="008963F1" w:rsidRDefault="005E58B2">
      <w:pPr>
        <w:spacing w:line="360" w:lineRule="auto"/>
        <w:ind w:firstLineChars="200" w:firstLine="420"/>
        <w:rPr>
          <w:rFonts w:ascii="宋体" w:eastAsia="宋体" w:hAnsi="宋体"/>
          <w:bCs/>
          <w:szCs w:val="21"/>
        </w:rPr>
      </w:pPr>
      <w:r>
        <w:rPr>
          <w:rFonts w:ascii="宋体" w:eastAsia="宋体" w:hAnsi="宋体"/>
          <w:bCs/>
          <w:szCs w:val="21"/>
        </w:rPr>
        <w:t>三、由于基金管理人、基金托管人不可控制的因素导致业务出现差错，基金管理人和基金托管人虽然已经采取必要、适当、合理的措施进行检查，但是未能发现错误</w:t>
      </w:r>
      <w:r>
        <w:rPr>
          <w:rFonts w:ascii="宋体" w:eastAsia="宋体" w:hAnsi="宋体" w:hint="eastAsia"/>
          <w:bCs/>
          <w:szCs w:val="21"/>
        </w:rPr>
        <w:t>或</w:t>
      </w:r>
      <w:bookmarkStart w:id="487" w:name="_Hlk213155122"/>
      <w:r>
        <w:rPr>
          <w:rFonts w:ascii="宋体" w:eastAsia="宋体" w:hAnsi="宋体" w:hint="eastAsia"/>
          <w:bCs/>
          <w:szCs w:val="21"/>
        </w:rPr>
        <w:t>未能避免错误发生</w:t>
      </w:r>
      <w:r>
        <w:rPr>
          <w:rFonts w:ascii="宋体" w:eastAsia="宋体" w:hAnsi="宋体"/>
          <w:bCs/>
          <w:szCs w:val="21"/>
        </w:rPr>
        <w:t>的</w:t>
      </w:r>
      <w:bookmarkEnd w:id="487"/>
      <w:r>
        <w:rPr>
          <w:rFonts w:ascii="宋体" w:eastAsia="宋体" w:hAnsi="宋体"/>
          <w:bCs/>
          <w:szCs w:val="21"/>
        </w:rPr>
        <w:t>，由此造成基金财产或投资人损失，基金管理人和基金托管人免除赔偿责任。但是基金管理人和基金托管人应积极采取必要的措施消除或减轻由此造成的影响。</w:t>
      </w:r>
    </w:p>
    <w:p w14:paraId="77D7ED9F" w14:textId="77777777" w:rsidR="008963F1" w:rsidRDefault="005E58B2">
      <w:pPr>
        <w:pStyle w:val="1"/>
        <w:spacing w:before="0" w:after="0"/>
        <w:jc w:val="center"/>
        <w:rPr>
          <w:rFonts w:ascii="宋体" w:eastAsia="宋体" w:hAnsi="宋体"/>
          <w:color w:val="auto"/>
          <w:szCs w:val="24"/>
        </w:rPr>
      </w:pPr>
      <w:r>
        <w:rPr>
          <w:rFonts w:ascii="宋体" w:eastAsia="宋体" w:hAnsi="宋体"/>
          <w:b w:val="0"/>
          <w:bCs/>
          <w:color w:val="auto"/>
          <w:sz w:val="21"/>
          <w:szCs w:val="21"/>
        </w:rPr>
        <w:br w:type="page"/>
      </w:r>
      <w:bookmarkStart w:id="488" w:name="_Toc23999"/>
      <w:bookmarkStart w:id="489" w:name="_Toc1790"/>
      <w:bookmarkStart w:id="490" w:name="_Toc8636"/>
      <w:bookmarkStart w:id="491" w:name="_Toc43198598"/>
      <w:bookmarkStart w:id="492" w:name="_Toc141703902"/>
      <w:bookmarkStart w:id="493" w:name="_Toc123102468"/>
      <w:bookmarkStart w:id="494" w:name="_Toc7288"/>
      <w:bookmarkStart w:id="495" w:name="_Toc123112249"/>
      <w:bookmarkStart w:id="496" w:name="_Toc98560366"/>
      <w:bookmarkStart w:id="497" w:name="_Toc25651"/>
      <w:bookmarkStart w:id="498" w:name="_Toc6202"/>
      <w:bookmarkStart w:id="499" w:name="_Toc123051467"/>
      <w:bookmarkStart w:id="500" w:name="_Toc30350"/>
      <w:bookmarkStart w:id="501" w:name="_Toc24923"/>
      <w:bookmarkStart w:id="502" w:name="_Toc3319"/>
      <w:bookmarkStart w:id="503" w:name="_Toc21983"/>
      <w:bookmarkStart w:id="504" w:name="_Toc139991751"/>
      <w:r>
        <w:rPr>
          <w:rFonts w:ascii="宋体" w:eastAsia="宋体" w:hAnsi="宋体"/>
          <w:color w:val="auto"/>
          <w:szCs w:val="24"/>
        </w:rPr>
        <w:lastRenderedPageBreak/>
        <w:t>第二十</w:t>
      </w:r>
      <w:r>
        <w:rPr>
          <w:rFonts w:ascii="宋体" w:eastAsia="宋体" w:hAnsi="宋体" w:hint="eastAsia"/>
          <w:color w:val="auto"/>
          <w:szCs w:val="24"/>
        </w:rPr>
        <w:t>三</w:t>
      </w:r>
      <w:r>
        <w:rPr>
          <w:rFonts w:ascii="宋体" w:eastAsia="宋体" w:hAnsi="宋体"/>
          <w:color w:val="auto"/>
          <w:szCs w:val="24"/>
        </w:rPr>
        <w:t>部分  争议的处理和适用的法律</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31C3EAA4" w14:textId="77777777" w:rsidR="008963F1" w:rsidRDefault="008963F1">
      <w:pPr>
        <w:spacing w:line="360" w:lineRule="auto"/>
        <w:ind w:firstLineChars="200" w:firstLine="420"/>
        <w:rPr>
          <w:rFonts w:ascii="宋体" w:eastAsia="宋体" w:hAnsi="宋体"/>
          <w:bCs/>
          <w:szCs w:val="21"/>
        </w:rPr>
      </w:pPr>
    </w:p>
    <w:p w14:paraId="440D7569" w14:textId="5E0892BB" w:rsidR="008963F1" w:rsidRDefault="005E58B2">
      <w:pPr>
        <w:spacing w:line="360" w:lineRule="auto"/>
        <w:ind w:firstLineChars="200" w:firstLine="422"/>
        <w:rPr>
          <w:rFonts w:ascii="宋体" w:eastAsia="宋体" w:hAnsi="宋体"/>
          <w:b/>
          <w:bCs/>
          <w:szCs w:val="21"/>
        </w:rPr>
      </w:pPr>
      <w:r>
        <w:rPr>
          <w:rFonts w:ascii="宋体" w:eastAsia="宋体" w:hAnsi="宋体"/>
          <w:b/>
          <w:bCs/>
          <w:szCs w:val="21"/>
        </w:rPr>
        <w:t>各方当事人同意，因《基金合同》而产生的或与《基金合同》有关的一切争议，如经友好协商未能解决的，</w:t>
      </w:r>
      <w:r>
        <w:rPr>
          <w:rFonts w:ascii="宋体" w:eastAsia="宋体" w:hAnsi="宋体" w:hint="eastAsia"/>
          <w:b/>
          <w:bCs/>
          <w:szCs w:val="21"/>
        </w:rPr>
        <w:t>任何一方均</w:t>
      </w:r>
      <w:r>
        <w:rPr>
          <w:rFonts w:ascii="宋体" w:eastAsia="宋体" w:hAnsi="宋体"/>
          <w:b/>
          <w:bCs/>
          <w:szCs w:val="21"/>
        </w:rPr>
        <w:t>应</w:t>
      </w:r>
      <w:r>
        <w:rPr>
          <w:rFonts w:ascii="宋体" w:eastAsia="宋体" w:hAnsi="宋体" w:hint="eastAsia"/>
          <w:b/>
          <w:bCs/>
          <w:szCs w:val="21"/>
        </w:rPr>
        <w:t>将争议提交深圳国际仲裁院，按照深圳国际仲裁院届时有效的仲裁规则进行仲裁。仲裁地点为深圳市。仲裁裁决是终局的，对各方当事人均有约束力。除非仲裁裁决另有裁定，仲裁费用由败诉方承担。</w:t>
      </w:r>
    </w:p>
    <w:p w14:paraId="535E2332" w14:textId="77777777" w:rsidR="008963F1" w:rsidRDefault="005E58B2">
      <w:pPr>
        <w:spacing w:line="360" w:lineRule="auto"/>
        <w:ind w:firstLineChars="200" w:firstLine="422"/>
        <w:rPr>
          <w:rFonts w:ascii="宋体" w:eastAsia="宋体" w:hAnsi="宋体"/>
          <w:b/>
          <w:bCs/>
          <w:szCs w:val="21"/>
        </w:rPr>
      </w:pPr>
      <w:r>
        <w:rPr>
          <w:rFonts w:ascii="宋体" w:eastAsia="宋体" w:hAnsi="宋体" w:hint="eastAsia"/>
          <w:b/>
          <w:bCs/>
          <w:szCs w:val="21"/>
        </w:rPr>
        <w:t>争议处理期间，基金合同当事人应恪守各自的职责，继续忠实、勤勉、尽责地履行基金合同规定的义务，维护基金份额持有人的合法权益。</w:t>
      </w:r>
    </w:p>
    <w:p w14:paraId="0A8610EA" w14:textId="18133926" w:rsidR="008963F1" w:rsidRDefault="005E58B2">
      <w:pPr>
        <w:spacing w:line="360" w:lineRule="auto"/>
        <w:ind w:firstLineChars="200" w:firstLine="422"/>
        <w:rPr>
          <w:rFonts w:ascii="宋体" w:eastAsia="宋体" w:hAnsi="宋体"/>
          <w:bCs/>
          <w:szCs w:val="21"/>
        </w:rPr>
      </w:pPr>
      <w:r>
        <w:rPr>
          <w:rFonts w:ascii="宋体" w:eastAsia="宋体" w:hAnsi="宋体"/>
          <w:b/>
          <w:bCs/>
          <w:szCs w:val="21"/>
        </w:rPr>
        <w:t>《基金合同》受中国法律</w:t>
      </w:r>
      <w:r>
        <w:rPr>
          <w:rFonts w:ascii="宋体" w:eastAsia="宋体" w:hAnsi="宋体" w:hint="eastAsia"/>
          <w:b/>
          <w:bCs/>
          <w:szCs w:val="21"/>
        </w:rPr>
        <w:t>（为本基金合同之目的，不包括香港特别行政区、澳门特别行政区</w:t>
      </w:r>
      <w:bookmarkStart w:id="505" w:name="OLE_LINK3"/>
      <w:r>
        <w:rPr>
          <w:rFonts w:ascii="宋体" w:eastAsia="宋体" w:hAnsi="宋体" w:hint="eastAsia"/>
          <w:b/>
          <w:bCs/>
          <w:szCs w:val="21"/>
        </w:rPr>
        <w:t>法律和台湾地区的有关规定</w:t>
      </w:r>
      <w:bookmarkEnd w:id="505"/>
      <w:r>
        <w:rPr>
          <w:rFonts w:ascii="宋体" w:eastAsia="宋体" w:hAnsi="宋体" w:hint="eastAsia"/>
          <w:b/>
          <w:bCs/>
          <w:szCs w:val="21"/>
        </w:rPr>
        <w:t>）</w:t>
      </w:r>
      <w:r>
        <w:rPr>
          <w:rFonts w:ascii="宋体" w:eastAsia="宋体" w:hAnsi="宋体"/>
          <w:b/>
          <w:bCs/>
          <w:szCs w:val="21"/>
        </w:rPr>
        <w:t>管辖。</w:t>
      </w:r>
    </w:p>
    <w:p w14:paraId="54439F92" w14:textId="77777777" w:rsidR="008963F1" w:rsidRDefault="005E58B2">
      <w:pPr>
        <w:pStyle w:val="1"/>
        <w:spacing w:before="0" w:after="0"/>
        <w:jc w:val="center"/>
        <w:rPr>
          <w:rFonts w:ascii="宋体" w:eastAsia="宋体" w:hAnsi="宋体"/>
          <w:color w:val="auto"/>
          <w:szCs w:val="24"/>
        </w:rPr>
      </w:pPr>
      <w:bookmarkStart w:id="506" w:name="_Toc8703"/>
      <w:bookmarkStart w:id="507" w:name="_Toc23991"/>
      <w:bookmarkStart w:id="508" w:name="_Toc123051468"/>
      <w:bookmarkStart w:id="509" w:name="_Toc123102469"/>
      <w:bookmarkStart w:id="510" w:name="_Toc31966"/>
      <w:bookmarkStart w:id="511" w:name="_Toc26461"/>
      <w:bookmarkStart w:id="512" w:name="_Toc2532"/>
      <w:bookmarkStart w:id="513" w:name="_Toc123112250"/>
      <w:bookmarkStart w:id="514" w:name="_Toc484"/>
      <w:bookmarkStart w:id="515" w:name="_Toc8454"/>
      <w:bookmarkStart w:id="516" w:name="_Toc29505"/>
      <w:bookmarkStart w:id="517" w:name="_Toc11618"/>
      <w:bookmarkStart w:id="518" w:name="_Toc141703903"/>
      <w:bookmarkStart w:id="519" w:name="_Toc20350"/>
      <w:bookmarkStart w:id="520" w:name="_Toc139991752"/>
      <w:r>
        <w:rPr>
          <w:rFonts w:ascii="宋体" w:eastAsia="宋体" w:hAnsi="宋体"/>
          <w:color w:val="auto"/>
          <w:szCs w:val="24"/>
        </w:rPr>
        <w:br w:type="page"/>
      </w:r>
      <w:bookmarkStart w:id="521" w:name="_Toc43198599"/>
      <w:r>
        <w:rPr>
          <w:rFonts w:ascii="宋体" w:eastAsia="宋体" w:hAnsi="宋体"/>
          <w:color w:val="auto"/>
          <w:szCs w:val="24"/>
        </w:rPr>
        <w:lastRenderedPageBreak/>
        <w:t>第二十</w:t>
      </w:r>
      <w:r>
        <w:rPr>
          <w:rFonts w:ascii="宋体" w:eastAsia="宋体" w:hAnsi="宋体" w:hint="eastAsia"/>
          <w:color w:val="auto"/>
          <w:szCs w:val="24"/>
        </w:rPr>
        <w:t>四</w:t>
      </w:r>
      <w:r>
        <w:rPr>
          <w:rFonts w:ascii="宋体" w:eastAsia="宋体" w:hAnsi="宋体"/>
          <w:color w:val="auto"/>
          <w:szCs w:val="24"/>
        </w:rPr>
        <w:t>部分  基金合同的效力</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414D9794" w14:textId="77777777" w:rsidR="008963F1" w:rsidRDefault="008963F1">
      <w:pPr>
        <w:spacing w:line="360" w:lineRule="auto"/>
        <w:ind w:firstLineChars="200" w:firstLine="420"/>
        <w:rPr>
          <w:rFonts w:ascii="宋体" w:eastAsia="宋体" w:hAnsi="宋体"/>
          <w:bCs/>
          <w:szCs w:val="21"/>
        </w:rPr>
      </w:pPr>
    </w:p>
    <w:p w14:paraId="58BCE60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《基金合同》是约定基金合同当事人之间权利义务关系的法律文件。</w:t>
      </w:r>
    </w:p>
    <w:p w14:paraId="61D26008" w14:textId="348426F2"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1、《基金合同》经基金管理人、基金托管人双方盖</w:t>
      </w:r>
      <w:r>
        <w:rPr>
          <w:rFonts w:ascii="宋体" w:eastAsia="宋体" w:hAnsi="宋体" w:hint="eastAsia"/>
          <w:bCs/>
          <w:szCs w:val="21"/>
        </w:rPr>
        <w:t>章</w:t>
      </w:r>
      <w:r>
        <w:rPr>
          <w:rFonts w:ascii="宋体" w:eastAsia="宋体" w:hAnsi="宋体"/>
          <w:bCs/>
          <w:szCs w:val="21"/>
        </w:rPr>
        <w:t>以及双方法定代表人或授权代表签字或盖章并在募集结束后经基金管理人向中国证监会办理基金备案手续，并经中国证监会书面确认后生效。</w:t>
      </w:r>
    </w:p>
    <w:p w14:paraId="5EBAEE8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2、《基金合同》的有效期自其生效之日起至基金财产清算结果报中国证监会备案并公告之日止。</w:t>
      </w:r>
    </w:p>
    <w:p w14:paraId="445E29F4"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3、《基金合同》自生效之日起对包括基金管理人、基金托管人和基金份额持有人在内的《基金合同》各方当事人具有同等的法律约束力。</w:t>
      </w:r>
    </w:p>
    <w:p w14:paraId="6B7C5F3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4、《基金合同》正本一式三份，除上报有关监管机构一份外，基金管理人、基金托管人各持有一份，每份具有同等的法律效力。</w:t>
      </w:r>
    </w:p>
    <w:p w14:paraId="1D5D9833"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5、《基金合同》可印制成册，供投资者在基金管理人、基金托管人、销售机构的办公场所和营业场所查阅。</w:t>
      </w:r>
    </w:p>
    <w:p w14:paraId="2AA4A07D" w14:textId="77777777" w:rsidR="008963F1" w:rsidRDefault="005E58B2">
      <w:pPr>
        <w:pStyle w:val="1"/>
        <w:spacing w:before="0" w:after="0"/>
        <w:jc w:val="center"/>
        <w:rPr>
          <w:rFonts w:ascii="宋体" w:eastAsia="宋体" w:hAnsi="宋体"/>
          <w:color w:val="auto"/>
          <w:szCs w:val="24"/>
        </w:rPr>
      </w:pPr>
      <w:r>
        <w:rPr>
          <w:rFonts w:ascii="宋体" w:eastAsia="宋体" w:hAnsi="宋体"/>
          <w:b w:val="0"/>
          <w:bCs/>
          <w:color w:val="auto"/>
          <w:sz w:val="21"/>
          <w:szCs w:val="21"/>
        </w:rPr>
        <w:br w:type="page"/>
      </w:r>
      <w:bookmarkStart w:id="522" w:name="_Toc43198600"/>
      <w:bookmarkStart w:id="523" w:name="_Toc21726"/>
      <w:r>
        <w:rPr>
          <w:rFonts w:ascii="宋体" w:eastAsia="宋体" w:hAnsi="宋体"/>
          <w:color w:val="auto"/>
          <w:szCs w:val="24"/>
        </w:rPr>
        <w:lastRenderedPageBreak/>
        <w:t>第二十</w:t>
      </w:r>
      <w:r>
        <w:rPr>
          <w:rFonts w:ascii="宋体" w:eastAsia="宋体" w:hAnsi="宋体" w:hint="eastAsia"/>
          <w:color w:val="auto"/>
          <w:szCs w:val="24"/>
        </w:rPr>
        <w:t>五</w:t>
      </w:r>
      <w:r>
        <w:rPr>
          <w:rFonts w:ascii="宋体" w:eastAsia="宋体" w:hAnsi="宋体"/>
          <w:color w:val="auto"/>
          <w:szCs w:val="24"/>
        </w:rPr>
        <w:t>部分  其他事项</w:t>
      </w:r>
      <w:bookmarkEnd w:id="522"/>
      <w:bookmarkEnd w:id="523"/>
    </w:p>
    <w:p w14:paraId="08ADAB96" w14:textId="77777777" w:rsidR="008963F1" w:rsidRDefault="008963F1">
      <w:pPr>
        <w:spacing w:line="360" w:lineRule="auto"/>
        <w:ind w:firstLineChars="200" w:firstLine="420"/>
        <w:rPr>
          <w:rFonts w:ascii="宋体" w:eastAsia="宋体" w:hAnsi="宋体"/>
          <w:szCs w:val="21"/>
        </w:rPr>
      </w:pPr>
    </w:p>
    <w:p w14:paraId="099C5A9C" w14:textId="77777777" w:rsidR="008963F1" w:rsidRDefault="005E58B2">
      <w:pPr>
        <w:spacing w:line="360" w:lineRule="auto"/>
        <w:ind w:firstLineChars="200" w:firstLine="420"/>
        <w:rPr>
          <w:rFonts w:ascii="宋体" w:eastAsia="宋体" w:hAnsi="宋体"/>
          <w:szCs w:val="21"/>
        </w:rPr>
      </w:pPr>
      <w:r>
        <w:rPr>
          <w:rFonts w:ascii="宋体" w:eastAsia="宋体" w:hAnsi="宋体"/>
          <w:szCs w:val="21"/>
        </w:rPr>
        <w:t>《基金合同》如有未尽事宜，由《基金合同》当事人各方按有关法律法规协商解决。</w:t>
      </w:r>
    </w:p>
    <w:p w14:paraId="4E4CC03A" w14:textId="77777777" w:rsidR="008963F1" w:rsidRDefault="008963F1">
      <w:pPr>
        <w:spacing w:line="360" w:lineRule="auto"/>
        <w:ind w:firstLineChars="200" w:firstLine="420"/>
        <w:rPr>
          <w:rFonts w:ascii="宋体" w:eastAsia="宋体" w:hAnsi="宋体"/>
          <w:szCs w:val="21"/>
        </w:rPr>
      </w:pPr>
    </w:p>
    <w:p w14:paraId="71775BB1" w14:textId="0C5C6E33" w:rsidR="008963F1" w:rsidRDefault="005E58B2">
      <w:pPr>
        <w:pStyle w:val="1"/>
        <w:spacing w:before="0" w:after="0"/>
        <w:jc w:val="center"/>
        <w:rPr>
          <w:rFonts w:ascii="宋体" w:eastAsia="宋体" w:hAnsi="宋体"/>
          <w:color w:val="auto"/>
          <w:szCs w:val="24"/>
        </w:rPr>
      </w:pPr>
      <w:bookmarkStart w:id="524" w:name="_Toc21122"/>
      <w:bookmarkStart w:id="525" w:name="_Toc5108"/>
      <w:bookmarkStart w:id="526" w:name="_Toc9054"/>
      <w:bookmarkStart w:id="527" w:name="_Toc1360"/>
      <w:bookmarkStart w:id="528" w:name="_Toc12499"/>
      <w:bookmarkStart w:id="529" w:name="_Toc7437"/>
      <w:bookmarkStart w:id="530" w:name="_Toc32355"/>
      <w:bookmarkStart w:id="531" w:name="_Toc141703905"/>
      <w:bookmarkStart w:id="532" w:name="_Toc15664"/>
      <w:bookmarkStart w:id="533" w:name="_Toc20098"/>
      <w:bookmarkStart w:id="534" w:name="_Toc17263"/>
      <w:r>
        <w:rPr>
          <w:rFonts w:ascii="宋体" w:eastAsia="宋体" w:hAnsi="宋体"/>
          <w:color w:val="auto"/>
          <w:szCs w:val="24"/>
        </w:rPr>
        <w:br w:type="page"/>
      </w:r>
      <w:bookmarkStart w:id="535" w:name="_Toc43198601"/>
      <w:r>
        <w:rPr>
          <w:rFonts w:ascii="宋体" w:eastAsia="宋体" w:hAnsi="宋体"/>
          <w:color w:val="auto"/>
          <w:szCs w:val="24"/>
        </w:rPr>
        <w:lastRenderedPageBreak/>
        <w:t>第二十</w:t>
      </w:r>
      <w:r>
        <w:rPr>
          <w:rFonts w:ascii="宋体" w:eastAsia="宋体" w:hAnsi="宋体" w:hint="eastAsia"/>
          <w:color w:val="auto"/>
          <w:szCs w:val="24"/>
        </w:rPr>
        <w:t>六</w:t>
      </w:r>
      <w:r>
        <w:rPr>
          <w:rFonts w:ascii="宋体" w:eastAsia="宋体" w:hAnsi="宋体"/>
          <w:color w:val="auto"/>
          <w:szCs w:val="24"/>
        </w:rPr>
        <w:t>部分  基金合同内容摘要</w:t>
      </w:r>
      <w:bookmarkEnd w:id="68"/>
      <w:bookmarkEnd w:id="69"/>
      <w:bookmarkEnd w:id="524"/>
      <w:bookmarkEnd w:id="525"/>
      <w:bookmarkEnd w:id="526"/>
      <w:bookmarkEnd w:id="527"/>
      <w:bookmarkEnd w:id="528"/>
      <w:bookmarkEnd w:id="529"/>
      <w:bookmarkEnd w:id="530"/>
      <w:bookmarkEnd w:id="531"/>
      <w:bookmarkEnd w:id="532"/>
      <w:bookmarkEnd w:id="533"/>
      <w:bookmarkEnd w:id="534"/>
      <w:bookmarkEnd w:id="535"/>
    </w:p>
    <w:p w14:paraId="0B05815A" w14:textId="77777777" w:rsidR="008963F1" w:rsidRDefault="008963F1">
      <w:pPr>
        <w:spacing w:line="360" w:lineRule="auto"/>
        <w:ind w:firstLine="420"/>
        <w:rPr>
          <w:rFonts w:ascii="宋体" w:eastAsia="宋体" w:hAnsi="宋体"/>
          <w:szCs w:val="21"/>
        </w:rPr>
      </w:pPr>
    </w:p>
    <w:p w14:paraId="6D400A79"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一、基金份额持有人、基金管理人和基金托管人的权利、义务</w:t>
      </w:r>
    </w:p>
    <w:p w14:paraId="4CDEA750"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（一）基金份额持有人的权利、义务</w:t>
      </w:r>
    </w:p>
    <w:p w14:paraId="3E597CBE" w14:textId="77777777" w:rsidR="008963F1" w:rsidRDefault="005E58B2">
      <w:pPr>
        <w:spacing w:line="360" w:lineRule="auto"/>
        <w:ind w:firstLine="420"/>
        <w:rPr>
          <w:rFonts w:ascii="宋体" w:eastAsia="宋体" w:hAnsi="宋体"/>
          <w:bCs/>
          <w:szCs w:val="21"/>
        </w:rPr>
      </w:pPr>
      <w:r>
        <w:rPr>
          <w:rFonts w:ascii="宋体" w:eastAsia="宋体" w:hAnsi="宋体" w:hint="eastAsia"/>
          <w:bCs/>
          <w:szCs w:val="21"/>
        </w:rPr>
        <w:t>基金投资者持有本</w:t>
      </w:r>
      <w:proofErr w:type="gramStart"/>
      <w:r>
        <w:rPr>
          <w:rFonts w:ascii="宋体" w:eastAsia="宋体" w:hAnsi="宋体" w:hint="eastAsia"/>
          <w:bCs/>
          <w:szCs w:val="21"/>
        </w:rPr>
        <w:t>基金基金</w:t>
      </w:r>
      <w:proofErr w:type="gramEnd"/>
      <w:r>
        <w:rPr>
          <w:rFonts w:ascii="宋体" w:eastAsia="宋体" w:hAnsi="宋体" w:hint="eastAsia"/>
          <w:bCs/>
          <w:szCs w:val="21"/>
        </w:rPr>
        <w:t>份额的行为即视为对《基金合同》的承认和接受，基金投资者</w:t>
      </w:r>
      <w:proofErr w:type="gramStart"/>
      <w:r>
        <w:rPr>
          <w:rFonts w:ascii="宋体" w:eastAsia="宋体" w:hAnsi="宋体" w:hint="eastAsia"/>
          <w:bCs/>
          <w:szCs w:val="21"/>
        </w:rPr>
        <w:t>自依据</w:t>
      </w:r>
      <w:proofErr w:type="gramEnd"/>
      <w:r>
        <w:rPr>
          <w:rFonts w:ascii="宋体" w:eastAsia="宋体" w:hAnsi="宋体" w:hint="eastAsia"/>
          <w:bCs/>
          <w:szCs w:val="21"/>
        </w:rPr>
        <w:t>《基金合同》取得基金份额，即成为本基金份额持有人和《基金合同》的当事人，直至其不再持有本基金的基金份额。基金份额持有人作为《基金合同》当事人并不以在《基金合同》上书面签章或签字为必要条件。</w:t>
      </w:r>
    </w:p>
    <w:p w14:paraId="0A135F04" w14:textId="77777777" w:rsidR="008963F1" w:rsidRDefault="005E58B2">
      <w:pPr>
        <w:spacing w:line="360" w:lineRule="auto"/>
        <w:ind w:firstLine="420"/>
        <w:rPr>
          <w:rFonts w:ascii="宋体" w:eastAsia="宋体" w:hAnsi="宋体"/>
          <w:bCs/>
          <w:szCs w:val="21"/>
        </w:rPr>
      </w:pPr>
      <w:r>
        <w:rPr>
          <w:rFonts w:ascii="宋体" w:eastAsia="宋体" w:hAnsi="宋体" w:hint="eastAsia"/>
          <w:bCs/>
          <w:szCs w:val="21"/>
        </w:rPr>
        <w:t>每份基金份额具有同等的合法权益。</w:t>
      </w:r>
    </w:p>
    <w:p w14:paraId="2430D5B3" w14:textId="77777777" w:rsidR="008963F1" w:rsidRDefault="005E58B2">
      <w:pPr>
        <w:spacing w:line="360" w:lineRule="auto"/>
        <w:ind w:firstLine="420"/>
        <w:rPr>
          <w:rFonts w:ascii="宋体" w:eastAsia="宋体" w:hAnsi="宋体"/>
          <w:bCs/>
          <w:szCs w:val="21"/>
        </w:rPr>
      </w:pPr>
      <w:r>
        <w:rPr>
          <w:rFonts w:ascii="宋体" w:eastAsia="宋体" w:hAnsi="宋体" w:hint="eastAsia"/>
          <w:bCs/>
          <w:szCs w:val="21"/>
        </w:rPr>
        <w:t>1、根据《基金法》、《运作办法》及其他有关规定，基金份额持有人的权利包括但不限于：</w:t>
      </w:r>
    </w:p>
    <w:p w14:paraId="0083052E" w14:textId="77777777" w:rsidR="008963F1" w:rsidRDefault="005E58B2">
      <w:pPr>
        <w:spacing w:line="360" w:lineRule="auto"/>
        <w:ind w:firstLine="420"/>
        <w:rPr>
          <w:rFonts w:ascii="宋体" w:eastAsia="宋体" w:hAnsi="宋体"/>
          <w:bCs/>
          <w:szCs w:val="21"/>
        </w:rPr>
      </w:pPr>
      <w:r>
        <w:rPr>
          <w:rFonts w:ascii="宋体" w:eastAsia="宋体" w:hAnsi="宋体" w:hint="eastAsia"/>
          <w:bCs/>
          <w:szCs w:val="21"/>
        </w:rPr>
        <w:t>（1）分享基金财产收益；</w:t>
      </w:r>
    </w:p>
    <w:p w14:paraId="3D6A5E53" w14:textId="77777777" w:rsidR="008963F1" w:rsidRDefault="005E58B2">
      <w:pPr>
        <w:spacing w:line="360" w:lineRule="auto"/>
        <w:ind w:firstLine="420"/>
        <w:rPr>
          <w:rFonts w:ascii="宋体" w:eastAsia="宋体" w:hAnsi="宋体"/>
          <w:bCs/>
          <w:szCs w:val="21"/>
        </w:rPr>
      </w:pPr>
      <w:r>
        <w:rPr>
          <w:rFonts w:ascii="宋体" w:eastAsia="宋体" w:hAnsi="宋体" w:hint="eastAsia"/>
          <w:bCs/>
          <w:szCs w:val="21"/>
        </w:rPr>
        <w:t>（2）参与分配清算后的剩余基金财产；</w:t>
      </w:r>
    </w:p>
    <w:p w14:paraId="34B15ADD" w14:textId="77777777" w:rsidR="008963F1" w:rsidRDefault="005E58B2">
      <w:pPr>
        <w:spacing w:line="360" w:lineRule="auto"/>
        <w:ind w:firstLine="420"/>
        <w:rPr>
          <w:rFonts w:ascii="宋体" w:eastAsia="宋体" w:hAnsi="宋体"/>
          <w:bCs/>
          <w:szCs w:val="21"/>
        </w:rPr>
      </w:pPr>
      <w:r>
        <w:rPr>
          <w:rFonts w:ascii="宋体" w:eastAsia="宋体" w:hAnsi="宋体" w:hint="eastAsia"/>
          <w:bCs/>
          <w:szCs w:val="21"/>
        </w:rPr>
        <w:t>（3）依法转让或者申请赎回其持有的基金份额；</w:t>
      </w:r>
    </w:p>
    <w:p w14:paraId="12F7A4E2" w14:textId="77777777" w:rsidR="008963F1" w:rsidRDefault="005E58B2">
      <w:pPr>
        <w:spacing w:line="360" w:lineRule="auto"/>
        <w:ind w:firstLine="420"/>
        <w:rPr>
          <w:rFonts w:ascii="宋体" w:eastAsia="宋体" w:hAnsi="宋体"/>
          <w:bCs/>
          <w:szCs w:val="21"/>
        </w:rPr>
      </w:pPr>
      <w:r>
        <w:rPr>
          <w:rFonts w:ascii="宋体" w:eastAsia="宋体" w:hAnsi="宋体" w:hint="eastAsia"/>
          <w:bCs/>
          <w:szCs w:val="21"/>
        </w:rPr>
        <w:t>（4）按照规定要求召开基金份额持有人大会或者召集基金份额持有人大会；</w:t>
      </w:r>
    </w:p>
    <w:p w14:paraId="417D285A" w14:textId="77777777" w:rsidR="008963F1" w:rsidRDefault="005E58B2">
      <w:pPr>
        <w:spacing w:line="360" w:lineRule="auto"/>
        <w:ind w:firstLine="420"/>
        <w:rPr>
          <w:rFonts w:ascii="宋体" w:eastAsia="宋体" w:hAnsi="宋体"/>
          <w:bCs/>
          <w:szCs w:val="21"/>
        </w:rPr>
      </w:pPr>
      <w:r>
        <w:rPr>
          <w:rFonts w:ascii="宋体" w:eastAsia="宋体" w:hAnsi="宋体" w:hint="eastAsia"/>
          <w:bCs/>
          <w:szCs w:val="21"/>
        </w:rPr>
        <w:t>（5）出席或者委派代表出席基金份额持有人大会，对基金份额持有人大会审议事项行使表决权；</w:t>
      </w:r>
    </w:p>
    <w:p w14:paraId="7981CBA6" w14:textId="77777777" w:rsidR="008963F1" w:rsidRDefault="005E58B2">
      <w:pPr>
        <w:spacing w:line="360" w:lineRule="auto"/>
        <w:ind w:firstLine="420"/>
        <w:rPr>
          <w:rFonts w:ascii="宋体" w:eastAsia="宋体" w:hAnsi="宋体"/>
          <w:bCs/>
          <w:szCs w:val="21"/>
        </w:rPr>
      </w:pPr>
      <w:r>
        <w:rPr>
          <w:rFonts w:ascii="宋体" w:eastAsia="宋体" w:hAnsi="宋体" w:hint="eastAsia"/>
          <w:bCs/>
          <w:szCs w:val="21"/>
        </w:rPr>
        <w:t>（6）查阅或者复制公开披露的基金信息资料；</w:t>
      </w:r>
    </w:p>
    <w:p w14:paraId="036EA009" w14:textId="77777777" w:rsidR="008963F1" w:rsidRDefault="005E58B2">
      <w:pPr>
        <w:spacing w:line="360" w:lineRule="auto"/>
        <w:ind w:firstLine="420"/>
        <w:rPr>
          <w:rFonts w:ascii="宋体" w:eastAsia="宋体" w:hAnsi="宋体"/>
          <w:bCs/>
          <w:szCs w:val="21"/>
        </w:rPr>
      </w:pPr>
      <w:r>
        <w:rPr>
          <w:rFonts w:ascii="宋体" w:eastAsia="宋体" w:hAnsi="宋体" w:hint="eastAsia"/>
          <w:bCs/>
          <w:szCs w:val="21"/>
        </w:rPr>
        <w:t>（7）监督基金管理人的投资运作；</w:t>
      </w:r>
    </w:p>
    <w:p w14:paraId="45FE2F25" w14:textId="77777777" w:rsidR="008963F1" w:rsidRDefault="005E58B2">
      <w:pPr>
        <w:spacing w:line="360" w:lineRule="auto"/>
        <w:ind w:firstLine="420"/>
        <w:rPr>
          <w:rFonts w:ascii="宋体" w:eastAsia="宋体" w:hAnsi="宋体"/>
          <w:bCs/>
          <w:szCs w:val="21"/>
        </w:rPr>
      </w:pPr>
      <w:r>
        <w:rPr>
          <w:rFonts w:ascii="宋体" w:eastAsia="宋体" w:hAnsi="宋体" w:hint="eastAsia"/>
          <w:bCs/>
          <w:szCs w:val="21"/>
        </w:rPr>
        <w:t>（8）对基金管理人、基金托管人、基金服务机构损害其合法权益的行为依法提起诉讼或仲裁；</w:t>
      </w:r>
    </w:p>
    <w:p w14:paraId="436368EC" w14:textId="77777777" w:rsidR="008963F1" w:rsidRDefault="005E58B2">
      <w:pPr>
        <w:spacing w:line="360" w:lineRule="auto"/>
        <w:ind w:firstLine="420"/>
        <w:rPr>
          <w:rFonts w:ascii="宋体" w:eastAsia="宋体" w:hAnsi="宋体"/>
          <w:bCs/>
          <w:szCs w:val="21"/>
        </w:rPr>
      </w:pPr>
      <w:r>
        <w:rPr>
          <w:rFonts w:ascii="宋体" w:eastAsia="宋体" w:hAnsi="宋体" w:hint="eastAsia"/>
          <w:bCs/>
          <w:szCs w:val="21"/>
        </w:rPr>
        <w:t>（9）法律法规及中国证监会规定的和《基金合同》约定的其他权利。</w:t>
      </w:r>
    </w:p>
    <w:p w14:paraId="57BCEE57" w14:textId="77777777" w:rsidR="008963F1" w:rsidRDefault="005E58B2">
      <w:pPr>
        <w:spacing w:line="360" w:lineRule="auto"/>
        <w:ind w:firstLine="420"/>
        <w:rPr>
          <w:rFonts w:ascii="宋体" w:eastAsia="宋体" w:hAnsi="宋体"/>
          <w:bCs/>
          <w:szCs w:val="21"/>
        </w:rPr>
      </w:pPr>
      <w:r>
        <w:rPr>
          <w:rFonts w:ascii="宋体" w:eastAsia="宋体" w:hAnsi="宋体" w:hint="eastAsia"/>
          <w:bCs/>
          <w:szCs w:val="21"/>
        </w:rPr>
        <w:t>2、根据《基金法》、《运作办法》及其他有关规定，基金份额持有人的义务包括但不限于：</w:t>
      </w:r>
    </w:p>
    <w:p w14:paraId="061059D3" w14:textId="77777777" w:rsidR="008963F1" w:rsidRDefault="005E58B2">
      <w:pPr>
        <w:spacing w:line="360" w:lineRule="auto"/>
        <w:ind w:firstLine="420"/>
        <w:rPr>
          <w:rFonts w:ascii="宋体" w:eastAsia="宋体" w:hAnsi="宋体"/>
          <w:bCs/>
          <w:szCs w:val="21"/>
        </w:rPr>
      </w:pPr>
      <w:r>
        <w:rPr>
          <w:rFonts w:ascii="宋体" w:eastAsia="宋体" w:hAnsi="宋体" w:hint="eastAsia"/>
          <w:bCs/>
          <w:szCs w:val="21"/>
        </w:rPr>
        <w:t>（1）认真阅读并遵守《基金合同》、招募说明书等信息披露文件；</w:t>
      </w:r>
    </w:p>
    <w:p w14:paraId="3C529B71" w14:textId="77777777" w:rsidR="008963F1" w:rsidRDefault="005E58B2">
      <w:pPr>
        <w:spacing w:line="360" w:lineRule="auto"/>
        <w:ind w:firstLine="420"/>
        <w:rPr>
          <w:rFonts w:ascii="宋体" w:eastAsia="宋体" w:hAnsi="宋体"/>
          <w:bCs/>
          <w:szCs w:val="21"/>
        </w:rPr>
      </w:pPr>
      <w:r>
        <w:rPr>
          <w:rFonts w:ascii="宋体" w:eastAsia="宋体" w:hAnsi="宋体" w:hint="eastAsia"/>
          <w:bCs/>
          <w:szCs w:val="21"/>
        </w:rPr>
        <w:t>（2）了解所投资基金产品，了解自身风险承受能力，自主判断基金的投资价值，自主做出投资决策，自行承担投资风险；</w:t>
      </w:r>
    </w:p>
    <w:p w14:paraId="482202D6" w14:textId="77777777" w:rsidR="008963F1" w:rsidRDefault="005E58B2">
      <w:pPr>
        <w:spacing w:line="360" w:lineRule="auto"/>
        <w:ind w:firstLine="420"/>
        <w:rPr>
          <w:rFonts w:ascii="宋体" w:eastAsia="宋体" w:hAnsi="宋体"/>
          <w:bCs/>
          <w:szCs w:val="21"/>
        </w:rPr>
      </w:pPr>
      <w:r>
        <w:rPr>
          <w:rFonts w:ascii="宋体" w:eastAsia="宋体" w:hAnsi="宋体" w:hint="eastAsia"/>
          <w:bCs/>
          <w:szCs w:val="21"/>
        </w:rPr>
        <w:t>（3）关注基金信息披露，及时行使权利和履行义务；</w:t>
      </w:r>
    </w:p>
    <w:p w14:paraId="5BD39BD7" w14:textId="77777777" w:rsidR="008963F1" w:rsidRDefault="005E58B2">
      <w:pPr>
        <w:spacing w:line="360" w:lineRule="auto"/>
        <w:ind w:firstLine="420"/>
        <w:rPr>
          <w:rFonts w:ascii="宋体" w:eastAsia="宋体" w:hAnsi="宋体"/>
          <w:bCs/>
          <w:szCs w:val="21"/>
        </w:rPr>
      </w:pPr>
      <w:r>
        <w:rPr>
          <w:rFonts w:ascii="宋体" w:eastAsia="宋体" w:hAnsi="宋体" w:hint="eastAsia"/>
          <w:bCs/>
          <w:szCs w:val="21"/>
        </w:rPr>
        <w:t>（4）交纳基金认购款项或股票、应付申购对价及法律法规和《基金合同》所规定的费用；</w:t>
      </w:r>
    </w:p>
    <w:p w14:paraId="600E679D" w14:textId="77777777" w:rsidR="008963F1" w:rsidRDefault="005E58B2">
      <w:pPr>
        <w:spacing w:line="360" w:lineRule="auto"/>
        <w:ind w:firstLine="420"/>
        <w:rPr>
          <w:rFonts w:ascii="宋体" w:eastAsia="宋体" w:hAnsi="宋体"/>
          <w:bCs/>
          <w:szCs w:val="21"/>
        </w:rPr>
      </w:pPr>
      <w:r>
        <w:rPr>
          <w:rFonts w:ascii="宋体" w:eastAsia="宋体" w:hAnsi="宋体" w:hint="eastAsia"/>
          <w:bCs/>
          <w:szCs w:val="21"/>
        </w:rPr>
        <w:lastRenderedPageBreak/>
        <w:t>（5）在其持有的基金份额范围内，承担基金亏损或者《基金合同》终止的有限责任；</w:t>
      </w:r>
    </w:p>
    <w:p w14:paraId="23A9CA14" w14:textId="77777777" w:rsidR="008963F1" w:rsidRDefault="005E58B2">
      <w:pPr>
        <w:spacing w:line="360" w:lineRule="auto"/>
        <w:ind w:firstLine="420"/>
        <w:rPr>
          <w:rFonts w:ascii="宋体" w:eastAsia="宋体" w:hAnsi="宋体"/>
          <w:bCs/>
          <w:szCs w:val="21"/>
        </w:rPr>
      </w:pPr>
      <w:r>
        <w:rPr>
          <w:rFonts w:ascii="宋体" w:eastAsia="宋体" w:hAnsi="宋体" w:hint="eastAsia"/>
          <w:bCs/>
          <w:szCs w:val="21"/>
        </w:rPr>
        <w:t>（6）不从事任何有损基金及其他《基金合同》当事人合法权益的活动；</w:t>
      </w:r>
    </w:p>
    <w:p w14:paraId="43BA2527" w14:textId="77777777" w:rsidR="008963F1" w:rsidRDefault="005E58B2">
      <w:pPr>
        <w:spacing w:line="360" w:lineRule="auto"/>
        <w:ind w:firstLine="420"/>
        <w:rPr>
          <w:rFonts w:ascii="宋体" w:eastAsia="宋体" w:hAnsi="宋体"/>
          <w:bCs/>
          <w:szCs w:val="21"/>
        </w:rPr>
      </w:pPr>
      <w:r>
        <w:rPr>
          <w:rFonts w:ascii="宋体" w:eastAsia="宋体" w:hAnsi="宋体" w:hint="eastAsia"/>
          <w:bCs/>
          <w:szCs w:val="21"/>
        </w:rPr>
        <w:t>（7）执行生效的基金份额持有人大会的决议；</w:t>
      </w:r>
    </w:p>
    <w:p w14:paraId="5730125F" w14:textId="77777777" w:rsidR="008963F1" w:rsidRDefault="005E58B2">
      <w:pPr>
        <w:spacing w:line="360" w:lineRule="auto"/>
        <w:ind w:firstLine="420"/>
        <w:rPr>
          <w:rFonts w:ascii="宋体" w:eastAsia="宋体" w:hAnsi="宋体"/>
          <w:bCs/>
          <w:szCs w:val="21"/>
        </w:rPr>
      </w:pPr>
      <w:r>
        <w:rPr>
          <w:rFonts w:ascii="宋体" w:eastAsia="宋体" w:hAnsi="宋体" w:hint="eastAsia"/>
          <w:bCs/>
          <w:szCs w:val="21"/>
        </w:rPr>
        <w:t>（8）返还在基金交易过程中因任何原因获得的不当得利；</w:t>
      </w:r>
    </w:p>
    <w:p w14:paraId="50010F0D"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（9）法律法规及中国证监会规定的和《基金合同》约定的其他义务。</w:t>
      </w:r>
    </w:p>
    <w:p w14:paraId="53AB3572" w14:textId="77777777" w:rsidR="008963F1" w:rsidRDefault="005E58B2">
      <w:pPr>
        <w:spacing w:line="360" w:lineRule="auto"/>
        <w:ind w:firstLine="420"/>
        <w:rPr>
          <w:rFonts w:ascii="宋体" w:eastAsia="宋体" w:hAnsi="宋体"/>
          <w:szCs w:val="21"/>
        </w:rPr>
      </w:pPr>
      <w:r>
        <w:rPr>
          <w:rFonts w:ascii="宋体" w:eastAsia="宋体" w:hAnsi="宋体" w:hint="eastAsia"/>
        </w:rPr>
        <w:t>（二）</w:t>
      </w:r>
      <w:r>
        <w:rPr>
          <w:rFonts w:ascii="宋体" w:eastAsia="宋体" w:hAnsi="宋体" w:hint="eastAsia"/>
          <w:szCs w:val="21"/>
        </w:rPr>
        <w:t>基金管理人的权利、义务</w:t>
      </w:r>
    </w:p>
    <w:p w14:paraId="6836CFDA"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1、根据《基金法》、《运作办法》及其他有关规定，基金管理人的权利包括但不限于：</w:t>
      </w:r>
    </w:p>
    <w:p w14:paraId="19D0DE66"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（1）依法募集资金；</w:t>
      </w:r>
    </w:p>
    <w:p w14:paraId="7CF0C0B9"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（2）自《基金合同》生效之日起，根据法律法规和《基金合同》独立运用并管理基金财产；</w:t>
      </w:r>
    </w:p>
    <w:p w14:paraId="3B1E78F6"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（3）依照《基金合同》收取基金管理费以及法律法规规定或中国证监会批准的其他费用；</w:t>
      </w:r>
    </w:p>
    <w:p w14:paraId="1B1343AB"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（4）销售基金份额；</w:t>
      </w:r>
    </w:p>
    <w:p w14:paraId="4D17C9D7"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（5）按照规定召集基金份额持有人大会；</w:t>
      </w:r>
    </w:p>
    <w:p w14:paraId="24A72B54"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（6）依据《基金合同》及有关法律规定监督基金托管人，如认为基金托管人违反了《基金合同》及国家有关法律规定，应呈报中国证监会和其他监管部门，并采取必要措施保护基金投资者的利益；</w:t>
      </w:r>
    </w:p>
    <w:p w14:paraId="3C35F069"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（7）在基金托管人更换时，提名新的基金托管人；</w:t>
      </w:r>
    </w:p>
    <w:p w14:paraId="7C54BD23"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（8）选择、更换基金销售机构，对基金销售机构的相关行为进行监督和处理；</w:t>
      </w:r>
    </w:p>
    <w:p w14:paraId="59E8F57A"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（9）担任或委托其他符合条件的机构担任基金登记机构办理基金登记业务并获得《基金合同》规定的费用；</w:t>
      </w:r>
    </w:p>
    <w:p w14:paraId="591E3CA2"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（10）依据《基金合同》及有关法律规定决定基金收益的分配方案；</w:t>
      </w:r>
    </w:p>
    <w:p w14:paraId="78090198"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（11）在《基金合同》约定的范围内，拒绝或暂停受理申购与赎回申请；</w:t>
      </w:r>
    </w:p>
    <w:p w14:paraId="0C8F0FE5"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（12）依照法律法规为基金的利益对被投资公司行使股东权利，为基金的利益行使因基金财产投资所产生的权利；</w:t>
      </w:r>
    </w:p>
    <w:p w14:paraId="6761786A"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（13）在法律法规允许的前提下，为基金的利益依法为基金进行融资、融券及转融通证券出借业务；</w:t>
      </w:r>
    </w:p>
    <w:p w14:paraId="21556B80"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（14）以基金管理人的名义，代表基金份额持有人的利益行使诉讼权利或者实施其他法律行为；</w:t>
      </w:r>
    </w:p>
    <w:p w14:paraId="6509E40A"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（15）选择、更换律师事务所、会计师事务所、证券/期货经纪商或其他为基金提供服</w:t>
      </w:r>
      <w:r>
        <w:rPr>
          <w:rFonts w:ascii="宋体" w:eastAsia="宋体" w:hAnsi="宋体" w:hint="eastAsia"/>
          <w:szCs w:val="21"/>
        </w:rPr>
        <w:lastRenderedPageBreak/>
        <w:t>务的外部机构；</w:t>
      </w:r>
    </w:p>
    <w:p w14:paraId="477E4BF8"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（16）在符合有关法律、法规的前提下，制订和调整有关基金认购、申购、赎回等业务规则；</w:t>
      </w:r>
    </w:p>
    <w:p w14:paraId="533537FE"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17）若本基金采用证券经纪商交易结算模式，基金管理人有权选择代表本基金进行场内交易、作为结算参与人代理本基金进行结算的证券经纪机构，并与基金托管人一同与选择的证券经纪机构签订证券经纪服务协议；本基金管理人亦有权决定本基金证券交易模式的转换；</w:t>
      </w:r>
    </w:p>
    <w:p w14:paraId="3BB1EF61"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（18）法律法规及中国证监会规定的和《基金合同》约定的其他权利。</w:t>
      </w:r>
    </w:p>
    <w:p w14:paraId="3439297E"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2、根据《基金法》、《运作办法》及其他有关规定，基金管理人的义务包括但不限于：</w:t>
      </w:r>
    </w:p>
    <w:p w14:paraId="0FF984AB"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（1）依法募集资金，办理或者委托经中国证监会认定的其他机构办理基金份额的发售、申购、赎回和登记事宜；</w:t>
      </w:r>
    </w:p>
    <w:p w14:paraId="726348F1"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（2）办理基金备案手续；</w:t>
      </w:r>
    </w:p>
    <w:p w14:paraId="65F247ED"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（3）自《基金合同》生效之日起，以诚实信用、谨慎勤勉的原则管理和运用基金财产；</w:t>
      </w:r>
    </w:p>
    <w:p w14:paraId="1ABE2B0A"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（4）配备足够的具有专业资格的人员进行基金投资分析、决策，以专业化的经营方式管理和运作基金财产；</w:t>
      </w:r>
    </w:p>
    <w:p w14:paraId="0C85CD3E"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（5）建立健全内部风险控制、监察与稽核、财务管理及人事管理等制度，保证所管理的基金财产和基金管理人的财产相互独立，对所管理的不同基金分别管理，分别记账，进行证券投资；</w:t>
      </w:r>
    </w:p>
    <w:p w14:paraId="041F7641"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（6）除依据《基金法》、《基金合同》及其他有关规定外，不得利用基金财产为自己及任何第三人谋取利益，不得委托第三人运作基金财产；</w:t>
      </w:r>
    </w:p>
    <w:p w14:paraId="46084DF7"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（7）依法接受基金托管人的监督；</w:t>
      </w:r>
    </w:p>
    <w:p w14:paraId="47A3D8F8"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8）采取适当合理的措施使计算基金份额认购价格、申购对价、赎回对价和注销价格的方法符合《基金合同》等法律文件的规定，按有关规定计算并公告基金净值信息，确定基金份额申购、赎回对价，编制申购赎回清单；</w:t>
      </w:r>
    </w:p>
    <w:p w14:paraId="73C76C92"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（9）进行基金会计核算并编制基金财务会计报告；</w:t>
      </w:r>
    </w:p>
    <w:p w14:paraId="449D0C02"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（10）编制季度报告、中期报告和年度报告；</w:t>
      </w:r>
    </w:p>
    <w:p w14:paraId="57E28304"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（11）严格按照《基金法》、《基金合同》及其他有关规定，履行信息披露及报告义务；</w:t>
      </w:r>
    </w:p>
    <w:p w14:paraId="27C90593"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12）保守基金商业秘密，不泄露基金投资计划、投资意向等。除《基金法》、《基金合同》及其他有关规定另有规定外，在基金信息公开披露前应予保密，不向他人泄露，向监管机构、司法机关等有权机关，以及审计、法律等外部专业顾问提供的情况除外；</w:t>
      </w:r>
    </w:p>
    <w:p w14:paraId="65E79910"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lastRenderedPageBreak/>
        <w:t>（13）按《基金合同》的约定确定基金收益分配方案，及时向基金份额持有人分配基金收益；</w:t>
      </w:r>
    </w:p>
    <w:p w14:paraId="00E7F1A7"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（14）按规定受理申购与赎回申请，及时、足额支付赎回对价；</w:t>
      </w:r>
    </w:p>
    <w:p w14:paraId="5D2E4A4A"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（15）依据《基金法》、《基金合同》及其他有关规定召集基金份额持有人大会或配合基金托管人、基金份额持有人依法召集基金份额持有人大会；</w:t>
      </w:r>
    </w:p>
    <w:p w14:paraId="53E4E2AF"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（16）按规定保存基金财产管理业务活动的会计账册、报表、记录和其他相关资料，保存期限不少于法律法规的规定；</w:t>
      </w:r>
    </w:p>
    <w:p w14:paraId="0ED924CD"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B657C0D"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（18）组织并参加基金财产清算小组，参与基金财产的保管、清理、估价、变现和分配；</w:t>
      </w:r>
    </w:p>
    <w:p w14:paraId="3F54E5AD"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（19）面临解散、依法被撤销或者被依法宣告破产时，及时报告中国证监会并通知基金托管人；</w:t>
      </w:r>
    </w:p>
    <w:p w14:paraId="36FBE75A"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（20）因违反《基金合同》导致基金财产的损失或损害基金份额持有人合法权益时，应当承担赔偿责任，其赔偿责任不因其退任而免除；</w:t>
      </w:r>
    </w:p>
    <w:p w14:paraId="78E748CD"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（21）监督基金托管人按法律法规和《基金合同》规定履行自己的义务，基金托管人违反《基金合同》造成基金财产损失时，基金管理人应为基金份额持有人利益向基金托管人追偿；</w:t>
      </w:r>
    </w:p>
    <w:p w14:paraId="5BE0C9E5"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（22）当基金管理人将其义务委托第三方处理时，应当对第三方处理有关基金事务的行为承担责任；</w:t>
      </w:r>
    </w:p>
    <w:p w14:paraId="59AE45E9"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（23）以基金管理人名义，代表基金份额持有人利益行使诉讼权利或实施其他法律行为；</w:t>
      </w:r>
    </w:p>
    <w:p w14:paraId="0DBCCED1"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24）基金管理人在募集期间未能达到基金的备案条件，《基金合同》不能生效，基金管理人承担全部募集费用，将已募集资金并加计银行同期活期存款利息在基金募集期结束后30日内退还基金认购人，并将已冻结的股票解冻；</w:t>
      </w:r>
    </w:p>
    <w:p w14:paraId="1F56F33B"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（25）执行生效的基金份额持有人大会的决议；</w:t>
      </w:r>
    </w:p>
    <w:p w14:paraId="65BDE6F6"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（26）建立并保存基金份额持有人名册；</w:t>
      </w:r>
    </w:p>
    <w:p w14:paraId="77A582D1"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（27）法律法规及中国证监会规定的和《基金合同》约定的其他义务。</w:t>
      </w:r>
    </w:p>
    <w:p w14:paraId="239894E6"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（三）基金托管人的权利、义务</w:t>
      </w:r>
    </w:p>
    <w:p w14:paraId="48AA7539"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1、根据《基金法》、《运作办法》及其他有关规定，基金托管人的权利包括但不限于：</w:t>
      </w:r>
    </w:p>
    <w:p w14:paraId="4E5FE0C0"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（1）自《基金合同》生效之日起，依法</w:t>
      </w:r>
      <w:proofErr w:type="gramStart"/>
      <w:r>
        <w:rPr>
          <w:rFonts w:ascii="宋体" w:eastAsia="宋体" w:hAnsi="宋体" w:hint="eastAsia"/>
          <w:szCs w:val="21"/>
        </w:rPr>
        <w:t>律法规</w:t>
      </w:r>
      <w:proofErr w:type="gramEnd"/>
      <w:r>
        <w:rPr>
          <w:rFonts w:ascii="宋体" w:eastAsia="宋体" w:hAnsi="宋体" w:hint="eastAsia"/>
          <w:szCs w:val="21"/>
        </w:rPr>
        <w:t>和《基金合同》的规定安全保管基金财</w:t>
      </w:r>
      <w:r>
        <w:rPr>
          <w:rFonts w:ascii="宋体" w:eastAsia="宋体" w:hAnsi="宋体" w:hint="eastAsia"/>
          <w:szCs w:val="21"/>
        </w:rPr>
        <w:lastRenderedPageBreak/>
        <w:t>产；</w:t>
      </w:r>
    </w:p>
    <w:p w14:paraId="4F3E05CF"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（2）依《基金合同》约定获得基金托管费以及法律法规规定或监管部门批准的其他费用；</w:t>
      </w:r>
    </w:p>
    <w:p w14:paraId="1971AACC"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8B20A5C"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（4）根据相关市场规则，为基金开设资金账户、证券账户等投资所需账户、为基金办理证券/期货交易资金清算；</w:t>
      </w:r>
    </w:p>
    <w:p w14:paraId="21443262"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（5）提议召开或召集基金份额持有人大会；</w:t>
      </w:r>
    </w:p>
    <w:p w14:paraId="504D8D9A"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（6）在基金管理人更换时，提名新的基金管理人；</w:t>
      </w:r>
    </w:p>
    <w:p w14:paraId="4A3E2908"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（7）法律法规及中国证监会规定的和《基金合同》约定的其他权利。</w:t>
      </w:r>
    </w:p>
    <w:p w14:paraId="4DB8FAD0"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2、根据《基金法》、《运作办法》及其他有关规定，基金托管人的义务包括但不限于：</w:t>
      </w:r>
    </w:p>
    <w:p w14:paraId="4C7ACE69"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（1）以诚实信用、勤勉尽责的原则持有并安全保管基金财产；</w:t>
      </w:r>
    </w:p>
    <w:p w14:paraId="1E4D6B9C"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（2）设立专门的基金托管部门，具有符合要求的营业场所，配备足够的、合格的熟悉基金托管业务的专职人员，负责基金财产托管事宜；</w:t>
      </w:r>
    </w:p>
    <w:p w14:paraId="1B2614DE"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EFB5048"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（4）除依据《基金法》、《基金合同》及其他有关规定外，不得利用基金财产为自己及任何第三人谋取利益，不得委托第三人托管基金财产；</w:t>
      </w:r>
    </w:p>
    <w:p w14:paraId="2A43A683"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（5）保管由基金管理人代表基金签订的与基金有关的重大合同及有关凭证；</w:t>
      </w:r>
    </w:p>
    <w:p w14:paraId="0057A697"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（6）按规定开设基金财产的资金账户和证券账户等投资所需账户，按照《基金合同》的约定，根据基金管理人的投资指令，及时办理清算、交割事宜；</w:t>
      </w:r>
    </w:p>
    <w:p w14:paraId="3D9EAEC5"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7）保守基金商业秘密，除《基金法》、《基金合同》及其他有关规定另有规定外，在基金信息公开披露前予以保密，不得向他人泄露，向监管机构、司法机关等有权机关，以及审计、法律等外部专业顾问提供的情况除外；</w:t>
      </w:r>
    </w:p>
    <w:p w14:paraId="0BA39316"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（8）复核、审查基金管理人计算的基金资产净值、基金份额净值、基金份额申购、赎回对价；</w:t>
      </w:r>
    </w:p>
    <w:p w14:paraId="1D4E7ADA"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（9）办理与基金托管业务活动有关的信息披露事项；</w:t>
      </w:r>
    </w:p>
    <w:p w14:paraId="66CBB816"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lastRenderedPageBreak/>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30621B5B"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（11）保存基金托管业务活动的记录、账册、报表和其他相关资料，保存期限不少于法律法规的规定；</w:t>
      </w:r>
    </w:p>
    <w:p w14:paraId="3EC03319"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（12）从基金管理人或其委托的登记机构处接收并保存基金份额持有人名册；</w:t>
      </w:r>
    </w:p>
    <w:p w14:paraId="6E751308"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（13）按规定制作相关账册并与基金管理人核对；</w:t>
      </w:r>
    </w:p>
    <w:p w14:paraId="1C6808A7"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（14）依据基金管理人的指令或有关规定向基金份额持有人支付基金收益和赎回对价的现金部分；</w:t>
      </w:r>
    </w:p>
    <w:p w14:paraId="5E20B420"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（15）依据《基金法》、《基金合同》及其他有关规定，召集基金份额持有人大会或配合基金管理人、基金份额持有人依法召集基金份额持有人大会；</w:t>
      </w:r>
    </w:p>
    <w:p w14:paraId="27AB1814"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（16）按照法律法规和《基金合同》的规定监督基金管理人的投资运作；</w:t>
      </w:r>
    </w:p>
    <w:p w14:paraId="69C772AE"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（17）参加基金财产清算小组，参与基金财产的保管、清理、估价、变现和分配；</w:t>
      </w:r>
    </w:p>
    <w:p w14:paraId="23877EFD" w14:textId="1B96B15A" w:rsidR="008963F1" w:rsidRDefault="005E58B2">
      <w:pPr>
        <w:spacing w:line="360" w:lineRule="auto"/>
        <w:ind w:firstLine="420"/>
        <w:rPr>
          <w:rFonts w:ascii="宋体" w:eastAsia="宋体" w:hAnsi="宋体"/>
          <w:szCs w:val="21"/>
        </w:rPr>
      </w:pPr>
      <w:r>
        <w:rPr>
          <w:rFonts w:ascii="宋体" w:eastAsia="宋体" w:hAnsi="宋体" w:hint="eastAsia"/>
          <w:szCs w:val="21"/>
        </w:rPr>
        <w:t>（18）面临解散、依法被撤销或者被依法宣告破产时，及时报告中国证监会</w:t>
      </w:r>
      <w:r w:rsidR="00E671A4" w:rsidRPr="00F53955">
        <w:rPr>
          <w:rFonts w:ascii="宋体" w:eastAsia="宋体" w:hAnsi="宋体" w:hint="eastAsia"/>
          <w:bCs/>
          <w:szCs w:val="21"/>
        </w:rPr>
        <w:t>和银行业监督管理机构</w:t>
      </w:r>
      <w:r>
        <w:rPr>
          <w:rFonts w:ascii="宋体" w:eastAsia="宋体" w:hAnsi="宋体" w:hint="eastAsia"/>
          <w:szCs w:val="21"/>
        </w:rPr>
        <w:t>，并通知基金管理人；</w:t>
      </w:r>
    </w:p>
    <w:p w14:paraId="201F7A77"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（19）因违反《基金合同》导致基金财产损失时，应承担赔偿责任，其赔偿责任不因其退任而免除；</w:t>
      </w:r>
    </w:p>
    <w:p w14:paraId="72A9F6CD"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（20）按规定监督基金管理人按法律法规和《基金合同》规定履行自己的义务，基金管理人因违反《基金合同》造成基金财产损失时，应为基金份额持有人利益向基金管理人追偿；</w:t>
      </w:r>
    </w:p>
    <w:p w14:paraId="7D6E12ED"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（21）执行生效的基金份额持有人大会的决议；</w:t>
      </w:r>
    </w:p>
    <w:p w14:paraId="4C1829F4"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（22）法律法规及中国证监会规定的和《基金合同》约定的其他义务。</w:t>
      </w:r>
    </w:p>
    <w:p w14:paraId="560E4570"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二、基金份额持有人大会召集、议事及表决的程序和规则</w:t>
      </w:r>
    </w:p>
    <w:p w14:paraId="7C8AC4AF"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基金份额持有人大会由基金份额持有人组成，基金份额持有人的合法授权代表有权代表基金份额持有人出席会议并表决。基金份额持有人持有的每一基金份额拥有平等的投票权。本基金暂不设置日常机构，日常机构的设置和相关规则按照法律法规的有关规定进行。</w:t>
      </w:r>
    </w:p>
    <w:p w14:paraId="72A85619"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若本基金推出本基金的联接基金，则：</w:t>
      </w:r>
    </w:p>
    <w:p w14:paraId="3EFBE5E8" w14:textId="77777777" w:rsidR="008963F1" w:rsidRDefault="005E58B2">
      <w:pPr>
        <w:spacing w:line="360" w:lineRule="auto"/>
        <w:ind w:firstLine="420"/>
        <w:rPr>
          <w:rFonts w:ascii="宋体" w:eastAsia="宋体" w:hAnsi="宋体"/>
          <w:szCs w:val="21"/>
        </w:rPr>
      </w:pPr>
      <w:proofErr w:type="gramStart"/>
      <w:r>
        <w:rPr>
          <w:rFonts w:ascii="宋体" w:eastAsia="宋体" w:hAnsi="宋体" w:hint="eastAsia"/>
          <w:szCs w:val="21"/>
        </w:rPr>
        <w:t>鉴于本</w:t>
      </w:r>
      <w:proofErr w:type="gramEnd"/>
      <w:r>
        <w:rPr>
          <w:rFonts w:ascii="宋体" w:eastAsia="宋体" w:hAnsi="宋体" w:hint="eastAsia"/>
          <w:szCs w:val="21"/>
        </w:rPr>
        <w:t>基金和本基金的联接基金的相关性，联接基金的基金份额持有人可以凭所持有的联接基金的份额出席或者委派代表出席本基金的基金份额持有人大会并参与表决。在计算参会份额和计票时，联接</w:t>
      </w:r>
      <w:proofErr w:type="gramStart"/>
      <w:r>
        <w:rPr>
          <w:rFonts w:ascii="宋体" w:eastAsia="宋体" w:hAnsi="宋体" w:hint="eastAsia"/>
          <w:szCs w:val="21"/>
        </w:rPr>
        <w:t>基金基金</w:t>
      </w:r>
      <w:proofErr w:type="gramEnd"/>
      <w:r>
        <w:rPr>
          <w:rFonts w:ascii="宋体" w:eastAsia="宋体" w:hAnsi="宋体" w:hint="eastAsia"/>
          <w:szCs w:val="21"/>
        </w:rPr>
        <w:t>份额持有人持有的享有表决权的基金份额数和表决票数为：在本</w:t>
      </w:r>
      <w:proofErr w:type="gramStart"/>
      <w:r>
        <w:rPr>
          <w:rFonts w:ascii="宋体" w:eastAsia="宋体" w:hAnsi="宋体" w:hint="eastAsia"/>
          <w:szCs w:val="21"/>
        </w:rPr>
        <w:t>基金基金</w:t>
      </w:r>
      <w:proofErr w:type="gramEnd"/>
      <w:r>
        <w:rPr>
          <w:rFonts w:ascii="宋体" w:eastAsia="宋体" w:hAnsi="宋体" w:hint="eastAsia"/>
          <w:szCs w:val="21"/>
        </w:rPr>
        <w:t>份额持有人大会的权益登记日，联接基金持有本基金份额的总数乘以该基金份</w:t>
      </w:r>
      <w:r>
        <w:rPr>
          <w:rFonts w:ascii="宋体" w:eastAsia="宋体" w:hAnsi="宋体" w:hint="eastAsia"/>
          <w:szCs w:val="21"/>
        </w:rPr>
        <w:lastRenderedPageBreak/>
        <w:t>额持有人所持有的联接基金份额占联接基金总份额的比例，计算结果按照四舍五入的方法，保留到整数位。</w:t>
      </w:r>
    </w:p>
    <w:p w14:paraId="60AFD39D"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联接基金的基金管理人不应以联接基金的名义代表联接基金的全体基金份额持有人以本基金的基金份额持有人的身份行使表决权，但可接受联接基金的</w:t>
      </w:r>
      <w:proofErr w:type="gramStart"/>
      <w:r>
        <w:rPr>
          <w:rFonts w:ascii="宋体" w:eastAsia="宋体" w:hAnsi="宋体" w:hint="eastAsia"/>
          <w:szCs w:val="21"/>
        </w:rPr>
        <w:t>特定基金</w:t>
      </w:r>
      <w:proofErr w:type="gramEnd"/>
      <w:r>
        <w:rPr>
          <w:rFonts w:ascii="宋体" w:eastAsia="宋体" w:hAnsi="宋体" w:hint="eastAsia"/>
          <w:szCs w:val="21"/>
        </w:rPr>
        <w:t>份额持有人的委托以联接基金的基金份额持有人代理人的身份出席本基金的基金份额持有人大会并参与表决。</w:t>
      </w:r>
    </w:p>
    <w:p w14:paraId="5456222C"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联接基金的基金管理人代表联接基金的基金份额持有人提议召开或召集本基金份额持有人大会的，须先遵照联接</w:t>
      </w:r>
      <w:proofErr w:type="gramStart"/>
      <w:r>
        <w:rPr>
          <w:rFonts w:ascii="宋体" w:eastAsia="宋体" w:hAnsi="宋体" w:hint="eastAsia"/>
          <w:szCs w:val="21"/>
        </w:rPr>
        <w:t>基金基金</w:t>
      </w:r>
      <w:proofErr w:type="gramEnd"/>
      <w:r>
        <w:rPr>
          <w:rFonts w:ascii="宋体" w:eastAsia="宋体" w:hAnsi="宋体" w:hint="eastAsia"/>
          <w:szCs w:val="21"/>
        </w:rPr>
        <w:t>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0769E0A8"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（一）召开事由</w:t>
      </w:r>
    </w:p>
    <w:p w14:paraId="03DC4B60"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1、当出现或需要决定下列事由之一的，应当召开基金份额持有人大会，法律法规、中国证监会另有规定或基金合同另有约定的除外：</w:t>
      </w:r>
    </w:p>
    <w:p w14:paraId="35445A26"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（1）终止《基金合同》；</w:t>
      </w:r>
    </w:p>
    <w:p w14:paraId="1A432718"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（2）更换基金管理人；</w:t>
      </w:r>
    </w:p>
    <w:p w14:paraId="1D3F7B8B"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（3）更换基金托管人；</w:t>
      </w:r>
    </w:p>
    <w:p w14:paraId="27734356"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（4）转换基金运作方式；</w:t>
      </w:r>
    </w:p>
    <w:p w14:paraId="0BEB0ACB"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（5）调整基金管理人、基金托管人的报酬标准；</w:t>
      </w:r>
    </w:p>
    <w:p w14:paraId="5309CB56"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（6）变更基金类别；</w:t>
      </w:r>
    </w:p>
    <w:p w14:paraId="39CA87EC"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（7）本基金与其他基金的合并；</w:t>
      </w:r>
    </w:p>
    <w:p w14:paraId="29CD2EDE"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（8）终止基金上市，但因基金不再具备上市条件而被深圳证券交易所终止上市的除外；</w:t>
      </w:r>
    </w:p>
    <w:p w14:paraId="3F8BD516"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（9）变更基金投资目标、范围或策略；</w:t>
      </w:r>
    </w:p>
    <w:p w14:paraId="727A900B"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（10）变更基金份额持有人大会程序；</w:t>
      </w:r>
    </w:p>
    <w:p w14:paraId="62F4FB24"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（11）基金管理人或基金托管人要求召开基金份额持有人大会；</w:t>
      </w:r>
    </w:p>
    <w:p w14:paraId="6B538BBC"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（12）单独或合计持有本基金总份额10%以上（含10%）基金份额的基金份额持有人（以基金管理人收到提议当日的基金份额计算，下同）就同一事项书面要求召开基金份额持有人大会；</w:t>
      </w:r>
    </w:p>
    <w:p w14:paraId="7F24AE91"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（13）对基金合同当事人权利和义务产生重大影响的其他事项；</w:t>
      </w:r>
    </w:p>
    <w:p w14:paraId="3D49F9DF"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（14）法律法规、《基金合同》或中国证监会规定的其他应当召开基金份额持有人大会的事项。</w:t>
      </w:r>
    </w:p>
    <w:p w14:paraId="5A03A9F7"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lastRenderedPageBreak/>
        <w:t>2、在法律法规规定和《基金合同》约定的范围内且对基金份额持有人利益无实质性不利影响的前提下，以下情况可由基金管理人和基金托管人协商后修改，不需召开基金份额持有人大会：</w:t>
      </w:r>
    </w:p>
    <w:p w14:paraId="599C4D48"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（1）法律法规要求增加的基金费用的收取；</w:t>
      </w:r>
    </w:p>
    <w:p w14:paraId="5C4DBA37"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（2）调整本基金的申购费率或变更收费方式；</w:t>
      </w:r>
    </w:p>
    <w:p w14:paraId="2CEDC1DF"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（3）增加、减少、调整基金份额类别设置；</w:t>
      </w:r>
    </w:p>
    <w:p w14:paraId="38336573"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（4）基金管理人、相关证券交易所、登记机构、基金销售机构调整有关认购、申购、赎回、基金交易、</w:t>
      </w:r>
      <w:proofErr w:type="gramStart"/>
      <w:r>
        <w:rPr>
          <w:rFonts w:ascii="宋体" w:eastAsia="宋体" w:hAnsi="宋体" w:hint="eastAsia"/>
          <w:szCs w:val="21"/>
        </w:rPr>
        <w:t>非交易</w:t>
      </w:r>
      <w:proofErr w:type="gramEnd"/>
      <w:r>
        <w:rPr>
          <w:rFonts w:ascii="宋体" w:eastAsia="宋体" w:hAnsi="宋体" w:hint="eastAsia"/>
          <w:szCs w:val="21"/>
        </w:rPr>
        <w:t>过户、转托管等业务规则；</w:t>
      </w:r>
    </w:p>
    <w:p w14:paraId="26C7B3A9"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（5）经履行适当程序，基金推出新业务或服务；</w:t>
      </w:r>
    </w:p>
    <w:p w14:paraId="56442DCA"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（6）</w:t>
      </w:r>
      <w:proofErr w:type="gramStart"/>
      <w:r>
        <w:rPr>
          <w:rFonts w:ascii="宋体" w:eastAsia="宋体" w:hAnsi="宋体" w:hint="eastAsia"/>
          <w:szCs w:val="21"/>
        </w:rPr>
        <w:t>因相应</w:t>
      </w:r>
      <w:proofErr w:type="gramEnd"/>
      <w:r>
        <w:rPr>
          <w:rFonts w:ascii="宋体" w:eastAsia="宋体" w:hAnsi="宋体" w:hint="eastAsia"/>
          <w:szCs w:val="21"/>
        </w:rPr>
        <w:t>的法律法规、相关证券交易所或者登记机构的相关业务规则以及中国证监会的相关规定发生变动而应当对《基金合同》进行修改；</w:t>
      </w:r>
    </w:p>
    <w:p w14:paraId="109D7E98"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（7）对《基金合同》的修改对基金份额持有人利益无实质性不利影响或修改不涉及《基金合同》当事人权利义务关系发生重大变化；</w:t>
      </w:r>
    </w:p>
    <w:p w14:paraId="30BBBDB4" w14:textId="5BAD7F47" w:rsidR="008963F1" w:rsidRDefault="005E58B2">
      <w:pPr>
        <w:spacing w:line="360" w:lineRule="auto"/>
        <w:ind w:firstLine="420"/>
        <w:rPr>
          <w:rFonts w:ascii="宋体" w:eastAsia="宋体" w:hAnsi="宋体"/>
          <w:szCs w:val="21"/>
        </w:rPr>
      </w:pPr>
      <w:r>
        <w:rPr>
          <w:rFonts w:ascii="宋体" w:eastAsia="宋体" w:hAnsi="宋体" w:hint="eastAsia"/>
          <w:szCs w:val="21"/>
        </w:rPr>
        <w:t>（8）</w:t>
      </w:r>
      <w:r>
        <w:rPr>
          <w:rFonts w:ascii="宋体" w:eastAsia="宋体" w:hAnsi="宋体" w:hint="eastAsia"/>
          <w:bCs/>
          <w:szCs w:val="21"/>
        </w:rPr>
        <w:t>调整基金的申购赎回方式及申购对价、赎回对价组成；调整申购赎回清单的内容、申购赎回清单计算和公告时间或频率</w:t>
      </w:r>
      <w:r>
        <w:rPr>
          <w:rFonts w:ascii="宋体" w:eastAsia="宋体" w:hAnsi="宋体" w:hint="eastAsia"/>
          <w:szCs w:val="21"/>
        </w:rPr>
        <w:t>；</w:t>
      </w:r>
    </w:p>
    <w:p w14:paraId="10222F56"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（9）按照法律法规和《基金合同》规定不需召开基金份额持有人大会的其他情形。</w:t>
      </w:r>
    </w:p>
    <w:p w14:paraId="0A7EBDF4"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（二）会议召集人及召集方式</w:t>
      </w:r>
    </w:p>
    <w:p w14:paraId="3B49E699"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1、除法律法规规定或《基金合同》另有约定外，基金份额持有人大会由基金管理人召集。</w:t>
      </w:r>
    </w:p>
    <w:p w14:paraId="1D2054D3"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2、基金管理人未按规定召集或不能召集时，由基金托管人召集。</w:t>
      </w:r>
    </w:p>
    <w:p w14:paraId="7C62E2F0"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78A90B8B"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w:t>
      </w:r>
      <w:r>
        <w:rPr>
          <w:rFonts w:ascii="宋体" w:eastAsia="宋体" w:hAnsi="宋体" w:hint="eastAsia"/>
          <w:szCs w:val="21"/>
        </w:rPr>
        <w:lastRenderedPageBreak/>
        <w:t>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082CC52B"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3894A4DD"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6、基金份额持有人会议的召集人负责选择确定开会时间、地点、方式和权益登记日。</w:t>
      </w:r>
    </w:p>
    <w:p w14:paraId="39858C80"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（三）召开基金份额持有人大会的通知时间、通知内容、通知方式</w:t>
      </w:r>
    </w:p>
    <w:p w14:paraId="536BD8A6"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1、召开基金份额持有人大会，召集人应于会议召开前30日，在规定媒介公告。基金份额持有人大会通知应至少载明以下内容：</w:t>
      </w:r>
    </w:p>
    <w:p w14:paraId="6B634373"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（1）会议召开的时间、地点和会议形式；</w:t>
      </w:r>
    </w:p>
    <w:p w14:paraId="5A1F893D"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（2）会议</w:t>
      </w:r>
      <w:proofErr w:type="gramStart"/>
      <w:r>
        <w:rPr>
          <w:rFonts w:ascii="宋体" w:eastAsia="宋体" w:hAnsi="宋体" w:hint="eastAsia"/>
          <w:szCs w:val="21"/>
        </w:rPr>
        <w:t>拟审议</w:t>
      </w:r>
      <w:proofErr w:type="gramEnd"/>
      <w:r>
        <w:rPr>
          <w:rFonts w:ascii="宋体" w:eastAsia="宋体" w:hAnsi="宋体" w:hint="eastAsia"/>
          <w:szCs w:val="21"/>
        </w:rPr>
        <w:t>的事项、议事程序和表决方式；</w:t>
      </w:r>
    </w:p>
    <w:p w14:paraId="06E0C9BF"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（3）有权出席基金份额持有人大会的基金份额持有人的权益登记日；</w:t>
      </w:r>
    </w:p>
    <w:p w14:paraId="78A85D08"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（4）授权委托证明的内容要求（包括但不限于代理人身份，代理权限和代理有效期限等）、送达时间和地点；</w:t>
      </w:r>
    </w:p>
    <w:p w14:paraId="6E05E208"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（5）会务常设联系人姓名及联系电话；</w:t>
      </w:r>
    </w:p>
    <w:p w14:paraId="72BD3CEC"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（6）出席会议者必须准备的文件和必须履行的手续；</w:t>
      </w:r>
    </w:p>
    <w:p w14:paraId="60D718DA"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（7）召集人需要通知的其他事项。</w:t>
      </w:r>
    </w:p>
    <w:p w14:paraId="36E14B6C"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7C173B1C"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eastAsia="宋体" w:hAnsi="宋体" w:hint="eastAsia"/>
          <w:szCs w:val="21"/>
        </w:rPr>
        <w:t>拒不派</w:t>
      </w:r>
      <w:proofErr w:type="gramEnd"/>
      <w:r>
        <w:rPr>
          <w:rFonts w:ascii="宋体" w:eastAsia="宋体" w:hAnsi="宋体" w:hint="eastAsia"/>
          <w:szCs w:val="21"/>
        </w:rPr>
        <w:t>代表对书面表决意见的计票进行监督的，不影响表决意见的计票效力。</w:t>
      </w:r>
    </w:p>
    <w:p w14:paraId="224388F3"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（四）基金份额持有人出席会议的方式</w:t>
      </w:r>
    </w:p>
    <w:p w14:paraId="13E99BC9"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基金份额持有人大会可通过现场开会方式、通讯开会方式或法律法规、监管机构允许的</w:t>
      </w:r>
      <w:r>
        <w:rPr>
          <w:rFonts w:ascii="宋体" w:eastAsia="宋体" w:hAnsi="宋体" w:hint="eastAsia"/>
          <w:szCs w:val="21"/>
        </w:rPr>
        <w:lastRenderedPageBreak/>
        <w:t>其他方式召开，会议的召开方式由会议召集人确定。</w:t>
      </w:r>
    </w:p>
    <w:p w14:paraId="040A28C4"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4CAAA44"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DF2BBFC"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24227EC0"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5A655B2C"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在同时符合以下条件时，通讯开会的方式视为有效：</w:t>
      </w:r>
    </w:p>
    <w:p w14:paraId="7D679580"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（1）会议召集人按《基金合同》约定公布会议通知后，在2个工作日内连续公布相关提示性公告。</w:t>
      </w:r>
    </w:p>
    <w:p w14:paraId="09DF4CA2"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568BA383"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w:t>
      </w:r>
      <w:r>
        <w:rPr>
          <w:rFonts w:ascii="宋体" w:eastAsia="宋体" w:hAnsi="宋体" w:hint="eastAsia"/>
          <w:szCs w:val="21"/>
        </w:rPr>
        <w:lastRenderedPageBreak/>
        <w:t>人大会应当有代表三分之一以上（含三分之一）基金份额的持有人直接出具书面意见或授权他人代表出具书面意见。</w:t>
      </w:r>
    </w:p>
    <w:p w14:paraId="460CCF6D"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747E6595"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3、在法律法规和监管机关允许的情况下，本基金的基金份额持有人亦可采用其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基金份额持有人亦可以采用书面、网络、电话、短信或其他方式进行表决，具体方式由会议召集人确定并在会议通知中列明。</w:t>
      </w:r>
    </w:p>
    <w:p w14:paraId="300BEEEE"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（五）议事内容与程序</w:t>
      </w:r>
    </w:p>
    <w:p w14:paraId="54D9E638"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1、议事内容及提案权</w:t>
      </w:r>
    </w:p>
    <w:p w14:paraId="4661D04E"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18111A2"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基金份额持有人大会的召集人发出召集会议的通知后，对原有提案的修改应当在基金份额持有人大会召开前及时公告。</w:t>
      </w:r>
    </w:p>
    <w:p w14:paraId="3F8E50C3"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基金份额持有人大会不得对未事先公告的议事内容进行表决。</w:t>
      </w:r>
    </w:p>
    <w:p w14:paraId="51BD2BAB"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2、议事程序</w:t>
      </w:r>
    </w:p>
    <w:p w14:paraId="61412F5D"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（1）现场开会</w:t>
      </w:r>
    </w:p>
    <w:p w14:paraId="1CC2E060"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eastAsia="宋体" w:hAnsi="宋体" w:hint="eastAsia"/>
          <w:szCs w:val="21"/>
        </w:rPr>
        <w:t>作出</w:t>
      </w:r>
      <w:proofErr w:type="gramEnd"/>
      <w:r>
        <w:rPr>
          <w:rFonts w:ascii="宋体" w:eastAsia="宋体" w:hAnsi="宋体" w:hint="eastAsia"/>
          <w:szCs w:val="21"/>
        </w:rPr>
        <w:t>的决议的效力。</w:t>
      </w:r>
    </w:p>
    <w:p w14:paraId="7B267154"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会议召集人应当制作出席会议人员的签名册。签名</w:t>
      </w:r>
      <w:proofErr w:type="gramStart"/>
      <w:r>
        <w:rPr>
          <w:rFonts w:ascii="宋体" w:eastAsia="宋体" w:hAnsi="宋体" w:hint="eastAsia"/>
          <w:szCs w:val="21"/>
        </w:rPr>
        <w:t>册</w:t>
      </w:r>
      <w:proofErr w:type="gramEnd"/>
      <w:r>
        <w:rPr>
          <w:rFonts w:ascii="宋体" w:eastAsia="宋体" w:hAnsi="宋体" w:hint="eastAsia"/>
          <w:szCs w:val="21"/>
        </w:rPr>
        <w:t>载明参加会议人员姓名（或单位名称）、身份证明文件号码、持有或代表有表决权的基金份额、委托人姓名（或单位名称）和</w:t>
      </w:r>
      <w:r>
        <w:rPr>
          <w:rFonts w:ascii="宋体" w:eastAsia="宋体" w:hAnsi="宋体" w:hint="eastAsia"/>
          <w:szCs w:val="21"/>
        </w:rPr>
        <w:lastRenderedPageBreak/>
        <w:t>联系方式等事项。</w:t>
      </w:r>
    </w:p>
    <w:p w14:paraId="0CD69509"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（2）通讯开会</w:t>
      </w:r>
    </w:p>
    <w:p w14:paraId="1F2034F1"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在通讯开会的情况下，首先由召集人提前30日公布提案，在所通知的表决截止日期后2个工作日内在公证机关监督下由召集人统计全部有效表决，在公证机关监督下形成决议。</w:t>
      </w:r>
    </w:p>
    <w:p w14:paraId="319BBDA5"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（六）表决</w:t>
      </w:r>
    </w:p>
    <w:p w14:paraId="3EC73058"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基金份额持有人所持每份基金份额有一票表决权。</w:t>
      </w:r>
    </w:p>
    <w:p w14:paraId="7A966BCB"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基金份额持有人大会决议分为一般决议和特别决议：</w:t>
      </w:r>
    </w:p>
    <w:p w14:paraId="77B2440D"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0CE9A9ED"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特别决议，特别决议应当经参加大会的基金份额持有人或其代理人所持表决权的三分之二以上（含三分之二）通过方可做出。除法律法规、监管机构另有规定或本基金合同另有约定的，转换基金运作方式、更换基金管理人或者基金托管人、终止《基金合同》、本基金与其他基金合并以特别决议通过方为有效。</w:t>
      </w:r>
    </w:p>
    <w:p w14:paraId="7B289EAB"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基金份额持有人大会采取记名方式进行投票表决。</w:t>
      </w:r>
    </w:p>
    <w:p w14:paraId="605C0174"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44B09861"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基金份额持有人大会的各项提案或同一项提案内并列的各项议题应当分开审议、逐项表决。</w:t>
      </w:r>
    </w:p>
    <w:p w14:paraId="45D2A7E4"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（七）计票</w:t>
      </w:r>
    </w:p>
    <w:p w14:paraId="3D7FA9D3"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1、现场开会</w:t>
      </w:r>
    </w:p>
    <w:p w14:paraId="65A2CEE1"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eastAsia="宋体" w:hAnsi="宋体" w:hint="eastAsia"/>
          <w:szCs w:val="21"/>
        </w:rPr>
        <w:t>或大会</w:t>
      </w:r>
      <w:proofErr w:type="gramEnd"/>
      <w:r>
        <w:rPr>
          <w:rFonts w:ascii="宋体" w:eastAsia="宋体" w:hAnsi="宋体" w:hint="eastAsia"/>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1E775AA"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（2）监票人应当在基金份额持有人表决后立即进行清点并由大会主持人当场公布计票</w:t>
      </w:r>
      <w:r>
        <w:rPr>
          <w:rFonts w:ascii="宋体" w:eastAsia="宋体" w:hAnsi="宋体" w:hint="eastAsia"/>
          <w:szCs w:val="21"/>
        </w:rPr>
        <w:lastRenderedPageBreak/>
        <w:t>结果。</w:t>
      </w:r>
    </w:p>
    <w:p w14:paraId="1799D221"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（3）如果会议主持人或基金份额持有人或代理人对于提交的表决结果有怀疑，可以在宣布表决结果后立即对所投票</w:t>
      </w:r>
      <w:proofErr w:type="gramStart"/>
      <w:r>
        <w:rPr>
          <w:rFonts w:ascii="宋体" w:eastAsia="宋体" w:hAnsi="宋体" w:hint="eastAsia"/>
          <w:szCs w:val="21"/>
        </w:rPr>
        <w:t>数要求</w:t>
      </w:r>
      <w:proofErr w:type="gramEnd"/>
      <w:r>
        <w:rPr>
          <w:rFonts w:ascii="宋体" w:eastAsia="宋体" w:hAnsi="宋体" w:hint="eastAsia"/>
          <w:szCs w:val="21"/>
        </w:rPr>
        <w:t>进行重新清点。监票人应当进行重新清点，重新清点以一次为限。重新清点后，大会主持人应当当场公布重新清点结果。</w:t>
      </w:r>
    </w:p>
    <w:p w14:paraId="031EE787"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（4）计票过程应由公证机关予以公证，基金管理人或基金托管人拒不出席大会的，不影响计票的效力。</w:t>
      </w:r>
    </w:p>
    <w:p w14:paraId="53A4C79C"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2、通讯开会</w:t>
      </w:r>
    </w:p>
    <w:p w14:paraId="738A93E6"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eastAsia="宋体" w:hAnsi="宋体" w:hint="eastAsia"/>
          <w:szCs w:val="21"/>
        </w:rPr>
        <w:t>人拒派</w:t>
      </w:r>
      <w:proofErr w:type="gramEnd"/>
      <w:r>
        <w:rPr>
          <w:rFonts w:ascii="宋体" w:eastAsia="宋体" w:hAnsi="宋体" w:hint="eastAsia"/>
          <w:szCs w:val="21"/>
        </w:rPr>
        <w:t>代表对书面表决意见的计票进行监督的，不影响计票和表决结果。</w:t>
      </w:r>
    </w:p>
    <w:p w14:paraId="2658C270"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（八）生效与公告</w:t>
      </w:r>
    </w:p>
    <w:p w14:paraId="3627FB1C"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基金份额持有人大会的决议，召集人应当自通过之日起5日内报中国证监会备案。</w:t>
      </w:r>
    </w:p>
    <w:p w14:paraId="36D93265"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基金份额持有人大会的决议自表决通过之日起生效。</w:t>
      </w:r>
    </w:p>
    <w:p w14:paraId="456F22A2"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基金份额持有人大会决议自生效之日起2日内在规定媒介上公告。</w:t>
      </w:r>
    </w:p>
    <w:p w14:paraId="539087CD"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基金管理人、基金托管人和基金份额持有人应当执行生效的基金份额持有人大会的决议。生效的基金份额持有人大会决议对全体基金份额持有人、基金管理人、基金托管人均有约束力。</w:t>
      </w:r>
    </w:p>
    <w:p w14:paraId="6AB6B357"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（九）本部</w:t>
      </w:r>
      <w:proofErr w:type="gramStart"/>
      <w:r>
        <w:rPr>
          <w:rFonts w:ascii="宋体" w:eastAsia="宋体" w:hAnsi="宋体" w:hint="eastAsia"/>
          <w:szCs w:val="21"/>
        </w:rPr>
        <w:t>分关于</w:t>
      </w:r>
      <w:proofErr w:type="gramEnd"/>
      <w:r>
        <w:rPr>
          <w:rFonts w:ascii="宋体" w:eastAsia="宋体" w:hAnsi="宋体" w:hint="eastAsia"/>
          <w:szCs w:val="21"/>
        </w:rPr>
        <w:t>基金份额持有人大会召开事由、召开条件、议事程序、表决条件等规定，凡是直接引用法律法规或监管规则的部分，如将来法律法规或监管规则修改导致相关内容被取消或变更的，基金管理人按照《信息披露办法》的规定公告后，可直接对本部分内容进行修改和调整，无需召开基金份额持有人大会审议。</w:t>
      </w:r>
    </w:p>
    <w:p w14:paraId="7E0AF1B6"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三、基金收益分配原则、执行方式</w:t>
      </w:r>
    </w:p>
    <w:p w14:paraId="5CA771CE" w14:textId="1B8D933F" w:rsidR="002D1E0A" w:rsidRPr="002D1E0A" w:rsidRDefault="002D1E0A" w:rsidP="002D1E0A">
      <w:pPr>
        <w:spacing w:line="360" w:lineRule="auto"/>
        <w:ind w:firstLine="420"/>
        <w:rPr>
          <w:rFonts w:ascii="宋体" w:eastAsia="宋体" w:hAnsi="宋体"/>
          <w:szCs w:val="21"/>
        </w:rPr>
      </w:pPr>
      <w:r>
        <w:rPr>
          <w:rFonts w:ascii="宋体" w:eastAsia="宋体" w:hAnsi="宋体" w:hint="eastAsia"/>
          <w:szCs w:val="21"/>
        </w:rPr>
        <w:t>（</w:t>
      </w:r>
      <w:r w:rsidRPr="002D1E0A">
        <w:rPr>
          <w:rFonts w:ascii="宋体" w:eastAsia="宋体" w:hAnsi="宋体" w:hint="eastAsia"/>
          <w:szCs w:val="21"/>
        </w:rPr>
        <w:t>一</w:t>
      </w:r>
      <w:r>
        <w:rPr>
          <w:rFonts w:ascii="宋体" w:eastAsia="宋体" w:hAnsi="宋体"/>
          <w:szCs w:val="21"/>
        </w:rPr>
        <w:t>）</w:t>
      </w:r>
      <w:r w:rsidRPr="002D1E0A">
        <w:rPr>
          <w:rFonts w:ascii="宋体" w:eastAsia="宋体" w:hAnsi="宋体" w:hint="eastAsia"/>
          <w:szCs w:val="21"/>
        </w:rPr>
        <w:t>基金利润的构成</w:t>
      </w:r>
    </w:p>
    <w:p w14:paraId="1EC5E359" w14:textId="77777777" w:rsidR="002D1E0A" w:rsidRPr="002D1E0A" w:rsidRDefault="002D1E0A" w:rsidP="002D1E0A">
      <w:pPr>
        <w:spacing w:line="360" w:lineRule="auto"/>
        <w:ind w:firstLine="420"/>
        <w:rPr>
          <w:rFonts w:ascii="宋体" w:eastAsia="宋体" w:hAnsi="宋体"/>
          <w:szCs w:val="21"/>
        </w:rPr>
      </w:pPr>
      <w:r w:rsidRPr="002D1E0A">
        <w:rPr>
          <w:rFonts w:ascii="宋体" w:eastAsia="宋体" w:hAnsi="宋体" w:hint="eastAsia"/>
          <w:szCs w:val="21"/>
        </w:rPr>
        <w:t>基金利润指基金利息收入、投资收益、公允价值变动收益和其他收入扣除相关费用后的余额，基金已实现收益指基金利润减去公允价值变动收益后的余额。</w:t>
      </w:r>
    </w:p>
    <w:p w14:paraId="28AF9C4F" w14:textId="2DAF380F" w:rsidR="002D1E0A" w:rsidRPr="002D1E0A" w:rsidRDefault="002D1E0A" w:rsidP="002D1E0A">
      <w:pPr>
        <w:spacing w:line="360" w:lineRule="auto"/>
        <w:ind w:firstLine="420"/>
        <w:rPr>
          <w:rFonts w:ascii="宋体" w:eastAsia="宋体" w:hAnsi="宋体"/>
          <w:szCs w:val="21"/>
        </w:rPr>
      </w:pPr>
      <w:r>
        <w:rPr>
          <w:rFonts w:ascii="宋体" w:eastAsia="宋体" w:hAnsi="宋体" w:hint="eastAsia"/>
          <w:szCs w:val="21"/>
        </w:rPr>
        <w:t>（</w:t>
      </w:r>
      <w:r w:rsidRPr="002D1E0A">
        <w:rPr>
          <w:rFonts w:ascii="宋体" w:eastAsia="宋体" w:hAnsi="宋体" w:hint="eastAsia"/>
          <w:szCs w:val="21"/>
        </w:rPr>
        <w:t>二</w:t>
      </w:r>
      <w:r>
        <w:rPr>
          <w:rFonts w:ascii="宋体" w:eastAsia="宋体" w:hAnsi="宋体" w:hint="eastAsia"/>
          <w:szCs w:val="21"/>
        </w:rPr>
        <w:t>）</w:t>
      </w:r>
      <w:r w:rsidRPr="002D1E0A">
        <w:rPr>
          <w:rFonts w:ascii="宋体" w:eastAsia="宋体" w:hAnsi="宋体" w:hint="eastAsia"/>
          <w:szCs w:val="21"/>
        </w:rPr>
        <w:t>基金可供分配利润</w:t>
      </w:r>
    </w:p>
    <w:p w14:paraId="740C4768" w14:textId="77777777" w:rsidR="002D1E0A" w:rsidRPr="002D1E0A" w:rsidRDefault="002D1E0A" w:rsidP="002D1E0A">
      <w:pPr>
        <w:spacing w:line="360" w:lineRule="auto"/>
        <w:ind w:firstLine="420"/>
        <w:rPr>
          <w:rFonts w:ascii="宋体" w:eastAsia="宋体" w:hAnsi="宋体"/>
          <w:szCs w:val="21"/>
        </w:rPr>
      </w:pPr>
      <w:r w:rsidRPr="002D1E0A">
        <w:rPr>
          <w:rFonts w:ascii="宋体" w:eastAsia="宋体" w:hAnsi="宋体" w:hint="eastAsia"/>
          <w:szCs w:val="21"/>
        </w:rPr>
        <w:t>基金可供分配利润指截至收益分配基准日基金未分配利润与未分配利润中已实现收益的孰低数。</w:t>
      </w:r>
    </w:p>
    <w:p w14:paraId="161C5047" w14:textId="5C8C7E96" w:rsidR="002D1E0A" w:rsidRPr="002D1E0A" w:rsidRDefault="002D1E0A" w:rsidP="002D1E0A">
      <w:pPr>
        <w:spacing w:line="360" w:lineRule="auto"/>
        <w:ind w:firstLine="420"/>
        <w:rPr>
          <w:rFonts w:ascii="宋体" w:eastAsia="宋体" w:hAnsi="宋体"/>
          <w:szCs w:val="21"/>
        </w:rPr>
      </w:pPr>
      <w:r>
        <w:rPr>
          <w:rFonts w:ascii="宋体" w:eastAsia="宋体" w:hAnsi="宋体" w:hint="eastAsia"/>
          <w:szCs w:val="21"/>
        </w:rPr>
        <w:t>（</w:t>
      </w:r>
      <w:r w:rsidRPr="002D1E0A">
        <w:rPr>
          <w:rFonts w:ascii="宋体" w:eastAsia="宋体" w:hAnsi="宋体" w:hint="eastAsia"/>
          <w:szCs w:val="21"/>
        </w:rPr>
        <w:t>三</w:t>
      </w:r>
      <w:r>
        <w:rPr>
          <w:rFonts w:ascii="宋体" w:eastAsia="宋体" w:hAnsi="宋体" w:hint="eastAsia"/>
          <w:szCs w:val="21"/>
        </w:rPr>
        <w:t>）</w:t>
      </w:r>
      <w:r w:rsidRPr="002D1E0A">
        <w:rPr>
          <w:rFonts w:ascii="宋体" w:eastAsia="宋体" w:hAnsi="宋体" w:hint="eastAsia"/>
          <w:szCs w:val="21"/>
        </w:rPr>
        <w:t xml:space="preserve">基金收益分配原则  </w:t>
      </w:r>
    </w:p>
    <w:p w14:paraId="5740720F" w14:textId="77777777" w:rsidR="002D1E0A" w:rsidRPr="002D1E0A" w:rsidRDefault="002D1E0A" w:rsidP="002D1E0A">
      <w:pPr>
        <w:spacing w:line="360" w:lineRule="auto"/>
        <w:ind w:firstLine="420"/>
        <w:rPr>
          <w:rFonts w:ascii="宋体" w:eastAsia="宋体" w:hAnsi="宋体"/>
          <w:szCs w:val="21"/>
        </w:rPr>
      </w:pPr>
      <w:r w:rsidRPr="002D1E0A">
        <w:rPr>
          <w:rFonts w:ascii="宋体" w:eastAsia="宋体" w:hAnsi="宋体" w:hint="eastAsia"/>
          <w:szCs w:val="21"/>
        </w:rPr>
        <w:lastRenderedPageBreak/>
        <w:t>1、每一基金份额享有同等分配权；</w:t>
      </w:r>
    </w:p>
    <w:p w14:paraId="5E64811D" w14:textId="77777777" w:rsidR="002D1E0A" w:rsidRPr="002D1E0A" w:rsidRDefault="002D1E0A" w:rsidP="002D1E0A">
      <w:pPr>
        <w:spacing w:line="360" w:lineRule="auto"/>
        <w:ind w:firstLine="420"/>
        <w:rPr>
          <w:rFonts w:ascii="宋体" w:eastAsia="宋体" w:hAnsi="宋体"/>
          <w:szCs w:val="21"/>
        </w:rPr>
      </w:pPr>
      <w:r w:rsidRPr="002D1E0A">
        <w:rPr>
          <w:rFonts w:ascii="宋体" w:eastAsia="宋体" w:hAnsi="宋体" w:hint="eastAsia"/>
          <w:szCs w:val="21"/>
        </w:rPr>
        <w:t xml:space="preserve">2、本基金收益分配采用现金方式； </w:t>
      </w:r>
    </w:p>
    <w:p w14:paraId="50BA234E" w14:textId="73132205" w:rsidR="002D1E0A" w:rsidRPr="002D1E0A" w:rsidRDefault="002D1E0A" w:rsidP="002D1E0A">
      <w:pPr>
        <w:spacing w:line="360" w:lineRule="auto"/>
        <w:ind w:firstLine="420"/>
        <w:rPr>
          <w:rFonts w:ascii="宋体" w:eastAsia="宋体" w:hAnsi="宋体"/>
          <w:szCs w:val="21"/>
        </w:rPr>
      </w:pPr>
      <w:r w:rsidRPr="002D1E0A">
        <w:rPr>
          <w:rFonts w:ascii="宋体" w:eastAsia="宋体" w:hAnsi="宋体" w:hint="eastAsia"/>
          <w:szCs w:val="21"/>
        </w:rPr>
        <w:t>3、基金管理人可对基金相对业绩比较基准的超额收益率和/或基金的可供分配利润进行评价，基金收益</w:t>
      </w:r>
      <w:proofErr w:type="gramStart"/>
      <w:r w:rsidRPr="002D1E0A">
        <w:rPr>
          <w:rFonts w:ascii="宋体" w:eastAsia="宋体" w:hAnsi="宋体" w:hint="eastAsia"/>
          <w:szCs w:val="21"/>
        </w:rPr>
        <w:t>评价日核定</w:t>
      </w:r>
      <w:proofErr w:type="gramEnd"/>
      <w:r w:rsidRPr="002D1E0A">
        <w:rPr>
          <w:rFonts w:ascii="宋体" w:eastAsia="宋体" w:hAnsi="宋体" w:hint="eastAsia"/>
          <w:szCs w:val="21"/>
        </w:rPr>
        <w:t>的基金累计报酬率超过标的指数同期累计报酬率和/或基金可供分配利润金额大于零时，基金管理人可进行收益分配；</w:t>
      </w:r>
      <w:r w:rsidR="009216E8" w:rsidRPr="009216E8">
        <w:rPr>
          <w:rFonts w:ascii="宋体" w:eastAsia="宋体" w:hAnsi="宋体" w:hint="eastAsia"/>
          <w:szCs w:val="21"/>
        </w:rPr>
        <w:t>本基金累计报酬率的计算方法请详见招募说明书或相关公告；</w:t>
      </w:r>
    </w:p>
    <w:p w14:paraId="0FE94526" w14:textId="77777777" w:rsidR="002D1E0A" w:rsidRPr="002D1E0A" w:rsidRDefault="002D1E0A" w:rsidP="002D1E0A">
      <w:pPr>
        <w:spacing w:line="360" w:lineRule="auto"/>
        <w:ind w:firstLine="420"/>
        <w:rPr>
          <w:rFonts w:ascii="宋体" w:eastAsia="宋体" w:hAnsi="宋体"/>
          <w:szCs w:val="21"/>
        </w:rPr>
      </w:pPr>
      <w:r w:rsidRPr="002D1E0A">
        <w:rPr>
          <w:rFonts w:ascii="宋体" w:eastAsia="宋体" w:hAnsi="宋体" w:hint="eastAsia"/>
          <w:szCs w:val="21"/>
        </w:rPr>
        <w:t>4、当基金收益分配根据基金相对业绩比较基准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14:paraId="030E862B" w14:textId="77777777" w:rsidR="002D1E0A" w:rsidRPr="002D1E0A" w:rsidRDefault="002D1E0A" w:rsidP="002D1E0A">
      <w:pPr>
        <w:spacing w:line="360" w:lineRule="auto"/>
        <w:ind w:firstLine="420"/>
        <w:rPr>
          <w:rFonts w:ascii="宋体" w:eastAsia="宋体" w:hAnsi="宋体"/>
          <w:szCs w:val="21"/>
        </w:rPr>
      </w:pPr>
      <w:r w:rsidRPr="002D1E0A">
        <w:rPr>
          <w:rFonts w:ascii="宋体" w:eastAsia="宋体" w:hAnsi="宋体" w:hint="eastAsia"/>
          <w:szCs w:val="21"/>
        </w:rPr>
        <w:t>5、在符合上述基金分红条件的前提下，本基金可进行收益分配。评价时间、分配时间、分配方案及每次基金收益分配数额等内容，基金管理人可以根据实际情况确定并按照有关规定公告；若《基金合同》生效不满3个月可不进行收益分配；</w:t>
      </w:r>
    </w:p>
    <w:p w14:paraId="5F3DDE69" w14:textId="77777777" w:rsidR="002D1E0A" w:rsidRPr="002D1E0A" w:rsidRDefault="002D1E0A" w:rsidP="002D1E0A">
      <w:pPr>
        <w:spacing w:line="360" w:lineRule="auto"/>
        <w:ind w:firstLine="420"/>
        <w:rPr>
          <w:rFonts w:ascii="宋体" w:eastAsia="宋体" w:hAnsi="宋体"/>
          <w:szCs w:val="21"/>
        </w:rPr>
      </w:pPr>
      <w:r w:rsidRPr="002D1E0A">
        <w:rPr>
          <w:rFonts w:ascii="宋体" w:eastAsia="宋体" w:hAnsi="宋体" w:hint="eastAsia"/>
          <w:szCs w:val="21"/>
        </w:rPr>
        <w:t>6、法律法规、监管机关、登记机构、证券交易所另有规定的，从其规定。</w:t>
      </w:r>
    </w:p>
    <w:p w14:paraId="638A443A" w14:textId="77777777" w:rsidR="002D1E0A" w:rsidRPr="002D1E0A" w:rsidRDefault="002D1E0A" w:rsidP="002D1E0A">
      <w:pPr>
        <w:spacing w:line="360" w:lineRule="auto"/>
        <w:ind w:firstLine="420"/>
        <w:rPr>
          <w:rFonts w:ascii="宋体" w:eastAsia="宋体" w:hAnsi="宋体"/>
          <w:szCs w:val="21"/>
        </w:rPr>
      </w:pPr>
      <w:r w:rsidRPr="002D1E0A">
        <w:rPr>
          <w:rFonts w:ascii="宋体" w:eastAsia="宋体" w:hAnsi="宋体" w:hint="eastAsia"/>
          <w:szCs w:val="21"/>
        </w:rPr>
        <w:t>在不违反法律法规且对基金份额持有人利益无实质性不利影响的前提下，基金管理人可在履行适当程序后，调整基金收益分配原则和支付方式。</w:t>
      </w:r>
    </w:p>
    <w:p w14:paraId="4A684CFF" w14:textId="6F375D73" w:rsidR="002D1E0A" w:rsidRPr="002D1E0A" w:rsidRDefault="002D1E0A" w:rsidP="002D1E0A">
      <w:pPr>
        <w:spacing w:line="360" w:lineRule="auto"/>
        <w:ind w:firstLine="420"/>
        <w:rPr>
          <w:rFonts w:ascii="宋体" w:eastAsia="宋体" w:hAnsi="宋体"/>
          <w:szCs w:val="21"/>
        </w:rPr>
      </w:pPr>
      <w:r>
        <w:rPr>
          <w:rFonts w:ascii="宋体" w:eastAsia="宋体" w:hAnsi="宋体" w:hint="eastAsia"/>
          <w:szCs w:val="21"/>
        </w:rPr>
        <w:t>（</w:t>
      </w:r>
      <w:r w:rsidRPr="002D1E0A">
        <w:rPr>
          <w:rFonts w:ascii="宋体" w:eastAsia="宋体" w:hAnsi="宋体" w:hint="eastAsia"/>
          <w:szCs w:val="21"/>
        </w:rPr>
        <w:t>四</w:t>
      </w:r>
      <w:r>
        <w:rPr>
          <w:rFonts w:ascii="宋体" w:eastAsia="宋体" w:hAnsi="宋体" w:hint="eastAsia"/>
          <w:szCs w:val="21"/>
        </w:rPr>
        <w:t>）</w:t>
      </w:r>
      <w:r w:rsidRPr="002D1E0A">
        <w:rPr>
          <w:rFonts w:ascii="宋体" w:eastAsia="宋体" w:hAnsi="宋体" w:hint="eastAsia"/>
          <w:szCs w:val="21"/>
        </w:rPr>
        <w:t>收益分配方案</w:t>
      </w:r>
    </w:p>
    <w:p w14:paraId="1E5EAA01" w14:textId="771A5CF9" w:rsidR="002D1E0A" w:rsidRPr="002D1E0A" w:rsidRDefault="002D1E0A" w:rsidP="002D1E0A">
      <w:pPr>
        <w:spacing w:line="360" w:lineRule="auto"/>
        <w:ind w:firstLine="420"/>
        <w:rPr>
          <w:rFonts w:ascii="宋体" w:eastAsia="宋体" w:hAnsi="宋体"/>
          <w:szCs w:val="21"/>
        </w:rPr>
      </w:pPr>
      <w:r w:rsidRPr="002D1E0A">
        <w:rPr>
          <w:rFonts w:ascii="宋体" w:eastAsia="宋体" w:hAnsi="宋体" w:hint="eastAsia"/>
          <w:szCs w:val="21"/>
        </w:rPr>
        <w:t>基金收益分配方案中应载明截至收益分配基准日的可供分配利润（如适用）、基金收益分配对象、分配时间、分配数额及比例、分配方式等内容。</w:t>
      </w:r>
    </w:p>
    <w:p w14:paraId="30ACBA43" w14:textId="58B7D898" w:rsidR="002D1E0A" w:rsidRPr="002D1E0A" w:rsidRDefault="002D1E0A" w:rsidP="002D1E0A">
      <w:pPr>
        <w:spacing w:line="360" w:lineRule="auto"/>
        <w:ind w:firstLine="420"/>
        <w:rPr>
          <w:rFonts w:ascii="宋体" w:eastAsia="宋体" w:hAnsi="宋体"/>
          <w:szCs w:val="21"/>
        </w:rPr>
      </w:pPr>
      <w:r>
        <w:rPr>
          <w:rFonts w:ascii="宋体" w:eastAsia="宋体" w:hAnsi="宋体" w:hint="eastAsia"/>
          <w:szCs w:val="21"/>
        </w:rPr>
        <w:t>（</w:t>
      </w:r>
      <w:r w:rsidRPr="002D1E0A">
        <w:rPr>
          <w:rFonts w:ascii="宋体" w:eastAsia="宋体" w:hAnsi="宋体" w:hint="eastAsia"/>
          <w:szCs w:val="21"/>
        </w:rPr>
        <w:t>五</w:t>
      </w:r>
      <w:r>
        <w:rPr>
          <w:rFonts w:ascii="宋体" w:eastAsia="宋体" w:hAnsi="宋体" w:hint="eastAsia"/>
          <w:szCs w:val="21"/>
        </w:rPr>
        <w:t>）</w:t>
      </w:r>
      <w:r w:rsidRPr="002D1E0A">
        <w:rPr>
          <w:rFonts w:ascii="宋体" w:eastAsia="宋体" w:hAnsi="宋体" w:hint="eastAsia"/>
          <w:szCs w:val="21"/>
        </w:rPr>
        <w:t>收益分配方案的确定、公告与实施</w:t>
      </w:r>
    </w:p>
    <w:p w14:paraId="6D726445" w14:textId="77777777" w:rsidR="002D1E0A" w:rsidRPr="002D1E0A" w:rsidRDefault="002D1E0A" w:rsidP="002D1E0A">
      <w:pPr>
        <w:spacing w:line="360" w:lineRule="auto"/>
        <w:ind w:firstLine="420"/>
        <w:rPr>
          <w:rFonts w:ascii="宋体" w:eastAsia="宋体" w:hAnsi="宋体"/>
          <w:szCs w:val="21"/>
        </w:rPr>
      </w:pPr>
      <w:r w:rsidRPr="002D1E0A">
        <w:rPr>
          <w:rFonts w:ascii="宋体" w:eastAsia="宋体" w:hAnsi="宋体" w:hint="eastAsia"/>
          <w:szCs w:val="21"/>
        </w:rPr>
        <w:t>本基金收益分配方案由基金管理人拟定，并由基金托管人复核，由基金管理人在2日内在规定媒介公告。</w:t>
      </w:r>
    </w:p>
    <w:p w14:paraId="587D934A" w14:textId="6D7F6A4B" w:rsidR="002D1E0A" w:rsidRPr="002D1E0A" w:rsidRDefault="002D1E0A" w:rsidP="002D1E0A">
      <w:pPr>
        <w:spacing w:line="360" w:lineRule="auto"/>
        <w:ind w:firstLine="420"/>
        <w:rPr>
          <w:rFonts w:ascii="宋体" w:eastAsia="宋体" w:hAnsi="宋体"/>
          <w:szCs w:val="21"/>
        </w:rPr>
      </w:pPr>
      <w:r>
        <w:rPr>
          <w:rFonts w:ascii="宋体" w:eastAsia="宋体" w:hAnsi="宋体" w:hint="eastAsia"/>
          <w:szCs w:val="21"/>
        </w:rPr>
        <w:t>（</w:t>
      </w:r>
      <w:r w:rsidRPr="002D1E0A">
        <w:rPr>
          <w:rFonts w:ascii="宋体" w:eastAsia="宋体" w:hAnsi="宋体" w:hint="eastAsia"/>
          <w:szCs w:val="21"/>
        </w:rPr>
        <w:t>六</w:t>
      </w:r>
      <w:r>
        <w:rPr>
          <w:rFonts w:ascii="宋体" w:eastAsia="宋体" w:hAnsi="宋体" w:hint="eastAsia"/>
          <w:szCs w:val="21"/>
        </w:rPr>
        <w:t>）</w:t>
      </w:r>
      <w:r w:rsidRPr="002D1E0A">
        <w:rPr>
          <w:rFonts w:ascii="宋体" w:eastAsia="宋体" w:hAnsi="宋体" w:hint="eastAsia"/>
          <w:szCs w:val="21"/>
        </w:rPr>
        <w:t>基金收益分配中发生的费用</w:t>
      </w:r>
    </w:p>
    <w:p w14:paraId="4736466D" w14:textId="29337F7A" w:rsidR="008963F1" w:rsidRDefault="002D1E0A">
      <w:pPr>
        <w:spacing w:line="360" w:lineRule="auto"/>
        <w:ind w:firstLine="420"/>
        <w:rPr>
          <w:rFonts w:ascii="宋体" w:eastAsia="宋体" w:hAnsi="宋体"/>
          <w:szCs w:val="21"/>
        </w:rPr>
      </w:pPr>
      <w:r w:rsidRPr="002D1E0A">
        <w:rPr>
          <w:rFonts w:ascii="宋体" w:eastAsia="宋体" w:hAnsi="宋体" w:hint="eastAsia"/>
          <w:szCs w:val="21"/>
        </w:rPr>
        <w:t>基金收益分配时所发生的银行转账或其他手续费用由投资者自行承担。</w:t>
      </w:r>
    </w:p>
    <w:p w14:paraId="0838AAED"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四、与基金财产管理、运用有关费用的提取、支付方式与比例</w:t>
      </w:r>
    </w:p>
    <w:p w14:paraId="67939BF2"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（一）基金费用的种类</w:t>
      </w:r>
    </w:p>
    <w:p w14:paraId="24D2761F"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1、基金管理人的管理费；</w:t>
      </w:r>
    </w:p>
    <w:p w14:paraId="390A499F"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2、基金托管人的托管费；</w:t>
      </w:r>
    </w:p>
    <w:p w14:paraId="5AB721BE"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3、《基金合同》生效后与基金相关的信息披露费用</w:t>
      </w:r>
      <w:r>
        <w:rPr>
          <w:rFonts w:ascii="宋体" w:eastAsia="宋体" w:hAnsi="宋体" w:hint="eastAsia"/>
          <w:bCs/>
          <w:szCs w:val="21"/>
        </w:rPr>
        <w:t>，但法律法规、中国证监会另有规</w:t>
      </w:r>
      <w:r>
        <w:rPr>
          <w:rFonts w:ascii="宋体" w:eastAsia="宋体" w:hAnsi="宋体" w:hint="eastAsia"/>
          <w:bCs/>
          <w:szCs w:val="21"/>
        </w:rPr>
        <w:lastRenderedPageBreak/>
        <w:t>定的除外</w:t>
      </w:r>
      <w:r>
        <w:rPr>
          <w:rFonts w:ascii="宋体" w:eastAsia="宋体" w:hAnsi="宋体" w:hint="eastAsia"/>
          <w:szCs w:val="21"/>
        </w:rPr>
        <w:t>；</w:t>
      </w:r>
    </w:p>
    <w:p w14:paraId="3E964CB7"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4、《基金合同》生效后与基金相关的会计师费、律师费、仲裁费、诉讼费、公证费和认证费；</w:t>
      </w:r>
    </w:p>
    <w:p w14:paraId="2709E864"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5、基金份额持有人大会费用；</w:t>
      </w:r>
    </w:p>
    <w:p w14:paraId="42250AFC"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6、基金的证券/期货等交易、结算费用；</w:t>
      </w:r>
    </w:p>
    <w:p w14:paraId="22234A67"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7、基金的银行汇划费用；</w:t>
      </w:r>
    </w:p>
    <w:p w14:paraId="3EEA17A0"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8、基金相关账户的开户费用及维护费用；</w:t>
      </w:r>
    </w:p>
    <w:p w14:paraId="35993688"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9、基金的上市初费及年费、登记结算费用、IOPV计算与发布费用；</w:t>
      </w:r>
    </w:p>
    <w:p w14:paraId="6E77A7F4"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10、</w:t>
      </w:r>
      <w:r>
        <w:rPr>
          <w:rFonts w:ascii="宋体" w:eastAsia="宋体" w:hAnsi="宋体" w:hint="eastAsia"/>
          <w:bCs/>
          <w:szCs w:val="21"/>
        </w:rPr>
        <w:t>收益分配中发生的费用；</w:t>
      </w:r>
    </w:p>
    <w:p w14:paraId="51CDDE57"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11、按照国家有关规定和《基金合同》约定，可以在基金财产中列支的其他费用。</w:t>
      </w:r>
    </w:p>
    <w:p w14:paraId="61D78EC3"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（二）基金费用计提方法、计提标准和支付方式</w:t>
      </w:r>
    </w:p>
    <w:p w14:paraId="7CAF99C2"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1、基金管理人的管理费</w:t>
      </w:r>
    </w:p>
    <w:p w14:paraId="77AA9AB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本基金的管理费按前一日基金资产净值的0.</w:t>
      </w:r>
      <w:r>
        <w:rPr>
          <w:rFonts w:ascii="宋体" w:eastAsia="宋体" w:hAnsi="宋体" w:hint="eastAsia"/>
          <w:bCs/>
          <w:szCs w:val="21"/>
        </w:rPr>
        <w:t>5</w:t>
      </w:r>
      <w:r>
        <w:rPr>
          <w:rFonts w:ascii="宋体" w:eastAsia="宋体" w:hAnsi="宋体"/>
          <w:bCs/>
          <w:szCs w:val="21"/>
        </w:rPr>
        <w:t>0%年费率计提。管理费的计算方法如下：</w:t>
      </w:r>
    </w:p>
    <w:p w14:paraId="66FE4667"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H＝E×0.</w:t>
      </w:r>
      <w:r>
        <w:rPr>
          <w:rFonts w:ascii="宋体" w:eastAsia="宋体" w:hAnsi="宋体" w:hint="eastAsia"/>
          <w:bCs/>
          <w:szCs w:val="21"/>
        </w:rPr>
        <w:t>5</w:t>
      </w:r>
      <w:r>
        <w:rPr>
          <w:rFonts w:ascii="宋体" w:eastAsia="宋体" w:hAnsi="宋体"/>
          <w:bCs/>
          <w:szCs w:val="21"/>
        </w:rPr>
        <w:t>0%÷当年天数</w:t>
      </w:r>
    </w:p>
    <w:p w14:paraId="43DFDB3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H为每日应计提的基金管理费</w:t>
      </w:r>
    </w:p>
    <w:p w14:paraId="7DE9F292"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E为前一日的基金资产净值</w:t>
      </w:r>
    </w:p>
    <w:p w14:paraId="130BB537" w14:textId="66C5D654" w:rsidR="008963F1" w:rsidRDefault="003D7E00">
      <w:pPr>
        <w:spacing w:line="360" w:lineRule="auto"/>
        <w:ind w:firstLineChars="200" w:firstLine="420"/>
        <w:rPr>
          <w:rFonts w:ascii="宋体" w:eastAsia="宋体" w:hAnsi="宋体"/>
          <w:bCs/>
          <w:szCs w:val="21"/>
        </w:rPr>
      </w:pPr>
      <w:r w:rsidRPr="003D7E00">
        <w:rPr>
          <w:rFonts w:ascii="宋体" w:eastAsia="宋体" w:hAnsi="宋体" w:hint="eastAsia"/>
          <w:bCs/>
          <w:szCs w:val="21"/>
        </w:rPr>
        <w:t>基金管理费每日计提，按月支付。基金管理人与基金托管人双方核对无误后，基金托管人按照与基金管理人协商一致的方式于次月首日起5个工作日内从基金财产中一次性支付给基金管理人。若遇法定节假日、公休假或不可抗力等致使无法按时支付的，支付日期顺延</w:t>
      </w:r>
      <w:r w:rsidR="005E58B2">
        <w:rPr>
          <w:rFonts w:ascii="宋体" w:eastAsia="宋体" w:hAnsi="宋体" w:hint="eastAsia"/>
          <w:bCs/>
          <w:szCs w:val="21"/>
        </w:rPr>
        <w:t>。</w:t>
      </w:r>
    </w:p>
    <w:p w14:paraId="4333C14B"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2、基金托管人的托管费</w:t>
      </w:r>
    </w:p>
    <w:p w14:paraId="338B2A92" w14:textId="4EBC43EF" w:rsidR="008963F1" w:rsidRDefault="005E58B2">
      <w:pPr>
        <w:spacing w:line="360" w:lineRule="auto"/>
        <w:ind w:firstLineChars="200" w:firstLine="420"/>
        <w:rPr>
          <w:rFonts w:ascii="宋体" w:eastAsia="宋体" w:hAnsi="宋体"/>
          <w:bCs/>
          <w:szCs w:val="21"/>
        </w:rPr>
      </w:pPr>
      <w:r>
        <w:rPr>
          <w:rFonts w:ascii="宋体" w:eastAsia="宋体" w:hAnsi="宋体"/>
          <w:bCs/>
          <w:szCs w:val="21"/>
        </w:rPr>
        <w:t>本基金的托管费按前一日基金资产净值的0.</w:t>
      </w:r>
      <w:r>
        <w:rPr>
          <w:rFonts w:ascii="宋体" w:eastAsia="宋体" w:hAnsi="宋体" w:hint="eastAsia"/>
          <w:bCs/>
          <w:szCs w:val="21"/>
        </w:rPr>
        <w:t>10</w:t>
      </w:r>
      <w:r>
        <w:rPr>
          <w:rFonts w:ascii="宋体" w:eastAsia="宋体" w:hAnsi="宋体"/>
          <w:bCs/>
          <w:szCs w:val="21"/>
        </w:rPr>
        <w:t>%年费率计提。托管费的计算方法如下：</w:t>
      </w:r>
    </w:p>
    <w:p w14:paraId="7CECF216"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H＝E×0.</w:t>
      </w:r>
      <w:r>
        <w:rPr>
          <w:rFonts w:ascii="宋体" w:eastAsia="宋体" w:hAnsi="宋体" w:hint="eastAsia"/>
          <w:bCs/>
          <w:szCs w:val="21"/>
        </w:rPr>
        <w:t>10</w:t>
      </w:r>
      <w:r>
        <w:rPr>
          <w:rFonts w:ascii="宋体" w:eastAsia="宋体" w:hAnsi="宋体"/>
          <w:bCs/>
          <w:szCs w:val="21"/>
        </w:rPr>
        <w:t>%÷当年天数</w:t>
      </w:r>
    </w:p>
    <w:p w14:paraId="29102809"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H为每日应计提的基金托管费</w:t>
      </w:r>
    </w:p>
    <w:p w14:paraId="6BDCA66D" w14:textId="77777777" w:rsidR="008963F1" w:rsidRDefault="005E58B2">
      <w:pPr>
        <w:spacing w:line="360" w:lineRule="auto"/>
        <w:ind w:firstLineChars="200" w:firstLine="420"/>
        <w:rPr>
          <w:rFonts w:ascii="宋体" w:eastAsia="宋体" w:hAnsi="宋体"/>
          <w:bCs/>
          <w:szCs w:val="21"/>
        </w:rPr>
      </w:pPr>
      <w:r>
        <w:rPr>
          <w:rFonts w:ascii="宋体" w:eastAsia="宋体" w:hAnsi="宋体"/>
          <w:bCs/>
          <w:szCs w:val="21"/>
        </w:rPr>
        <w:t>E为前一日的基金资产净值</w:t>
      </w:r>
    </w:p>
    <w:p w14:paraId="0AE9968B" w14:textId="03830F50" w:rsidR="008963F1" w:rsidRDefault="003D7E00">
      <w:pPr>
        <w:spacing w:line="360" w:lineRule="auto"/>
        <w:ind w:firstLineChars="200" w:firstLine="420"/>
        <w:rPr>
          <w:rFonts w:ascii="宋体" w:eastAsia="宋体" w:hAnsi="宋体"/>
          <w:bCs/>
          <w:szCs w:val="21"/>
        </w:rPr>
      </w:pPr>
      <w:r w:rsidRPr="003D7E00">
        <w:rPr>
          <w:rFonts w:ascii="宋体" w:eastAsia="宋体" w:hAnsi="宋体" w:hint="eastAsia"/>
          <w:bCs/>
          <w:szCs w:val="21"/>
        </w:rPr>
        <w:t>基金托管费每日计提，按月支付。基金管理人与基金托管人双方核对无误后，基金托管人按照与基金管理人协商一致的方式于次月首日起5个工作日内从基金财产中一次性支取。若遇法定节假日、公休假或不可抗力等致使无法按时支</w:t>
      </w:r>
      <w:r w:rsidR="008A4D17">
        <w:rPr>
          <w:rFonts w:ascii="宋体" w:eastAsia="宋体" w:hAnsi="宋体" w:hint="eastAsia"/>
          <w:bCs/>
          <w:szCs w:val="21"/>
        </w:rPr>
        <w:t>取</w:t>
      </w:r>
      <w:r w:rsidRPr="003D7E00">
        <w:rPr>
          <w:rFonts w:ascii="宋体" w:eastAsia="宋体" w:hAnsi="宋体" w:hint="eastAsia"/>
          <w:bCs/>
          <w:szCs w:val="21"/>
        </w:rPr>
        <w:t>的，支</w:t>
      </w:r>
      <w:r w:rsidR="008A4D17">
        <w:rPr>
          <w:rFonts w:ascii="宋体" w:eastAsia="宋体" w:hAnsi="宋体" w:hint="eastAsia"/>
          <w:bCs/>
          <w:szCs w:val="21"/>
        </w:rPr>
        <w:t>取</w:t>
      </w:r>
      <w:r w:rsidRPr="003D7E00">
        <w:rPr>
          <w:rFonts w:ascii="宋体" w:eastAsia="宋体" w:hAnsi="宋体" w:hint="eastAsia"/>
          <w:bCs/>
          <w:szCs w:val="21"/>
        </w:rPr>
        <w:t>日期顺延</w:t>
      </w:r>
      <w:r w:rsidR="005E58B2">
        <w:rPr>
          <w:rFonts w:ascii="宋体" w:eastAsia="宋体" w:hAnsi="宋体" w:hint="eastAsia"/>
          <w:bCs/>
          <w:szCs w:val="21"/>
        </w:rPr>
        <w:t>。</w:t>
      </w:r>
    </w:p>
    <w:p w14:paraId="12A60E16" w14:textId="55EF23E9" w:rsidR="008963F1" w:rsidRDefault="005E58B2">
      <w:pPr>
        <w:spacing w:line="360" w:lineRule="auto"/>
        <w:ind w:firstLine="420"/>
        <w:rPr>
          <w:rFonts w:ascii="宋体" w:eastAsia="宋体" w:hAnsi="宋体"/>
          <w:szCs w:val="21"/>
        </w:rPr>
      </w:pPr>
      <w:r>
        <w:rPr>
          <w:rFonts w:ascii="宋体" w:eastAsia="宋体" w:hAnsi="宋体"/>
          <w:bCs/>
          <w:szCs w:val="21"/>
        </w:rPr>
        <w:t>上述“</w:t>
      </w:r>
      <w:r w:rsidR="00733E22">
        <w:rPr>
          <w:rFonts w:ascii="宋体" w:eastAsia="宋体" w:hAnsi="宋体" w:hint="eastAsia"/>
          <w:bCs/>
          <w:szCs w:val="21"/>
        </w:rPr>
        <w:t>（</w:t>
      </w:r>
      <w:r>
        <w:rPr>
          <w:rFonts w:ascii="宋体" w:eastAsia="宋体" w:hAnsi="宋体"/>
          <w:bCs/>
          <w:szCs w:val="21"/>
        </w:rPr>
        <w:t>一</w:t>
      </w:r>
      <w:r w:rsidR="00733E22">
        <w:rPr>
          <w:rFonts w:ascii="宋体" w:eastAsia="宋体" w:hAnsi="宋体" w:hint="eastAsia"/>
          <w:bCs/>
          <w:szCs w:val="21"/>
        </w:rPr>
        <w:t>）</w:t>
      </w:r>
      <w:r>
        <w:rPr>
          <w:rFonts w:ascii="宋体" w:eastAsia="宋体" w:hAnsi="宋体"/>
          <w:bCs/>
          <w:szCs w:val="21"/>
        </w:rPr>
        <w:t>基金费用的种类”中第3－1</w:t>
      </w:r>
      <w:r>
        <w:rPr>
          <w:rFonts w:ascii="宋体" w:eastAsia="宋体" w:hAnsi="宋体" w:hint="eastAsia"/>
          <w:bCs/>
          <w:szCs w:val="21"/>
        </w:rPr>
        <w:t>1</w:t>
      </w:r>
      <w:r>
        <w:rPr>
          <w:rFonts w:ascii="宋体" w:eastAsia="宋体" w:hAnsi="宋体"/>
          <w:bCs/>
          <w:szCs w:val="21"/>
        </w:rPr>
        <w:t>项费用，根据有关法规及相应协议规定，按费用实际支出金额列入当期费用，由基金托管人从基金财产中支付。</w:t>
      </w:r>
    </w:p>
    <w:p w14:paraId="07772CA0"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（三）不列入基金费用的项目</w:t>
      </w:r>
    </w:p>
    <w:p w14:paraId="01F7A64F"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lastRenderedPageBreak/>
        <w:t>下列费用不列入基金费用：</w:t>
      </w:r>
    </w:p>
    <w:p w14:paraId="14B3D04F"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1、基金管理人和基金托管人因未履行或未完全履行义务导致的费用支出或基金财产的损失；</w:t>
      </w:r>
    </w:p>
    <w:p w14:paraId="514B359A"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2、基金管理人和基金托管人处理与基金运作无关的事项发生的费用；</w:t>
      </w:r>
    </w:p>
    <w:p w14:paraId="4D5429B0"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3、标的指数许可使用费。标的指数许可使用费由基金管理人承担，不从基金财产中列支；</w:t>
      </w:r>
    </w:p>
    <w:p w14:paraId="30D02F7D"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4、《基金合同》生效前的相关费用；</w:t>
      </w:r>
    </w:p>
    <w:p w14:paraId="3DBA8D20"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5、其他根据相关法律法规及中国证监会的有关规定不得列入基金费用的项目。</w:t>
      </w:r>
    </w:p>
    <w:p w14:paraId="38C4DFBD"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（四）基金税收</w:t>
      </w:r>
    </w:p>
    <w:p w14:paraId="0CE6AE65"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08BD111E"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五、基金财产的投资目标、投资范围和投资</w:t>
      </w:r>
      <w:r>
        <w:rPr>
          <w:rFonts w:ascii="宋体" w:eastAsia="宋体" w:hAnsi="宋体"/>
          <w:szCs w:val="21"/>
        </w:rPr>
        <w:t>限制</w:t>
      </w:r>
    </w:p>
    <w:p w14:paraId="584656C2"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（一）</w:t>
      </w:r>
      <w:r>
        <w:rPr>
          <w:rFonts w:ascii="宋体" w:eastAsia="宋体" w:hAnsi="宋体"/>
          <w:bCs/>
          <w:szCs w:val="21"/>
        </w:rPr>
        <w:t>投资目标</w:t>
      </w:r>
    </w:p>
    <w:p w14:paraId="1D7B266C" w14:textId="4F3FF64D"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紧密跟踪标的指数，追求跟踪偏离度和跟踪误差的最小化。本基金力争将日均跟踪偏离度控制在0.2%以内，</w:t>
      </w:r>
      <w:proofErr w:type="gramStart"/>
      <w:r>
        <w:rPr>
          <w:rFonts w:ascii="宋体" w:eastAsia="宋体" w:hAnsi="宋体" w:hint="eastAsia"/>
          <w:bCs/>
          <w:szCs w:val="21"/>
        </w:rPr>
        <w:t>年化跟踪误差</w:t>
      </w:r>
      <w:proofErr w:type="gramEnd"/>
      <w:r>
        <w:rPr>
          <w:rFonts w:ascii="宋体" w:eastAsia="宋体" w:hAnsi="宋体" w:hint="eastAsia"/>
          <w:bCs/>
          <w:szCs w:val="21"/>
        </w:rPr>
        <w:t>控制在2%以内。</w:t>
      </w:r>
    </w:p>
    <w:p w14:paraId="187DBDD3"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（二）投资范围</w:t>
      </w:r>
    </w:p>
    <w:p w14:paraId="2AE81129"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本基金主要投资于标的指数成份股、备选成份股（均含存托凭证）。为更好地实现投资目标，本基金可少量投资于国内依法发行或上市交易的其他股票（包含主板、创业板及其他中国证监会允许基金投资的股票）、存托凭证、债券（含国债、金融债、企业债、公司债、央行票据、政府支持机构债、地方政府债、中期票据、短期融资</w:t>
      </w:r>
      <w:proofErr w:type="gramStart"/>
      <w:r>
        <w:rPr>
          <w:rFonts w:ascii="宋体" w:eastAsia="宋体" w:hAnsi="宋体" w:hint="eastAsia"/>
          <w:bCs/>
          <w:szCs w:val="21"/>
        </w:rPr>
        <w:t>券</w:t>
      </w:r>
      <w:proofErr w:type="gramEnd"/>
      <w:r>
        <w:rPr>
          <w:rFonts w:ascii="宋体" w:eastAsia="宋体" w:hAnsi="宋体" w:hint="eastAsia"/>
          <w:bCs/>
          <w:szCs w:val="21"/>
        </w:rPr>
        <w:t>、超短期融资</w:t>
      </w:r>
      <w:proofErr w:type="gramStart"/>
      <w:r>
        <w:rPr>
          <w:rFonts w:ascii="宋体" w:eastAsia="宋体" w:hAnsi="宋体" w:hint="eastAsia"/>
          <w:bCs/>
          <w:szCs w:val="21"/>
        </w:rPr>
        <w:t>券</w:t>
      </w:r>
      <w:proofErr w:type="gramEnd"/>
      <w:r>
        <w:rPr>
          <w:rFonts w:ascii="宋体" w:eastAsia="宋体" w:hAnsi="宋体" w:hint="eastAsia"/>
          <w:bCs/>
          <w:szCs w:val="21"/>
        </w:rPr>
        <w:t>、次级债、可转换债券、可交换债券及其他中国证监会允许基金投资的债券）、债券回购、银行存款（包括协议存款、定期存款等）、货币市场工具、同业存单、资产支持证券、股指期货以及法律法规或中国证监会允许基金投资的其他金融工具（但须符合中国证监会相关规定）。</w:t>
      </w:r>
    </w:p>
    <w:p w14:paraId="23E70CA4"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本基金可依据法律法规的规定，参与融资及转融通证券出借业务。</w:t>
      </w:r>
    </w:p>
    <w:p w14:paraId="71DCB2A3"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如法律法规或监管机构以后允许基金投资其他品种，基金管理人在履行适当程序后，可以将其纳入投资范围。</w:t>
      </w:r>
    </w:p>
    <w:p w14:paraId="3ABE06DC" w14:textId="77777777" w:rsidR="008963F1" w:rsidRDefault="005E58B2">
      <w:pPr>
        <w:spacing w:line="360" w:lineRule="auto"/>
        <w:ind w:firstLineChars="200" w:firstLine="420"/>
        <w:rPr>
          <w:rFonts w:ascii="宋体" w:eastAsia="宋体" w:hAnsi="宋体"/>
          <w:bCs/>
          <w:szCs w:val="21"/>
        </w:rPr>
      </w:pPr>
      <w:r>
        <w:rPr>
          <w:rFonts w:ascii="宋体" w:eastAsia="宋体" w:hAnsi="宋体" w:hint="eastAsia"/>
          <w:bCs/>
          <w:szCs w:val="21"/>
        </w:rPr>
        <w:t>基金的投资组合比例为：本基金投资于标的指数成份股和备选成份股（均含存托凭证）的比例不低于基金资产净值的90%，且不低于非现金基金资产的80%，因法律法规的规定而受限制的情形除外。</w:t>
      </w:r>
    </w:p>
    <w:p w14:paraId="2719F247" w14:textId="63D8D6A4" w:rsidR="008963F1" w:rsidRDefault="005E58B2" w:rsidP="008435D7">
      <w:pPr>
        <w:spacing w:line="360" w:lineRule="auto"/>
        <w:ind w:firstLine="480"/>
        <w:rPr>
          <w:rFonts w:ascii="宋体" w:eastAsia="宋体" w:hAnsi="宋体"/>
          <w:bCs/>
          <w:szCs w:val="21"/>
        </w:rPr>
      </w:pPr>
      <w:r>
        <w:rPr>
          <w:rFonts w:ascii="宋体" w:eastAsia="宋体" w:hAnsi="宋体" w:hint="eastAsia"/>
          <w:bCs/>
          <w:szCs w:val="21"/>
        </w:rPr>
        <w:lastRenderedPageBreak/>
        <w:t>如果法律法规或监管机构对该比例要求有变更的，经基金管理人履行适当程序后以变更后的比例为准。</w:t>
      </w:r>
    </w:p>
    <w:p w14:paraId="297044CB"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（三）投资限制</w:t>
      </w:r>
    </w:p>
    <w:p w14:paraId="530BDFA9"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1、组合限制</w:t>
      </w:r>
    </w:p>
    <w:p w14:paraId="09902DEA"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基金的投资组合应遵循以下限制：</w:t>
      </w:r>
    </w:p>
    <w:p w14:paraId="7B3E2379"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（1）本基金投资于标的指数成份股和备选成份股（均含存托凭证）的比例不低于基金资产净值的90%，且不低于非现金基金资产的80%；</w:t>
      </w:r>
    </w:p>
    <w:p w14:paraId="19E3E560"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（2）本基金投资于同一原始权益人的各类资产支持证券的比例，不得超过基金资产净值的10%；</w:t>
      </w:r>
    </w:p>
    <w:p w14:paraId="56E356A3"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（3）本基金持有的全部资产支持证券，其市值不得超过基金资产净值的20%，中国证监会规定的特殊品种除外；</w:t>
      </w:r>
    </w:p>
    <w:p w14:paraId="6A7F7EFB"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（4）本基金持有的同一（指同一信用级别）资产支持证券的比例，不得超过该资产支持证券规模的10%；</w:t>
      </w:r>
    </w:p>
    <w:p w14:paraId="3837663C"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（5）本基金管理人管理的全部基金投资于同一原始权益人的各类资产支持证券，不得超过其各类资产支持证券合计规模的10%；</w:t>
      </w:r>
    </w:p>
    <w:p w14:paraId="4059D9B9"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（6）本基金应投资于信用级别评级为BBB以上（含BBB）的资产支持证券。基金持有资产支持证券期间，如果其信用等级下降、不再符合投资标准，应在评级报告发布之日起3个月内予以全部卖出；</w:t>
      </w:r>
    </w:p>
    <w:p w14:paraId="52026473"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（7）基金财产参与股票发行申购，本基金所申报的金额不超过本基金的总资产，本基金所申报的股票数量不超过拟发行股票公司本次发行股票的总量；</w:t>
      </w:r>
    </w:p>
    <w:p w14:paraId="40D46C3D" w14:textId="52419628" w:rsidR="008963F1" w:rsidRDefault="005E58B2">
      <w:pPr>
        <w:spacing w:line="360" w:lineRule="auto"/>
        <w:ind w:firstLine="420"/>
        <w:rPr>
          <w:rFonts w:ascii="宋体" w:eastAsia="宋体" w:hAnsi="宋体"/>
          <w:szCs w:val="21"/>
        </w:rPr>
      </w:pPr>
      <w:r>
        <w:rPr>
          <w:rFonts w:ascii="宋体" w:eastAsia="宋体" w:hAnsi="宋体" w:hint="eastAsia"/>
          <w:szCs w:val="21"/>
        </w:rPr>
        <w:t>（8）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30493F8C"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（9）本基金与私募类</w:t>
      </w:r>
      <w:proofErr w:type="gramStart"/>
      <w:r>
        <w:rPr>
          <w:rFonts w:ascii="宋体" w:eastAsia="宋体" w:hAnsi="宋体" w:hint="eastAsia"/>
          <w:szCs w:val="21"/>
        </w:rPr>
        <w:t>证券资管产品</w:t>
      </w:r>
      <w:proofErr w:type="gramEnd"/>
      <w:r>
        <w:rPr>
          <w:rFonts w:ascii="宋体" w:eastAsia="宋体" w:hAnsi="宋体" w:hint="eastAsia"/>
          <w:szCs w:val="21"/>
        </w:rPr>
        <w:t>及中国证监会认定的其他主体为交易对手开展逆回购交易的，可接受质押品的资质要求应当与本基金合同约定的投资范围保持一致；</w:t>
      </w:r>
    </w:p>
    <w:p w14:paraId="05179A1B"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（10）本基金资产总值不超过基金资产净值的140%；</w:t>
      </w:r>
    </w:p>
    <w:p w14:paraId="757FB2C8"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（11）若本基金参与股指期货交易，需遵守下列投资比例限制：</w:t>
      </w:r>
    </w:p>
    <w:p w14:paraId="3EFA8C9B"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a.本基金在任何交易日日终，持有的买入股指期货合约价值，不得超过基金资产净值的10%；</w:t>
      </w:r>
    </w:p>
    <w:p w14:paraId="2CF0EA28"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b.本基金在任何交易日日终，持有的买入股指期货合约价值与有价证券市值之和，不得</w:t>
      </w:r>
      <w:r>
        <w:rPr>
          <w:rFonts w:ascii="宋体" w:eastAsia="宋体" w:hAnsi="宋体" w:hint="eastAsia"/>
          <w:szCs w:val="21"/>
        </w:rPr>
        <w:lastRenderedPageBreak/>
        <w:t>超过基金资产净值的100%。其中，有价证券指股票、债券（不含到期日在一年以内的政府债券）、资产支持证券、买入返售金融资产（不含质押式回购）等；</w:t>
      </w:r>
    </w:p>
    <w:p w14:paraId="3153BDD3"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c.本基金在任何交易日日终，持有的卖出股指期货合约价值不得超过基金持有的股票总市值的20%；</w:t>
      </w:r>
    </w:p>
    <w:p w14:paraId="74A61174"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d.本基金所持有的股票市值和买入、卖出股指期货合约价值，合计（轧差计算）应当符合基金合同关于股票投资比例的有关约定；</w:t>
      </w:r>
    </w:p>
    <w:p w14:paraId="21F88C20"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e.本基金在任何交易日内交易（不包括平仓）的股指期货合约的成交金额不得超过上一交易日基金资产净值的20%；</w:t>
      </w:r>
    </w:p>
    <w:p w14:paraId="57245A33"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f.本基金每个交易日日终在扣除股指期货合约需缴纳的交易保证金后，应当保持不低于交易保证金一倍的现金，其中现金不包括结算备付金、存出保证金、应收申购款等；</w:t>
      </w:r>
    </w:p>
    <w:p w14:paraId="28A547AC"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（12）本基金参与融资的，每个交易日日终，本基金持有的融资买入股票与其他有价证券市值之和，不得超过基金资产净值的95%；</w:t>
      </w:r>
    </w:p>
    <w:p w14:paraId="67BB4F99"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（13）本基金参与转融通证券出借业务的，应当符合以下要求：</w:t>
      </w:r>
    </w:p>
    <w:p w14:paraId="17E990AD"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a.出借证券资产不得超过基金资产净值的30%；</w:t>
      </w:r>
    </w:p>
    <w:p w14:paraId="76600C7E"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b.参与出借业务的单只证券不得超过基金持有该证券总量的30%；</w:t>
      </w:r>
    </w:p>
    <w:p w14:paraId="5DCC4132"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c.最近6个月内日均基金资产净值不低于2亿元；</w:t>
      </w:r>
    </w:p>
    <w:p w14:paraId="7FEE0C14"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d.证券出借的平均剩余期限不得超过30天，平均剩余期限按照市值加权平均计算；</w:t>
      </w:r>
    </w:p>
    <w:p w14:paraId="6A525133"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（14）本基金投资存托凭证的比例限制依照境内上市交易的股票执行，与境内上市交易的股票合并计算；</w:t>
      </w:r>
    </w:p>
    <w:p w14:paraId="73020E21"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（15）法律法规及中国证监会规定的和《基金合同》约定的其他投资限制。</w:t>
      </w:r>
    </w:p>
    <w:p w14:paraId="30E50AD0"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除上述第（6）、（8）、（9）、（13）项情形之外，因证券/期货市场波动、证券发行人合并、基金规模变动、标的指数成份股调整、标的指数成份股流动性限制等基金管理人之外的因素致使基金投资比例不符合上述规定投资比例的，基金管理人应当在10个交易日内进行调整，因证券/期货市场波动、证券发行人合并、基金规模变动等基金管理人之外的因素致使基金投资比例不符合上述第（13）项情形时，基金管理人不得新增出借业务；但中国证监会规定的特殊情形除外。法律法规或监管部门另有规定的从其规定。</w:t>
      </w:r>
    </w:p>
    <w:p w14:paraId="5DDCAD18"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75E96242" w14:textId="10AF4D4A" w:rsidR="008963F1" w:rsidRDefault="005E58B2">
      <w:pPr>
        <w:spacing w:line="360" w:lineRule="auto"/>
        <w:ind w:firstLine="420"/>
        <w:rPr>
          <w:rFonts w:ascii="宋体" w:eastAsia="宋体" w:hAnsi="宋体"/>
          <w:szCs w:val="21"/>
        </w:rPr>
      </w:pPr>
      <w:r>
        <w:rPr>
          <w:rFonts w:ascii="宋体" w:eastAsia="宋体" w:hAnsi="宋体" w:hint="eastAsia"/>
          <w:szCs w:val="21"/>
        </w:rPr>
        <w:t>法律法规或监管部门取消或调整上述限制，如适用于本基金，基金管理人在履行适当程</w:t>
      </w:r>
      <w:r>
        <w:rPr>
          <w:rFonts w:ascii="宋体" w:eastAsia="宋体" w:hAnsi="宋体" w:hint="eastAsia"/>
          <w:szCs w:val="21"/>
        </w:rPr>
        <w:lastRenderedPageBreak/>
        <w:t>序后，则本基金投资不再受相关限制或按调整后的规定执行。</w:t>
      </w:r>
    </w:p>
    <w:p w14:paraId="156B7770"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2、禁止行为</w:t>
      </w:r>
    </w:p>
    <w:p w14:paraId="56D1C819"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为维护基金份额持有人的合法权益，基金财产不得用于下列投资或者活动：</w:t>
      </w:r>
    </w:p>
    <w:p w14:paraId="48F63AB4"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（1）承销证券；</w:t>
      </w:r>
    </w:p>
    <w:p w14:paraId="2936DA24"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（2）违反规定向他人贷款或者提供担保；</w:t>
      </w:r>
    </w:p>
    <w:p w14:paraId="385B6D3F"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（3）从事承担无限责任的投资；</w:t>
      </w:r>
    </w:p>
    <w:p w14:paraId="267ADF62"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（4）买卖其他基金份额，但是中国证监会另有规定的除外；</w:t>
      </w:r>
    </w:p>
    <w:p w14:paraId="52D86FBE"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（5）向其基金管理人、基金托管人出资；</w:t>
      </w:r>
    </w:p>
    <w:p w14:paraId="5443AE41"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（6）从事内幕交易、操纵证券交易价格及其他不正当的证券交易活动；</w:t>
      </w:r>
    </w:p>
    <w:p w14:paraId="4380D279"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（7）法律、行政法规和中国证监会规定禁止的其他活动。</w:t>
      </w:r>
    </w:p>
    <w:p w14:paraId="40174426"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79E37A0" w14:textId="3034BF17" w:rsidR="008963F1" w:rsidRDefault="005E58B2">
      <w:pPr>
        <w:spacing w:line="360" w:lineRule="auto"/>
        <w:ind w:firstLine="420"/>
        <w:rPr>
          <w:rFonts w:ascii="宋体" w:eastAsia="宋体" w:hAnsi="宋体"/>
          <w:szCs w:val="21"/>
        </w:rPr>
      </w:pPr>
      <w:r>
        <w:rPr>
          <w:rFonts w:ascii="宋体" w:eastAsia="宋体" w:hAnsi="宋体" w:hint="eastAsia"/>
          <w:szCs w:val="21"/>
        </w:rPr>
        <w:t>法律法规或监管部门取消或调整上述禁止性规定，如适用于本基金，基金管理人在履行适当程序后，则本基金投资不再受相关限制或按调整后的规定执行。</w:t>
      </w:r>
    </w:p>
    <w:p w14:paraId="6BC8DC73"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六、基金净值信息的计算方法和公告方式</w:t>
      </w:r>
    </w:p>
    <w:p w14:paraId="13BE1420"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（一）基金净值信息的计算方法</w:t>
      </w:r>
    </w:p>
    <w:p w14:paraId="7E16DC46" w14:textId="77777777" w:rsidR="008963F1" w:rsidRDefault="005E58B2">
      <w:pPr>
        <w:spacing w:line="360" w:lineRule="auto"/>
        <w:ind w:firstLine="420"/>
        <w:rPr>
          <w:rFonts w:ascii="宋体" w:eastAsia="宋体" w:hAnsi="宋体"/>
          <w:bCs/>
          <w:szCs w:val="21"/>
        </w:rPr>
      </w:pPr>
      <w:r>
        <w:rPr>
          <w:rFonts w:ascii="宋体" w:eastAsia="宋体" w:hAnsi="宋体" w:hint="eastAsia"/>
          <w:szCs w:val="21"/>
        </w:rPr>
        <w:t>基金资产净值是指基金资产总值减去基金负债后的价值。</w:t>
      </w:r>
    </w:p>
    <w:p w14:paraId="4E0D62AA"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（二）基金净值信息的公告方式</w:t>
      </w:r>
    </w:p>
    <w:p w14:paraId="728EE9B3" w14:textId="77777777" w:rsidR="008963F1" w:rsidRDefault="005E58B2">
      <w:pPr>
        <w:spacing w:line="360" w:lineRule="auto"/>
        <w:ind w:firstLine="420"/>
        <w:rPr>
          <w:rFonts w:ascii="宋体" w:eastAsia="宋体" w:hAnsi="宋体"/>
          <w:bCs/>
          <w:szCs w:val="21"/>
        </w:rPr>
      </w:pPr>
      <w:r>
        <w:rPr>
          <w:rFonts w:ascii="宋体" w:eastAsia="宋体" w:hAnsi="宋体" w:hint="eastAsia"/>
          <w:bCs/>
          <w:szCs w:val="21"/>
        </w:rPr>
        <w:t>《基金合同》生效后，在开始办理基金份额申购或者赎回前</w:t>
      </w:r>
      <w:proofErr w:type="gramStart"/>
      <w:r>
        <w:rPr>
          <w:rFonts w:ascii="宋体" w:eastAsia="宋体" w:hAnsi="宋体" w:hint="eastAsia"/>
          <w:bCs/>
          <w:szCs w:val="21"/>
        </w:rPr>
        <w:t>且基金</w:t>
      </w:r>
      <w:proofErr w:type="gramEnd"/>
      <w:r>
        <w:rPr>
          <w:rFonts w:ascii="宋体" w:eastAsia="宋体" w:hAnsi="宋体" w:hint="eastAsia"/>
          <w:bCs/>
          <w:szCs w:val="21"/>
        </w:rPr>
        <w:t>份额未上市交易的，基金管理人应当至少每周在规定网站披露一次基金份额净值和基金份额累计净值。</w:t>
      </w:r>
    </w:p>
    <w:p w14:paraId="6FA85EFA" w14:textId="77777777" w:rsidR="008963F1" w:rsidRDefault="005E58B2">
      <w:pPr>
        <w:spacing w:line="360" w:lineRule="auto"/>
        <w:ind w:firstLine="420"/>
        <w:rPr>
          <w:rFonts w:ascii="宋体" w:eastAsia="宋体" w:hAnsi="宋体"/>
          <w:bCs/>
          <w:szCs w:val="21"/>
        </w:rPr>
      </w:pPr>
      <w:r>
        <w:rPr>
          <w:rFonts w:ascii="宋体" w:eastAsia="宋体" w:hAnsi="宋体" w:hint="eastAsia"/>
          <w:bCs/>
          <w:szCs w:val="21"/>
        </w:rPr>
        <w:t>在开始办理基金份额申购或者赎回后或基金份额上市交易的，基金管理人应当在不晚于每个开放日/交易日的次日，通过规定网站、基金销售机构网站或者营业网点披露开放日/交易日的基金份额净值和基金份额累计净值。</w:t>
      </w:r>
    </w:p>
    <w:p w14:paraId="29508CD7" w14:textId="77777777" w:rsidR="008963F1" w:rsidRDefault="005E58B2">
      <w:pPr>
        <w:spacing w:line="360" w:lineRule="auto"/>
        <w:ind w:firstLine="420"/>
        <w:rPr>
          <w:rFonts w:ascii="宋体" w:eastAsia="宋体" w:hAnsi="宋体"/>
          <w:szCs w:val="21"/>
        </w:rPr>
      </w:pPr>
      <w:r>
        <w:rPr>
          <w:rFonts w:ascii="宋体" w:eastAsia="宋体" w:hAnsi="宋体" w:hint="eastAsia"/>
          <w:bCs/>
          <w:szCs w:val="21"/>
        </w:rPr>
        <w:t>基金管理人应当在不晚于半年度和年度最后一日的次日，在规定网站披露半年度和年度最后一日的基金份额净值和基金份额累计净值。</w:t>
      </w:r>
    </w:p>
    <w:p w14:paraId="1237DCDD"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lastRenderedPageBreak/>
        <w:t>七、基金合同变更和终止的事由、程序以及基金财产清算方式</w:t>
      </w:r>
    </w:p>
    <w:p w14:paraId="0420CC14"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（一）《基金合同》的变更</w:t>
      </w:r>
    </w:p>
    <w:p w14:paraId="7941BACF"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1、变更基金合同涉及法律法规规定或本基金合同约定应经基金份额持有人大会决议通过的事项的，应召</w:t>
      </w:r>
      <w:proofErr w:type="gramStart"/>
      <w:r>
        <w:rPr>
          <w:rFonts w:ascii="宋体" w:eastAsia="宋体" w:hAnsi="宋体" w:hint="eastAsia"/>
          <w:szCs w:val="21"/>
        </w:rPr>
        <w:t>开基金</w:t>
      </w:r>
      <w:proofErr w:type="gramEnd"/>
      <w:r>
        <w:rPr>
          <w:rFonts w:ascii="宋体" w:eastAsia="宋体" w:hAnsi="宋体" w:hint="eastAsia"/>
          <w:szCs w:val="21"/>
        </w:rPr>
        <w:t>份额持有人大会决议通过。对于法律法规规定和基金合同约定可不经基金份额持有人大会决议通过的事项，由基金管理人和基金托管人同意后变更并公告。</w:t>
      </w:r>
    </w:p>
    <w:p w14:paraId="69A88318"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2、关于《基金合同》变更的基金份额持有人大会决议自生效后方可执行，</w:t>
      </w:r>
      <w:proofErr w:type="gramStart"/>
      <w:r>
        <w:rPr>
          <w:rFonts w:ascii="宋体" w:eastAsia="宋体" w:hAnsi="宋体" w:hint="eastAsia"/>
          <w:szCs w:val="21"/>
        </w:rPr>
        <w:t>自决议</w:t>
      </w:r>
      <w:proofErr w:type="gramEnd"/>
      <w:r>
        <w:rPr>
          <w:rFonts w:ascii="宋体" w:eastAsia="宋体" w:hAnsi="宋体" w:hint="eastAsia"/>
          <w:szCs w:val="21"/>
        </w:rPr>
        <w:t>生效后两日内在规定媒介公告。</w:t>
      </w:r>
    </w:p>
    <w:p w14:paraId="00BA1F24"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（二）《基金合同》的终止事由</w:t>
      </w:r>
    </w:p>
    <w:p w14:paraId="7F495F5F"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有下列情形之一的，经履行相关程序后，《基金合同》应当终止：</w:t>
      </w:r>
    </w:p>
    <w:p w14:paraId="3CDCC1AA"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1、基金份额持有人大会决定终止的；</w:t>
      </w:r>
    </w:p>
    <w:p w14:paraId="7BFE6966"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2、基金管理人、基金托管人职责终止，在6个月内没有新基金管理人、新基金托管人承接的；</w:t>
      </w:r>
    </w:p>
    <w:p w14:paraId="6A1E7BAB"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3、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2E7B34A6"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4、《基金合同》约定的其他情形；</w:t>
      </w:r>
    </w:p>
    <w:p w14:paraId="479FA2DD"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5、相关法律法规和中国证监会规定的其他情况。</w:t>
      </w:r>
    </w:p>
    <w:p w14:paraId="5237DAF7"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（三）基金财产的清算</w:t>
      </w:r>
    </w:p>
    <w:p w14:paraId="43D81809"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1、基金财产清算小组：自出现《基金合同》终止事由之日起30个工作日内成立基金财产清算小组，基金管理人组织基金财产清算小组并在中国证监会的监督下进行基金清算。</w:t>
      </w:r>
    </w:p>
    <w:p w14:paraId="541EF719"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2、基金财产清算小组组成：基金财产清算小组成员由基金管理人、基金托管人、注册会计师、律师以及中国证监会指定的人员组成。基金财产清算小组可以聘用必要的工作人员。</w:t>
      </w:r>
    </w:p>
    <w:p w14:paraId="42FA4E27"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3、基金财产清算小组职责：基金财产清算小组负责基金财产的保管、清理、估价、变现和分配。基金财产清算小组可以依法进行必要的民事活动。</w:t>
      </w:r>
    </w:p>
    <w:p w14:paraId="1795005E"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4、基金财产清算程序：</w:t>
      </w:r>
    </w:p>
    <w:p w14:paraId="4A3BD397"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（1）《基金合同》终止情形出现</w:t>
      </w:r>
      <w:proofErr w:type="gramStart"/>
      <w:r>
        <w:rPr>
          <w:rFonts w:ascii="宋体" w:eastAsia="宋体" w:hAnsi="宋体" w:hint="eastAsia"/>
          <w:szCs w:val="21"/>
        </w:rPr>
        <w:t>且基金</w:t>
      </w:r>
      <w:proofErr w:type="gramEnd"/>
      <w:r>
        <w:rPr>
          <w:rFonts w:ascii="宋体" w:eastAsia="宋体" w:hAnsi="宋体" w:hint="eastAsia"/>
          <w:szCs w:val="21"/>
        </w:rPr>
        <w:t>财产清算小组成立后，由基金财产清算小组统一接管基金；</w:t>
      </w:r>
    </w:p>
    <w:p w14:paraId="74311F98"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（2）对基金财产和债权债务进行清理和确认；</w:t>
      </w:r>
    </w:p>
    <w:p w14:paraId="1B95FEF6"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（3）对基金财产进行估值和变现；</w:t>
      </w:r>
    </w:p>
    <w:p w14:paraId="6462D6D7"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lastRenderedPageBreak/>
        <w:t>（4）制作清算报告；</w:t>
      </w:r>
    </w:p>
    <w:p w14:paraId="3ED8EE24"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（5）聘请会计师事务所对清算报告进行外部审计，聘请律师事务所对清算报告出具法律意见书；</w:t>
      </w:r>
    </w:p>
    <w:p w14:paraId="2334B478"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（6）将清算报告报中国证监会备案并公告；</w:t>
      </w:r>
    </w:p>
    <w:p w14:paraId="37FC2DD2"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（7）对基金剩余财产进行分配。</w:t>
      </w:r>
    </w:p>
    <w:p w14:paraId="60769D0A"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5、基金财产清算的期限为6个月，但因本基金所持证券的流动性受到限制而不能及时变现的，清算期限相应顺延。</w:t>
      </w:r>
    </w:p>
    <w:p w14:paraId="41737AF9"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（四）清算费用</w:t>
      </w:r>
    </w:p>
    <w:p w14:paraId="06418358"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清算费用是指基金财产清算小组在进行基金财产清算过程中发生的所有合理费用，清算费用由基金财产清算小组优先从基金剩余财产中支付。</w:t>
      </w:r>
    </w:p>
    <w:p w14:paraId="1A587521"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（五）基金财产清算剩余资产的分配</w:t>
      </w:r>
    </w:p>
    <w:p w14:paraId="4E922244"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依据基金财产清算的分配方案，将基金财产清算后的全部剩余资产扣除基金财产清算费用、交纳所欠税款并清偿基金债务后，按基金份额持有人持有的基金份额比例进行分配。</w:t>
      </w:r>
    </w:p>
    <w:p w14:paraId="57397C25"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（六）基金财产清算的公告</w:t>
      </w:r>
    </w:p>
    <w:p w14:paraId="535C716E"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清算过程中的有关重大事项须及时公告；基金财产清算报告</w:t>
      </w:r>
      <w:proofErr w:type="gramStart"/>
      <w:r>
        <w:rPr>
          <w:rFonts w:ascii="宋体" w:eastAsia="宋体" w:hAnsi="宋体" w:hint="eastAsia"/>
          <w:szCs w:val="21"/>
        </w:rPr>
        <w:t>经符合</w:t>
      </w:r>
      <w:proofErr w:type="gramEnd"/>
      <w:r>
        <w:rPr>
          <w:rFonts w:ascii="宋体" w:eastAsia="宋体" w:hAnsi="宋体" w:hint="eastAsia"/>
          <w:szCs w:val="21"/>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1C786892"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（七）基金财产清算账册及文件的保存</w:t>
      </w:r>
    </w:p>
    <w:p w14:paraId="52507A30"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基金财产清算账册及有关文件由基金托管人保存，保存期限不少于法律法规的规定。</w:t>
      </w:r>
    </w:p>
    <w:p w14:paraId="746C5269"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八、争议解决方式</w:t>
      </w:r>
    </w:p>
    <w:p w14:paraId="430ABCDA" w14:textId="392A67AE" w:rsidR="008963F1" w:rsidRDefault="005E58B2">
      <w:pPr>
        <w:spacing w:line="360" w:lineRule="auto"/>
        <w:ind w:firstLine="420"/>
        <w:rPr>
          <w:rFonts w:ascii="宋体" w:eastAsia="宋体" w:hAnsi="宋体"/>
          <w:szCs w:val="21"/>
        </w:rPr>
      </w:pPr>
      <w:r>
        <w:rPr>
          <w:rFonts w:ascii="宋体" w:eastAsia="宋体" w:hAnsi="宋体" w:hint="eastAsia"/>
          <w:szCs w:val="21"/>
        </w:rPr>
        <w:t>各方当事人同意，因《基金合同》而产生的或与《基金合同》有关的一切争议，如经友好协商未能解决的，任何一方均应将争议提交深圳国际仲裁院，按照深圳国际仲裁院届时有效的仲裁规则进行仲裁。仲裁地点为深圳市。仲裁裁决是终局的，对各方当事人均有约束力。除非仲裁裁决另有裁定，仲裁费用由败诉方承担。</w:t>
      </w:r>
    </w:p>
    <w:p w14:paraId="0DFBD7C8"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t>争议处理期间，基金合同当事人应恪守各自的职责，继续忠实、勤勉、尽责地履行基金合同规定的义务，维护基金份额持有人的合法权益。</w:t>
      </w:r>
    </w:p>
    <w:p w14:paraId="1C78F889" w14:textId="72939976" w:rsidR="008963F1" w:rsidRDefault="005E58B2">
      <w:pPr>
        <w:spacing w:line="360" w:lineRule="auto"/>
        <w:ind w:firstLine="420"/>
        <w:rPr>
          <w:rFonts w:ascii="宋体" w:eastAsia="宋体" w:hAnsi="宋体"/>
          <w:szCs w:val="21"/>
        </w:rPr>
      </w:pPr>
      <w:r>
        <w:rPr>
          <w:rFonts w:ascii="宋体" w:eastAsia="宋体" w:hAnsi="宋体" w:hint="eastAsia"/>
          <w:szCs w:val="21"/>
        </w:rPr>
        <w:t>《基金合同》受中国法律（为本基金合同之目的，不包括香港特别行政区、澳门特别行政区</w:t>
      </w:r>
      <w:r w:rsidRPr="008435D7">
        <w:rPr>
          <w:rFonts w:ascii="宋体" w:eastAsia="宋体" w:hAnsi="宋体" w:hint="eastAsia"/>
          <w:szCs w:val="21"/>
        </w:rPr>
        <w:t>法律和台湾地区的有关规定</w:t>
      </w:r>
      <w:r>
        <w:rPr>
          <w:rFonts w:ascii="宋体" w:eastAsia="宋体" w:hAnsi="宋体" w:hint="eastAsia"/>
          <w:szCs w:val="21"/>
        </w:rPr>
        <w:t>）管辖。</w:t>
      </w:r>
    </w:p>
    <w:p w14:paraId="67E353EB" w14:textId="77777777" w:rsidR="008963F1" w:rsidRDefault="005E58B2">
      <w:pPr>
        <w:spacing w:line="360" w:lineRule="auto"/>
        <w:ind w:firstLine="420"/>
        <w:rPr>
          <w:rFonts w:ascii="宋体" w:eastAsia="宋体" w:hAnsi="宋体"/>
          <w:szCs w:val="21"/>
        </w:rPr>
      </w:pPr>
      <w:r>
        <w:rPr>
          <w:rFonts w:ascii="宋体" w:eastAsia="宋体" w:hAnsi="宋体" w:hint="eastAsia"/>
          <w:szCs w:val="21"/>
        </w:rPr>
        <w:lastRenderedPageBreak/>
        <w:t>九、基金合同存放地和投资者取得基金合同的方式</w:t>
      </w:r>
    </w:p>
    <w:p w14:paraId="77B13C13" w14:textId="77777777" w:rsidR="008963F1" w:rsidRDefault="005E58B2">
      <w:pPr>
        <w:spacing w:line="360" w:lineRule="auto"/>
        <w:ind w:firstLine="420"/>
        <w:rPr>
          <w:rFonts w:ascii="宋体" w:eastAsia="宋体" w:hAnsi="宋体"/>
          <w:szCs w:val="21"/>
        </w:rPr>
        <w:sectPr w:rsidR="008963F1" w:rsidSect="00915CDF">
          <w:headerReference w:type="default" r:id="rId12"/>
          <w:footerReference w:type="default" r:id="rId13"/>
          <w:pgSz w:w="11906" w:h="16838"/>
          <w:pgMar w:top="1440" w:right="1800" w:bottom="1440" w:left="1800" w:header="851" w:footer="992" w:gutter="0"/>
          <w:pgNumType w:start="0"/>
          <w:cols w:space="720"/>
          <w:titlePg/>
          <w:docGrid w:type="lines" w:linePitch="312"/>
        </w:sectPr>
      </w:pPr>
      <w:r>
        <w:rPr>
          <w:rFonts w:ascii="宋体" w:eastAsia="宋体" w:hAnsi="宋体" w:hint="eastAsia"/>
          <w:szCs w:val="21"/>
        </w:rPr>
        <w:t>《基金合同》可印制成册，供投资者在基金管理人、基金托管人、销售机构的办公场所和营业场所查阅。</w:t>
      </w:r>
    </w:p>
    <w:p w14:paraId="17174866" w14:textId="77777777" w:rsidR="008963F1" w:rsidRDefault="008963F1">
      <w:pPr>
        <w:spacing w:line="360" w:lineRule="auto"/>
        <w:ind w:firstLine="420"/>
        <w:rPr>
          <w:rFonts w:ascii="宋体" w:eastAsia="宋体" w:hAnsi="宋体"/>
          <w:szCs w:val="21"/>
        </w:rPr>
      </w:pPr>
    </w:p>
    <w:p w14:paraId="7341255A" w14:textId="77777777" w:rsidR="008963F1" w:rsidRDefault="005E58B2">
      <w:pPr>
        <w:spacing w:line="360" w:lineRule="auto"/>
        <w:ind w:right="26"/>
        <w:rPr>
          <w:rFonts w:ascii="宋体" w:eastAsia="宋体" w:hAnsi="宋体" w:cs="Times New Roman"/>
          <w:sz w:val="24"/>
        </w:rPr>
      </w:pPr>
      <w:r>
        <w:rPr>
          <w:rFonts w:ascii="宋体" w:eastAsia="宋体" w:hAnsi="宋体" w:cs="Times New Roman"/>
          <w:sz w:val="24"/>
        </w:rPr>
        <w:br w:type="page"/>
      </w:r>
    </w:p>
    <w:p w14:paraId="141F20A9" w14:textId="7724464D" w:rsidR="008963F1" w:rsidRDefault="008963F1">
      <w:pPr>
        <w:spacing w:line="360" w:lineRule="auto"/>
      </w:pPr>
    </w:p>
    <w:sectPr w:rsidR="008963F1">
      <w:headerReference w:type="default" r:id="rId14"/>
      <w:footerReference w:type="default" r:id="rId15"/>
      <w:headerReference w:type="first" r:id="rId16"/>
      <w:pgSz w:w="11906" w:h="16838"/>
      <w:pgMar w:top="1440" w:right="1800" w:bottom="1440" w:left="1800" w:header="851" w:footer="992" w:gutter="0"/>
      <w:pgNumType w:start="1"/>
      <w:cols w:space="720"/>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54F794" w16cid:durableId="2D273B35"/>
  <w16cid:commentId w16cid:paraId="1945671F" w16cid:durableId="2D2741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B5658" w14:textId="77777777" w:rsidR="00AF10FC" w:rsidRDefault="00AF10FC">
      <w:r>
        <w:separator/>
      </w:r>
    </w:p>
  </w:endnote>
  <w:endnote w:type="continuationSeparator" w:id="0">
    <w:p w14:paraId="1E2CAF83" w14:textId="77777777" w:rsidR="00AF10FC" w:rsidRDefault="00AF1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ambria Math">
    <w:panose1 w:val="02040503050406030204"/>
    <w:charset w:val="01"/>
    <w:family w:val="roman"/>
    <w:notTrueType/>
    <w:pitch w:val="variable"/>
  </w:font>
  <w:font w:name="@仿宋_GB2312">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华文行楷">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宋体" w:eastAsia="宋体" w:hAnsi="宋体"/>
      </w:rPr>
      <w:id w:val="-49623243"/>
    </w:sdtPr>
    <w:sdtEndPr/>
    <w:sdtContent>
      <w:p w14:paraId="6EF5199F" w14:textId="77777777" w:rsidR="00D56CCC" w:rsidRPr="008435D7" w:rsidRDefault="00D56CCC">
        <w:pPr>
          <w:pStyle w:val="a9"/>
          <w:jc w:val="center"/>
          <w:rPr>
            <w:rFonts w:ascii="宋体" w:eastAsia="宋体" w:hAnsi="宋体"/>
          </w:rPr>
        </w:pPr>
        <w:r w:rsidRPr="008435D7">
          <w:rPr>
            <w:rFonts w:ascii="宋体" w:eastAsia="宋体" w:hAnsi="宋体"/>
          </w:rPr>
          <w:fldChar w:fldCharType="begin"/>
        </w:r>
        <w:r w:rsidRPr="008435D7">
          <w:rPr>
            <w:rFonts w:ascii="宋体" w:eastAsia="宋体" w:hAnsi="宋体"/>
          </w:rPr>
          <w:instrText>PAGE   \* MERGEFORMAT</w:instrText>
        </w:r>
        <w:r w:rsidRPr="008435D7">
          <w:rPr>
            <w:rFonts w:ascii="宋体" w:eastAsia="宋体" w:hAnsi="宋体"/>
          </w:rPr>
          <w:fldChar w:fldCharType="separate"/>
        </w:r>
        <w:r w:rsidR="00382655" w:rsidRPr="00382655">
          <w:rPr>
            <w:rFonts w:ascii="宋体" w:eastAsia="宋体" w:hAnsi="宋体"/>
            <w:noProof/>
            <w:lang w:val="zh-CN"/>
          </w:rPr>
          <w:t>18</w:t>
        </w:r>
        <w:r w:rsidRPr="008435D7">
          <w:rPr>
            <w:rFonts w:ascii="宋体" w:eastAsia="宋体" w:hAnsi="宋体"/>
          </w:rPr>
          <w:fldChar w:fldCharType="end"/>
        </w:r>
      </w:p>
    </w:sdtContent>
  </w:sdt>
  <w:p w14:paraId="4BE4E571" w14:textId="77777777" w:rsidR="00D56CCC" w:rsidRDefault="00D56CC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4C05B" w14:textId="77777777" w:rsidR="00D56CCC" w:rsidRDefault="00D56CC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257CD" w14:textId="77777777" w:rsidR="00AF10FC" w:rsidRDefault="00AF10FC">
      <w:r>
        <w:separator/>
      </w:r>
    </w:p>
  </w:footnote>
  <w:footnote w:type="continuationSeparator" w:id="0">
    <w:p w14:paraId="2C30026F" w14:textId="77777777" w:rsidR="00AF10FC" w:rsidRDefault="00AF10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28B1A" w14:textId="77777777" w:rsidR="00D56CCC" w:rsidRDefault="00D56CCC">
    <w:pPr>
      <w:pStyle w:val="aa"/>
      <w:pBdr>
        <w:bottom w:val="none" w:sz="0" w:space="0" w:color="auto"/>
      </w:pBdr>
      <w:tabs>
        <w:tab w:val="right" w:pos="8280"/>
      </w:tabs>
      <w:wordWrap w:val="0"/>
      <w:adjustRightInd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BAECD" w14:textId="23B132F6" w:rsidR="00D56CCC" w:rsidRPr="008435D7" w:rsidRDefault="00D56CCC">
    <w:pPr>
      <w:pStyle w:val="aa"/>
      <w:pBdr>
        <w:bottom w:val="single" w:sz="4" w:space="1" w:color="auto"/>
      </w:pBdr>
      <w:tabs>
        <w:tab w:val="right" w:pos="8280"/>
      </w:tabs>
      <w:wordWrap w:val="0"/>
      <w:jc w:val="both"/>
      <w:rPr>
        <w:rFonts w:ascii="宋体" w:eastAsia="宋体" w:hAnsi="宋体"/>
      </w:rPr>
    </w:pPr>
    <w:r w:rsidRPr="008435D7">
      <w:rPr>
        <w:rFonts w:ascii="宋体" w:eastAsia="宋体" w:hAnsi="宋体"/>
      </w:rPr>
      <w:fldChar w:fldCharType="begin"/>
    </w:r>
    <w:r>
      <w:rPr>
        <w:rFonts w:ascii="宋体" w:eastAsia="宋体" w:hAnsi="宋体"/>
      </w:rPr>
      <w:instrText xml:space="preserve"> INCLUDEPICTURE "C:\\Users\\cib\\AppData\\Local\\Netease\\MailMaster\\view\\1\\AppData\\Local\\Netease\\MailMaster\\view\\1\\AppData\\Local\\Netease\\MailMaster\\view\\kedan\\AppData\\Roaming\\Cm\\CMClient\\temp\\noview\\acc_1713951105\\mail_74563\\attach\\9F9222BF-E916-4F9F-AC17-336F1DC45DC7.jpeg" \* MERGEFORMAT </w:instrText>
    </w:r>
    <w:r w:rsidRPr="008435D7">
      <w:rPr>
        <w:rFonts w:ascii="宋体" w:eastAsia="宋体" w:hAnsi="宋体"/>
      </w:rPr>
      <w:fldChar w:fldCharType="separate"/>
    </w:r>
    <w:r w:rsidRPr="008435D7">
      <w:rPr>
        <w:rFonts w:ascii="宋体" w:eastAsia="宋体" w:hAnsi="宋体"/>
      </w:rPr>
      <w:fldChar w:fldCharType="begin"/>
    </w:r>
    <w:r w:rsidRPr="008435D7">
      <w:rPr>
        <w:rFonts w:ascii="宋体" w:eastAsia="宋体" w:hAnsi="宋体"/>
      </w:rPr>
      <w:instrText xml:space="preserve"> INCLUDEPICTURE  "D:\\</w:instrText>
    </w:r>
    <w:r w:rsidRPr="008435D7">
      <w:rPr>
        <w:rFonts w:ascii="宋体" w:eastAsia="宋体" w:hAnsi="宋体" w:hint="eastAsia"/>
      </w:rPr>
      <w:instrText>工作</w:instrText>
    </w:r>
    <w:r w:rsidRPr="008435D7">
      <w:rPr>
        <w:rFonts w:ascii="宋体" w:eastAsia="宋体" w:hAnsi="宋体"/>
      </w:rPr>
      <w:instrText>\\1-</w:instrText>
    </w:r>
    <w:r w:rsidRPr="008435D7">
      <w:rPr>
        <w:rFonts w:ascii="宋体" w:eastAsia="宋体" w:hAnsi="宋体" w:hint="eastAsia"/>
      </w:rPr>
      <w:instrText>产品申报各类材料</w:instrText>
    </w:r>
    <w:r w:rsidRPr="008435D7">
      <w:rPr>
        <w:rFonts w:ascii="宋体" w:eastAsia="宋体" w:hAnsi="宋体"/>
      </w:rPr>
      <w:instrText>\\1-</w:instrText>
    </w:r>
    <w:r w:rsidRPr="008435D7">
      <w:rPr>
        <w:rFonts w:ascii="宋体" w:eastAsia="宋体" w:hAnsi="宋体" w:hint="eastAsia"/>
      </w:rPr>
      <w:instrText>新产品申报</w:instrText>
    </w:r>
    <w:r w:rsidRPr="008435D7">
      <w:rPr>
        <w:rFonts w:ascii="宋体" w:eastAsia="宋体" w:hAnsi="宋体"/>
      </w:rPr>
      <w:instrText>\\2025-7-</w:instrText>
    </w:r>
    <w:r w:rsidRPr="008435D7">
      <w:rPr>
        <w:rFonts w:ascii="宋体" w:eastAsia="宋体" w:hAnsi="宋体" w:hint="eastAsia"/>
      </w:rPr>
      <w:instrText>标普低波红利</w:instrText>
    </w:r>
    <w:r w:rsidRPr="008435D7">
      <w:rPr>
        <w:rFonts w:ascii="宋体" w:eastAsia="宋体" w:hAnsi="宋体"/>
      </w:rPr>
      <w:instrText xml:space="preserve">ETF\\AppData\\Local\\Netease\\MailMaster\\view\\kedan\\AppData\\Roaming\\Cm\\CMClient\\temp\\noview\\acc_1713951105\\mail_74563\\attach\\9F9222BF-E916-4F9F-AC17-336F1DC45DC7.jpeg" \* MERGEFORMATINET </w:instrText>
    </w:r>
    <w:r w:rsidRPr="008435D7">
      <w:rPr>
        <w:rFonts w:ascii="宋体" w:eastAsia="宋体" w:hAnsi="宋体"/>
      </w:rPr>
      <w:fldChar w:fldCharType="separate"/>
    </w:r>
    <w:r w:rsidRPr="008435D7">
      <w:rPr>
        <w:rFonts w:ascii="宋体" w:eastAsia="宋体" w:hAnsi="宋体"/>
      </w:rPr>
      <w:fldChar w:fldCharType="begin"/>
    </w:r>
    <w:r w:rsidRPr="008435D7">
      <w:rPr>
        <w:rFonts w:ascii="宋体" w:eastAsia="宋体" w:hAnsi="宋体"/>
      </w:rPr>
      <w:instrText xml:space="preserve"> INCLUDEPICTURE  "F:\\5-</w:instrText>
    </w:r>
    <w:r w:rsidRPr="008435D7">
      <w:rPr>
        <w:rFonts w:ascii="宋体" w:eastAsia="宋体" w:hAnsi="宋体" w:hint="eastAsia"/>
      </w:rPr>
      <w:instrText>产品材料</w:instrText>
    </w:r>
    <w:r w:rsidRPr="008435D7">
      <w:rPr>
        <w:rFonts w:ascii="宋体" w:eastAsia="宋体" w:hAnsi="宋体"/>
      </w:rPr>
      <w:instrText>\\1-</w:instrText>
    </w:r>
    <w:r w:rsidRPr="008435D7">
      <w:rPr>
        <w:rFonts w:ascii="宋体" w:eastAsia="宋体" w:hAnsi="宋体" w:hint="eastAsia"/>
      </w:rPr>
      <w:instrText>【产品申报】</w:instrText>
    </w:r>
    <w:r w:rsidRPr="008435D7">
      <w:rPr>
        <w:rFonts w:ascii="宋体" w:eastAsia="宋体" w:hAnsi="宋体"/>
      </w:rPr>
      <w:instrText>\\202511</w:instrText>
    </w:r>
    <w:r w:rsidRPr="008435D7">
      <w:rPr>
        <w:rFonts w:ascii="宋体" w:eastAsia="宋体" w:hAnsi="宋体" w:hint="eastAsia"/>
      </w:rPr>
      <w:instrText>—黄金股指数发起式—闫冬—交行托管</w:instrText>
    </w:r>
    <w:r w:rsidRPr="008435D7">
      <w:rPr>
        <w:rFonts w:ascii="宋体" w:eastAsia="宋体" w:hAnsi="宋体"/>
      </w:rPr>
      <w:instrText xml:space="preserve">\\AppData\\Local\\Netease\\MailMaster\\view\\kedan\\AppData\\Roaming\\Cm\\CMClient\\temp\\noview\\acc_1713951105\\mail_74563\\attach\\9F9222BF-E916-4F9F-AC17-336F1DC45DC7.jpeg" \* MERGEFORMATINET </w:instrText>
    </w:r>
    <w:r w:rsidRPr="008435D7">
      <w:rPr>
        <w:rFonts w:ascii="宋体" w:eastAsia="宋体" w:hAnsi="宋体"/>
      </w:rPr>
      <w:fldChar w:fldCharType="separate"/>
    </w:r>
    <w:r>
      <w:rPr>
        <w:rFonts w:ascii="宋体" w:eastAsia="宋体" w:hAnsi="宋体" w:hint="eastAsia"/>
      </w:rPr>
      <w:fldChar w:fldCharType="begin"/>
    </w:r>
    <w:r>
      <w:rPr>
        <w:rFonts w:ascii="宋体" w:eastAsia="宋体" w:hAnsi="宋体" w:hint="eastAsia"/>
      </w:rPr>
      <w:instrText xml:space="preserve"> INCLUDEPICTURE  "F:\\5-产品材料\\202511—黄金股指数发起式—闫冬—交行托管\\AppData\\Local\\Netease\\MailMaster\\view\\kedan\\AppData\\Roaming\\Cm\\CMClient\\temp\\noview\\acc_1713951105\\mail_74563\\attach\\9F9222BF-E916-4F9F-AC17-336F1DC45DC7.jpeg" \* MERGEFORMATINET </w:instrText>
    </w:r>
    <w:r>
      <w:rPr>
        <w:rFonts w:ascii="宋体" w:eastAsia="宋体" w:hAnsi="宋体" w:hint="eastAsia"/>
      </w:rPr>
      <w:fldChar w:fldCharType="separate"/>
    </w:r>
    <w:r>
      <w:rPr>
        <w:rFonts w:ascii="宋体" w:eastAsia="宋体" w:hAnsi="宋体" w:hint="eastAsia"/>
      </w:rPr>
      <w:fldChar w:fldCharType="begin"/>
    </w:r>
    <w:r>
      <w:rPr>
        <w:rFonts w:ascii="宋体" w:eastAsia="宋体" w:hAnsi="宋体" w:hint="eastAsia"/>
      </w:rPr>
      <w:instrText xml:space="preserve"> INCLUDEPICTURE  "F:\\5-产品材料\\202511—黄金股指数发起式—闫冬—交行托管\\AppData\\Local\\Netease\\MailMaster\\view\\kedan\\AppData\\Roaming\\Cm\\CMClient\\temp\\noview\\acc_1713951105\\mail_74563\\attach\\9F9222BF-E916-4F9F-AC17-336F1DC45DC7.jpeg" \* MERGEFORMATINET </w:instrText>
    </w:r>
    <w:r>
      <w:rPr>
        <w:rFonts w:ascii="宋体" w:eastAsia="宋体" w:hAnsi="宋体" w:hint="eastAsia"/>
      </w:rPr>
      <w:fldChar w:fldCharType="separate"/>
    </w:r>
    <w:r>
      <w:rPr>
        <w:rFonts w:ascii="宋体" w:eastAsia="宋体" w:hAnsi="宋体"/>
      </w:rPr>
      <w:fldChar w:fldCharType="begin"/>
    </w:r>
    <w:r>
      <w:rPr>
        <w:rFonts w:ascii="宋体" w:eastAsia="宋体" w:hAnsi="宋体"/>
      </w:rPr>
      <w:instrText xml:space="preserve"> INCLUDEPICTURE  "C:\\Users\\cecilia tan\\Desktop\\鹏华\\202511—黄金股指数发起式—闫冬—交行托管\\AppData\\Local\\Netease\\MailMaster\\view\\kedan\\AppData\\Roaming\\Cm\\CMClient\\temp\\noview\\acc_1713951105\\mail_74563\\attach\\9F9222BF-E916-4F9F-AC17-336F1DC45DC7.jpeg" \* MERGEFORMATINET </w:instrText>
    </w:r>
    <w:r>
      <w:rPr>
        <w:rFonts w:ascii="宋体" w:eastAsia="宋体" w:hAnsi="宋体"/>
      </w:rPr>
      <w:fldChar w:fldCharType="separate"/>
    </w:r>
    <w:r>
      <w:rPr>
        <w:rFonts w:ascii="宋体" w:eastAsia="宋体" w:hAnsi="宋体"/>
      </w:rPr>
      <w:fldChar w:fldCharType="begin"/>
    </w:r>
    <w:r>
      <w:rPr>
        <w:rFonts w:ascii="宋体" w:eastAsia="宋体" w:hAnsi="宋体"/>
      </w:rPr>
      <w:instrText xml:space="preserve"> INCLUDEPICTURE  "C:\\Users\\cecilia tan\\Desktop\\鹏华\\202511—黄金股指数发起式—闫冬—交行托管\\AppData\\Local\\Netease\\MailMaster\\view\\kedan\\AppData\\Roaming\\Cm\\CMClient\\temp\\noview\\acc_1713951105\\mail_74563\\attach\\9F9222BF-E916-4F9F-AC17-336F1DC45DC7.jpeg" \* MERGEFORMATINET </w:instrText>
    </w:r>
    <w:r>
      <w:rPr>
        <w:rFonts w:ascii="宋体" w:eastAsia="宋体" w:hAnsi="宋体"/>
      </w:rPr>
      <w:fldChar w:fldCharType="separate"/>
    </w:r>
    <w:r>
      <w:rPr>
        <w:rFonts w:ascii="宋体" w:eastAsia="宋体" w:hAnsi="宋体" w:hint="eastAsia"/>
      </w:rPr>
      <w:fldChar w:fldCharType="begin"/>
    </w:r>
    <w:r>
      <w:rPr>
        <w:rFonts w:ascii="宋体" w:eastAsia="宋体" w:hAnsi="宋体" w:hint="eastAsia"/>
      </w:rPr>
      <w:instrText xml:space="preserve"> INCLUDEPICTURE  "F:\\5-产品材料\\1-【产品申报】\\202511—黄金股指数发起式—闫冬—交行托管\\AppData\\Local\\Netease\\MailMaster\\view\\kedan\\AppData\\Roaming\\Cm\\CMClient\\temp\\noview\\acc_1713951105\\mail_74563\\attach\\9F9222BF-E916-4F9F-AC17-336F1DC45DC7.jpeg" \* MERGEFORMATINET </w:instrText>
    </w:r>
    <w:r>
      <w:rPr>
        <w:rFonts w:ascii="宋体" w:eastAsia="宋体" w:hAnsi="宋体" w:hint="eastAsia"/>
      </w:rPr>
      <w:fldChar w:fldCharType="separate"/>
    </w:r>
    <w:r>
      <w:rPr>
        <w:rFonts w:ascii="宋体" w:eastAsia="宋体" w:hAnsi="宋体" w:hint="eastAsia"/>
      </w:rPr>
      <w:fldChar w:fldCharType="begin"/>
    </w:r>
    <w:r>
      <w:rPr>
        <w:rFonts w:ascii="宋体" w:eastAsia="宋体" w:hAnsi="宋体" w:hint="eastAsia"/>
      </w:rPr>
      <w:instrText xml:space="preserve"> INCLUDEPICTURE  "F:\\5-产品材料\\1-【产品申报】\\202511—黄金股指数发起式—闫冬—交行托管\\AppData\\Local\\Netease\\MailMaster\\view\\kedan\\AppData\\Roaming\\Cm\\CMClient\\temp\\noview\\acc_1713951105\\mail_74563\\attach\\9F9222BF-E916-4F9F-AC17-336F1DC45DC7.jpeg" \* MERGEFORMATINET </w:instrText>
    </w:r>
    <w:r>
      <w:rPr>
        <w:rFonts w:ascii="宋体" w:eastAsia="宋体" w:hAnsi="宋体" w:hint="eastAsia"/>
      </w:rPr>
      <w:fldChar w:fldCharType="separate"/>
    </w:r>
    <w:r>
      <w:rPr>
        <w:rFonts w:ascii="宋体" w:eastAsia="宋体" w:hAnsi="宋体" w:hint="eastAsia"/>
      </w:rPr>
      <w:fldChar w:fldCharType="begin"/>
    </w:r>
    <w:r>
      <w:rPr>
        <w:rFonts w:ascii="宋体" w:eastAsia="宋体" w:hAnsi="宋体" w:hint="eastAsia"/>
      </w:rPr>
      <w:instrText xml:space="preserve"> INCLUDEPICTURE  "F:\\5-产品材料\\1-【产品申报】\\202511—黄金股指数发起式—闫冬—交行托管\\AppData\\Local\\Netease\\MailMaster\\view\\kedan\\AppData\\Roaming\\Cm\\CMClient\\temp\\noview\\acc_1713951105\\mail_74563\\attach\\9F9222BF-E916-4F9F-AC17-336F1DC45DC7.jpeg" \* MERGEFORMATINET </w:instrText>
    </w:r>
    <w:r>
      <w:rPr>
        <w:rFonts w:ascii="宋体" w:eastAsia="宋体" w:hAnsi="宋体" w:hint="eastAsia"/>
      </w:rPr>
      <w:fldChar w:fldCharType="separate"/>
    </w:r>
    <w:r>
      <w:rPr>
        <w:rFonts w:ascii="宋体" w:eastAsia="宋体" w:hAnsi="宋体" w:hint="eastAsia"/>
      </w:rPr>
      <w:fldChar w:fldCharType="begin"/>
    </w:r>
    <w:r>
      <w:rPr>
        <w:rFonts w:ascii="宋体" w:eastAsia="宋体" w:hAnsi="宋体" w:hint="eastAsia"/>
      </w:rPr>
      <w:instrText xml:space="preserve"> INCLUDEPICTURE  "F:\\5-产品材料\\1-【产品申报】\\202511—黄金股指数发起式—闫冬—交行托管\\AppData\\Local\\Netease\\MailMaster\\view\\kedan\\AppData\\Roaming\\Cm\\CMClient\\temp\\noview\\acc_1713951105\\mail_74563\\attach\\9F9222BF-E916-4F9F-AC17-336F1DC45DC7.jpeg" \* MERGEFORMATINET </w:instrText>
    </w:r>
    <w:r>
      <w:rPr>
        <w:rFonts w:ascii="宋体" w:eastAsia="宋体" w:hAnsi="宋体" w:hint="eastAsia"/>
      </w:rPr>
      <w:fldChar w:fldCharType="separate"/>
    </w:r>
    <w:r>
      <w:rPr>
        <w:rFonts w:ascii="宋体" w:eastAsia="宋体" w:hAnsi="宋体"/>
      </w:rPr>
      <w:fldChar w:fldCharType="begin"/>
    </w:r>
    <w:r>
      <w:rPr>
        <w:rFonts w:ascii="宋体" w:eastAsia="宋体" w:hAnsi="宋体"/>
      </w:rPr>
      <w:instrText xml:space="preserve"> INCLUDEPICTURE  "C:\\Users\\cecilia tan\\Desktop\\鹏华\\新产品\\202511—黄金股指数发起式—闫冬—交行托管\\AppData\\Local\\Netease\\MailMaster\\view\\kedan\\AppData\\Roaming\\Cm\\CMClient\\temp\\noview\\acc_1713951105\\mail_74563\\attach\\9F9222BF-E916-4F9F-AC17-336F1DC45DC7.jpeg" \* MERGEFORMATINET </w:instrText>
    </w:r>
    <w:r>
      <w:rPr>
        <w:rFonts w:ascii="宋体" w:eastAsia="宋体" w:hAnsi="宋体"/>
      </w:rPr>
      <w:fldChar w:fldCharType="separate"/>
    </w:r>
    <w:r>
      <w:rPr>
        <w:rFonts w:ascii="宋体" w:eastAsia="宋体" w:hAnsi="宋体" w:hint="eastAsia"/>
      </w:rPr>
      <w:fldChar w:fldCharType="begin"/>
    </w:r>
    <w:r>
      <w:rPr>
        <w:rFonts w:ascii="宋体" w:eastAsia="宋体" w:hAnsi="宋体" w:hint="eastAsia"/>
      </w:rPr>
      <w:instrText xml:space="preserve"> INCLUDEPICTURE  "F:\\5-产品材料\\202511—黄金股指数发起式—闫冬—交行托管\\AppData\\Local\\Netease\\MailMaster\\view\\kedan\\AppData\\Roaming\\Cm\\CMClient\\temp\\noview\\acc_1713951105\\mail_74563\\attach\\9F9222BF-E916-4F9F-AC17-336F1DC45DC7.jpeg" \* MERGEFORMATINET </w:instrText>
    </w:r>
    <w:r>
      <w:rPr>
        <w:rFonts w:ascii="宋体" w:eastAsia="宋体" w:hAnsi="宋体" w:hint="eastAsia"/>
      </w:rPr>
      <w:fldChar w:fldCharType="separate"/>
    </w:r>
    <w:r>
      <w:rPr>
        <w:rFonts w:ascii="宋体" w:eastAsia="宋体" w:hAnsi="宋体" w:hint="eastAsia"/>
      </w:rPr>
      <w:fldChar w:fldCharType="begin"/>
    </w:r>
    <w:r>
      <w:rPr>
        <w:rFonts w:ascii="宋体" w:eastAsia="宋体" w:hAnsi="宋体" w:hint="eastAsia"/>
      </w:rPr>
      <w:instrText xml:space="preserve"> INCLUDEPICTURE  "F:\\5-产品材料\\202511—黄金股指数发起式—闫冬—交行托管\\AppData\\Local\\Netease\\MailMaster\\view\\kedan\\AppData\\Roaming\\Cm\\CMClient\\temp\\noview\\acc_1713951105\\mail_74563\\attach\\9F9222BF-E916-4F9F-AC17-336F1DC45DC7.jpeg" \* MERGEFORMATINET </w:instrText>
    </w:r>
    <w:r>
      <w:rPr>
        <w:rFonts w:ascii="宋体" w:eastAsia="宋体" w:hAnsi="宋体" w:hint="eastAsia"/>
      </w:rPr>
      <w:fldChar w:fldCharType="separate"/>
    </w:r>
    <w:r>
      <w:rPr>
        <w:rFonts w:ascii="宋体" w:eastAsia="宋体" w:hAnsi="宋体" w:hint="eastAsia"/>
      </w:rPr>
      <w:fldChar w:fldCharType="begin"/>
    </w:r>
    <w:r>
      <w:rPr>
        <w:rFonts w:ascii="宋体" w:eastAsia="宋体" w:hAnsi="宋体" w:hint="eastAsia"/>
      </w:rPr>
      <w:instrText xml:space="preserve"> INCLUDEPICTURE  "F:\\5-产品材料\\202511—黄金股指数发起式—闫冬—交行托管\\AppData\\Local\\Netease\\MailMaster\\view\\kedan\\AppData\\Roaming\\Cm\\CMClient\\temp\\noview\\acc_1713951105\\mail_74563\\attach\\9F9222BF-E916-4F9F-AC17-336F1DC45DC7.jpeg" \* MERGEFORMATINET </w:instrText>
    </w:r>
    <w:r>
      <w:rPr>
        <w:rFonts w:ascii="宋体" w:eastAsia="宋体" w:hAnsi="宋体" w:hint="eastAsia"/>
      </w:rPr>
      <w:fldChar w:fldCharType="separate"/>
    </w:r>
    <w:r>
      <w:rPr>
        <w:rFonts w:ascii="宋体" w:eastAsia="宋体" w:hAnsi="宋体" w:hint="eastAsia"/>
      </w:rPr>
      <w:fldChar w:fldCharType="begin"/>
    </w:r>
    <w:r>
      <w:rPr>
        <w:rFonts w:ascii="宋体" w:eastAsia="宋体" w:hAnsi="宋体" w:hint="eastAsia"/>
      </w:rPr>
      <w:instrText xml:space="preserve"> INCLUDEPICTURE  "F:\\5-产品材料\\1-【产品申报】\\202511—黄金股指数发起式—闫冬—交行托管\\AppData\\Local\\Netease\\MailMaster\\view\\kedan\\AppData\\Roaming\\Cm\\CMClient\\temp\\noview\\acc_1713951105\\mail_74563\\attach\\9F9222BF-E916-4F9F-AC17-336F1DC45DC7.jpeg" \* MERGEFORMATINET </w:instrText>
    </w:r>
    <w:r>
      <w:rPr>
        <w:rFonts w:ascii="宋体" w:eastAsia="宋体" w:hAnsi="宋体" w:hint="eastAsia"/>
      </w:rPr>
      <w:fldChar w:fldCharType="separate"/>
    </w:r>
    <w:r>
      <w:rPr>
        <w:rFonts w:ascii="宋体" w:eastAsia="宋体" w:hAnsi="宋体" w:hint="eastAsia"/>
      </w:rPr>
      <w:fldChar w:fldCharType="begin"/>
    </w:r>
    <w:r>
      <w:rPr>
        <w:rFonts w:ascii="宋体" w:eastAsia="宋体" w:hAnsi="宋体" w:hint="eastAsia"/>
      </w:rPr>
      <w:instrText xml:space="preserve"> INCLUDEPICTURE  "F:\\5-产品材料\\1-【产品申报】\\202511—黄金股指数发起式—闫冬—交行托管\\AppData\\Local\\Netease\\MailMaster\\view\\kedan\\AppData\\Roaming\\Cm\\CMClient\\temp\\noview\\acc_1713951105\\mail_74563\\attach\\9F9222BF-E916-4F9F-AC17-336F1DC45DC7.jpeg" \* MERGEFORMATINET </w:instrText>
    </w:r>
    <w:r>
      <w:rPr>
        <w:rFonts w:ascii="宋体" w:eastAsia="宋体" w:hAnsi="宋体" w:hint="eastAsia"/>
      </w:rPr>
      <w:fldChar w:fldCharType="separate"/>
    </w:r>
    <w:r>
      <w:rPr>
        <w:rFonts w:ascii="宋体" w:eastAsia="宋体" w:hAnsi="宋体" w:hint="eastAsia"/>
      </w:rPr>
      <w:fldChar w:fldCharType="begin"/>
    </w:r>
    <w:r>
      <w:rPr>
        <w:rFonts w:ascii="宋体" w:eastAsia="宋体" w:hAnsi="宋体" w:hint="eastAsia"/>
      </w:rPr>
      <w:instrText xml:space="preserve"> INCLUDEPICTURE  "F:\\5-产品材料\\1-【产品申报】\\202511—黄金股指数发起式—闫冬—交行托管\\AppData\\Local\\Netease\\MailMaster\\view\\kedan\\AppData\\Roaming\\Cm\\CMClient\\temp\\noview\\acc_1713951105\\mail_74563\\attach\\9F9222BF-E916-4F9F-AC17-336F1DC45DC7.jpeg" \* MERGEFORMATINET </w:instrText>
    </w:r>
    <w:r>
      <w:rPr>
        <w:rFonts w:ascii="宋体" w:eastAsia="宋体" w:hAnsi="宋体" w:hint="eastAsia"/>
      </w:rPr>
      <w:fldChar w:fldCharType="separate"/>
    </w:r>
    <w:r>
      <w:rPr>
        <w:rFonts w:ascii="宋体" w:eastAsia="宋体" w:hAnsi="宋体" w:hint="eastAsia"/>
      </w:rPr>
      <w:fldChar w:fldCharType="begin"/>
    </w:r>
    <w:r>
      <w:rPr>
        <w:rFonts w:ascii="宋体" w:eastAsia="宋体" w:hAnsi="宋体" w:hint="eastAsia"/>
      </w:rPr>
      <w:instrText xml:space="preserve"> INCLUDEPICTURE  "F:\\5-产品材料\\202511—黄金股指数发起式—闫冬—交行托管\\AppData\\Local\\Netease\\MailMaster\\view\\kedan\\AppData\\Roaming\\Cm\\CMClient\\temp\\noview\\acc_1713951105\\mail_74563\\attach\\9F9222BF-E916-4F9F-AC17-336F1DC45DC7.jpeg" \* MERGEFORMATINET </w:instrText>
    </w:r>
    <w:r>
      <w:rPr>
        <w:rFonts w:ascii="宋体" w:eastAsia="宋体" w:hAnsi="宋体" w:hint="eastAsia"/>
      </w:rPr>
      <w:fldChar w:fldCharType="separate"/>
    </w:r>
    <w:r>
      <w:rPr>
        <w:rFonts w:ascii="宋体" w:eastAsia="宋体" w:hAnsi="宋体" w:hint="eastAsia"/>
      </w:rPr>
      <w:fldChar w:fldCharType="begin"/>
    </w:r>
    <w:r>
      <w:rPr>
        <w:rFonts w:ascii="宋体" w:eastAsia="宋体" w:hAnsi="宋体" w:hint="eastAsia"/>
      </w:rPr>
      <w:instrText xml:space="preserve"> INCLUDEPICTURE  "F:\\5-产品材料\\202511—黄金股指数发起式—闫冬—交行托管\\AppData\\Local\\Netease\\MailMaster\\view\\kedan\\AppData\\Roaming\\Cm\\CMClient\\temp\\noview\\acc_1713951105\\mail_74563\\attach\\9F9222BF-E916-4F9F-AC17-336F1DC45DC7.jpeg" \* MERGEFORMATINET </w:instrText>
    </w:r>
    <w:r>
      <w:rPr>
        <w:rFonts w:ascii="宋体" w:eastAsia="宋体" w:hAnsi="宋体" w:hint="eastAsia"/>
      </w:rPr>
      <w:fldChar w:fldCharType="separate"/>
    </w:r>
    <w:r>
      <w:rPr>
        <w:rFonts w:ascii="宋体" w:eastAsia="宋体" w:hAnsi="宋体" w:hint="eastAsia"/>
      </w:rPr>
      <w:fldChar w:fldCharType="begin"/>
    </w:r>
    <w:r>
      <w:rPr>
        <w:rFonts w:ascii="宋体" w:eastAsia="宋体" w:hAnsi="宋体" w:hint="eastAsia"/>
      </w:rPr>
      <w:instrText xml:space="preserve"> INCLUDEPICTURE  "F:\\5-产品材料\\202511—黄金股指数发起式—闫冬—交行托管\\AppData\\Local\\Netease\\MailMaster\\view\\kedan\\AppData\\Roaming\\Cm\\CMClient\\temp\\noview\\acc_1713951105\\mail_74563\\attach\\9F9222BF-E916-4F9F-AC17-336F1DC45DC7.jpeg" \* MERGEFORMATINET </w:instrText>
    </w:r>
    <w:r>
      <w:rPr>
        <w:rFonts w:ascii="宋体" w:eastAsia="宋体" w:hAnsi="宋体" w:hint="eastAsia"/>
      </w:rPr>
      <w:fldChar w:fldCharType="separate"/>
    </w:r>
    <w:r>
      <w:rPr>
        <w:rFonts w:ascii="宋体" w:eastAsia="宋体" w:hAnsi="宋体" w:hint="eastAsia"/>
      </w:rPr>
      <w:fldChar w:fldCharType="begin"/>
    </w:r>
    <w:r>
      <w:rPr>
        <w:rFonts w:ascii="宋体" w:eastAsia="宋体" w:hAnsi="宋体" w:hint="eastAsia"/>
      </w:rPr>
      <w:instrText xml:space="preserve"> INCLUDEPICTURE  "C:\\Users\\alvin wu\\Desktop\\202511—黄金股指数发起式—闫冬—交行托管\\AppData\\Local\\Netease\\MailMaster\\view\\kedan\\AppData\\Roaming\\Cm\\CMClient\\temp\\noview\\acc_1713951105\\mail_74563\\attach\\9F9222BF-E916-4F9F-AC17-336F1DC45DC7.jpeg" \* MERGEFORMATINET </w:instrText>
    </w:r>
    <w:r>
      <w:rPr>
        <w:rFonts w:ascii="宋体" w:eastAsia="宋体" w:hAnsi="宋体" w:hint="eastAsia"/>
      </w:rPr>
      <w:fldChar w:fldCharType="separate"/>
    </w:r>
    <w:r>
      <w:rPr>
        <w:rFonts w:ascii="宋体" w:eastAsia="宋体" w:hAnsi="宋体" w:hint="eastAsia"/>
      </w:rPr>
      <w:fldChar w:fldCharType="begin"/>
    </w:r>
    <w:r>
      <w:rPr>
        <w:rFonts w:ascii="宋体" w:eastAsia="宋体" w:hAnsi="宋体" w:hint="eastAsia"/>
      </w:rPr>
      <w:instrText xml:space="preserve"> INCLUDEPICTURE  "C:\\Users\\alvin wu\\Desktop\\202511—黄金股指数发起式—闫冬—交行托管\\AppData\\Local\\Netease\\MailMaster\\view\\kedan\\AppData\\Roaming\\Cm\\CMClient\\temp\\noview\\acc_1713951105\\mail_74563\\attach\\9F9222BF-E916-4F9F-AC17-336F1DC45DC7.jpeg" \* MERGEFORMATINET </w:instrText>
    </w:r>
    <w:r>
      <w:rPr>
        <w:rFonts w:ascii="宋体" w:eastAsia="宋体" w:hAnsi="宋体" w:hint="eastAsia"/>
      </w:rPr>
      <w:fldChar w:fldCharType="separate"/>
    </w:r>
    <w:r>
      <w:rPr>
        <w:rFonts w:ascii="宋体" w:eastAsia="宋体" w:hAnsi="宋体" w:hint="eastAsia"/>
      </w:rPr>
      <w:fldChar w:fldCharType="begin"/>
    </w:r>
    <w:r>
      <w:rPr>
        <w:rFonts w:ascii="宋体" w:eastAsia="宋体" w:hAnsi="宋体" w:hint="eastAsia"/>
      </w:rPr>
      <w:instrText xml:space="preserve"> INCLUDEPICTURE  "C:\\Users\\alvin wu\\Desktop\\202511—黄金股指数发起式—闫冬—交行托管\\AppData\\Local\\Netease\\MailMaster\\view\\kedan\\AppData\\Roaming\\Cm\\CMClient\\temp\\noview\\acc_1713951105\\mail_74563\\attach\\9F9222BF-E916-4F9F-AC17-336F1DC45DC7.jpeg" \* MERGEFORMATINET </w:instrText>
    </w:r>
    <w:r>
      <w:rPr>
        <w:rFonts w:ascii="宋体" w:eastAsia="宋体" w:hAnsi="宋体" w:hint="eastAsia"/>
      </w:rPr>
      <w:fldChar w:fldCharType="separate"/>
    </w:r>
    <w:r>
      <w:rPr>
        <w:rFonts w:ascii="宋体" w:eastAsia="宋体" w:hAnsi="宋体"/>
      </w:rPr>
      <w:fldChar w:fldCharType="begin"/>
    </w:r>
    <w:r>
      <w:rPr>
        <w:rFonts w:ascii="宋体" w:eastAsia="宋体" w:hAnsi="宋体"/>
      </w:rPr>
      <w:instrText xml:space="preserve"> INCLUDEPICTURE  "C:\\Users\\cecilia tan\\Desktop\\鹏华\\202511—黄金股指数发起式—闫冬—交行托管\\AppData\\Local\\Netease\\MailMaster\\view\\kedan\\AppData\\Roaming\\Cm\\CMClient\\temp\\noview\\acc_1713951105\\mail_74563\\attach\\9F9222BF-E916-4F9F-AC17-336F1DC45DC7.jpeg" \* MERGEFORMATINET </w:instrText>
    </w:r>
    <w:r>
      <w:rPr>
        <w:rFonts w:ascii="宋体" w:eastAsia="宋体" w:hAnsi="宋体"/>
      </w:rPr>
      <w:fldChar w:fldCharType="separate"/>
    </w:r>
    <w:r>
      <w:rPr>
        <w:rFonts w:ascii="宋体" w:eastAsia="宋体" w:hAnsi="宋体"/>
      </w:rPr>
      <w:fldChar w:fldCharType="begin"/>
    </w:r>
    <w:r>
      <w:rPr>
        <w:rFonts w:ascii="宋体" w:eastAsia="宋体" w:hAnsi="宋体"/>
      </w:rPr>
      <w:instrText xml:space="preserve"> INCLUDEPICTURE  "E:\\Tracy个人\\陈颖华\\公募产品\\202511—黄金股指数发起式—闫冬—交行托管\\AppData\\Local\\Netease\\MailMaster\\view\\kedan\\AppData\\Roaming\\Cm\\CMClient\\temp\\noview\\acc_1713951105\\mail_74563\\attach\\9F9222BF-E916-4F9F-AC17-336F1DC45DC7.jpeg" \* MERGEFORMATINET </w:instrText>
    </w:r>
    <w:r>
      <w:rPr>
        <w:rFonts w:ascii="宋体" w:eastAsia="宋体" w:hAnsi="宋体"/>
      </w:rPr>
      <w:fldChar w:fldCharType="separate"/>
    </w:r>
    <w:r>
      <w:rPr>
        <w:rFonts w:ascii="宋体" w:eastAsia="宋体" w:hAnsi="宋体" w:hint="eastAsia"/>
      </w:rPr>
      <w:fldChar w:fldCharType="begin"/>
    </w:r>
    <w:r>
      <w:rPr>
        <w:rFonts w:ascii="宋体" w:eastAsia="宋体" w:hAnsi="宋体" w:hint="eastAsia"/>
      </w:rPr>
      <w:instrText xml:space="preserve"> INCLUDEPICTURE  "F:\\5-产品材料\\1-【产品申报】\\202511—黄金股指数发起式—闫冬—交行托管\\AppData\\Local\\Netease\\MailMaster\\view\\kedan\\AppData\\Roaming\\Cm\\CMClient\\temp\\noview\\acc_1713951105\\mail_74563\\attach\\9F9222BF-E916-4F9F-AC17-336F1DC45DC7.jpeg" \* MERGEFORMATINET </w:instrText>
    </w:r>
    <w:r>
      <w:rPr>
        <w:rFonts w:ascii="宋体" w:eastAsia="宋体" w:hAnsi="宋体" w:hint="eastAsia"/>
      </w:rPr>
      <w:fldChar w:fldCharType="separate"/>
    </w:r>
    <w:r>
      <w:rPr>
        <w:rFonts w:ascii="宋体" w:eastAsia="宋体" w:hAnsi="宋体" w:hint="eastAsia"/>
      </w:rPr>
      <w:fldChar w:fldCharType="begin"/>
    </w:r>
    <w:r>
      <w:rPr>
        <w:rFonts w:ascii="宋体" w:eastAsia="宋体" w:hAnsi="宋体" w:hint="eastAsia"/>
      </w:rPr>
      <w:instrText xml:space="preserve"> INCLUDEPICTURE  "F:\\5-产品材料\\1-【产品申报】\\202511—黄金股指数发起式—闫冬—交行托管\\AppData\\Local\\Netease\\MailMaster\\view\\kedan\\AppData\\Roaming\\Cm\\CMClient\\temp\\noview\\acc_1713951105\\mail_74563\\attach\\9F9222BF-E916-4F9F-AC17-336F1DC45DC7.jpeg" \* MERGEFORMATINET </w:instrText>
    </w:r>
    <w:r>
      <w:rPr>
        <w:rFonts w:ascii="宋体" w:eastAsia="宋体" w:hAnsi="宋体" w:hint="eastAsia"/>
      </w:rPr>
      <w:fldChar w:fldCharType="separate"/>
    </w:r>
    <w:r>
      <w:rPr>
        <w:rFonts w:ascii="宋体" w:eastAsia="宋体" w:hAnsi="宋体" w:hint="eastAsia"/>
      </w:rPr>
      <w:fldChar w:fldCharType="begin"/>
    </w:r>
    <w:r>
      <w:rPr>
        <w:rFonts w:ascii="宋体" w:eastAsia="宋体" w:hAnsi="宋体" w:hint="eastAsia"/>
      </w:rPr>
      <w:instrText xml:space="preserve"> INCLUDEPICTURE  "F:\\5-产品材料\\1-【产品申报】\\202511—黄金股指数发起式—闫冬—交行托管\\AppData\\Local\\Netease\\MailMaster\\view\\kedan\\AppData\\Roaming\\Cm\\CMClient\\temp\\noview\\acc_1713951105\\mail_74563\\attach\\9F9222BF-E916-4F9F-AC17-336F1DC45DC7.jpeg" \* MERGEFORMATINET </w:instrText>
    </w:r>
    <w:r>
      <w:rPr>
        <w:rFonts w:ascii="宋体" w:eastAsia="宋体" w:hAnsi="宋体" w:hint="eastAsia"/>
      </w:rPr>
      <w:fldChar w:fldCharType="separate"/>
    </w:r>
    <w:r>
      <w:rPr>
        <w:rFonts w:ascii="宋体" w:eastAsia="宋体" w:hAnsi="宋体"/>
      </w:rPr>
      <w:fldChar w:fldCharType="begin"/>
    </w:r>
    <w:r>
      <w:rPr>
        <w:rFonts w:ascii="宋体" w:eastAsia="宋体" w:hAnsi="宋体"/>
      </w:rPr>
      <w:instrText xml:space="preserve"> INCLUDEPICTURE  "C:\\Users\\202511—黄金股指数发起式—闫冬—交行托管\\AppData\\Local\\Netease\\MailMaster\\view\\kedan\\AppData\\Roaming\\Cm\\CMClient\\temp\\noview\\acc_1713951105\\mail_74563\\attach\\9F9222BF-E916-4F9F-AC17-336F1DC45DC7.jpeg" \* MERGEFORMATINET </w:instrText>
    </w:r>
    <w:r>
      <w:rPr>
        <w:rFonts w:ascii="宋体" w:eastAsia="宋体" w:hAnsi="宋体"/>
      </w:rPr>
      <w:fldChar w:fldCharType="separate"/>
    </w:r>
    <w:r>
      <w:rPr>
        <w:rFonts w:ascii="宋体" w:eastAsia="宋体" w:hAnsi="宋体"/>
      </w:rPr>
      <w:fldChar w:fldCharType="begin"/>
    </w:r>
    <w:r>
      <w:rPr>
        <w:rFonts w:ascii="宋体" w:eastAsia="宋体" w:hAnsi="宋体"/>
      </w:rPr>
      <w:instrText xml:space="preserve"> INCLUDEPICTURE  "C:\\Users\\202511—黄金股指数发起式—闫冬—交行托管\\AppData\\Local\\Netease\\MailMaster\\view\\kedan\\AppData\\Roaming\\Cm\\CMClient\\temp\\noview\\acc_1713951105\\mail_74563\\attach\\9F9222BF-E916-4F9F-AC17-336F1DC45DC7.jpeg" \* MERGEFORMATINET </w:instrText>
    </w:r>
    <w:r>
      <w:rPr>
        <w:rFonts w:ascii="宋体" w:eastAsia="宋体" w:hAnsi="宋体"/>
      </w:rPr>
      <w:fldChar w:fldCharType="separate"/>
    </w:r>
    <w:r>
      <w:rPr>
        <w:rFonts w:ascii="宋体" w:eastAsia="宋体" w:hAnsi="宋体" w:hint="eastAsia"/>
      </w:rPr>
      <w:fldChar w:fldCharType="begin"/>
    </w:r>
    <w:r>
      <w:rPr>
        <w:rFonts w:ascii="宋体" w:eastAsia="宋体" w:hAnsi="宋体" w:hint="eastAsia"/>
      </w:rPr>
      <w:instrText xml:space="preserve"> INCLUDEPICTURE  "C:\\Users\\202511—黄金股指数发起式—闫冬—交行托管\\AppData\\Local\\Netease\\MailMaster\\view\\kedan\\AppData\\Roaming\\Cm\\CMClient\\temp\\noview\\acc_1713951105\\mail_74563\\attach\\9F9222BF-E916-4F9F-AC17-336F1DC45DC7.jpeg" \* MERGEFORMATINET </w:instrText>
    </w:r>
    <w:r>
      <w:rPr>
        <w:rFonts w:ascii="宋体" w:eastAsia="宋体" w:hAnsi="宋体" w:hint="eastAsia"/>
      </w:rPr>
      <w:fldChar w:fldCharType="separate"/>
    </w:r>
    <w:r>
      <w:rPr>
        <w:rFonts w:ascii="宋体" w:eastAsia="宋体" w:hAnsi="宋体" w:hint="eastAsia"/>
      </w:rPr>
      <w:fldChar w:fldCharType="begin"/>
    </w:r>
    <w:r>
      <w:rPr>
        <w:rFonts w:ascii="宋体" w:eastAsia="宋体" w:hAnsi="宋体" w:hint="eastAsia"/>
      </w:rPr>
      <w:instrText xml:space="preserve"> INCLUDEPICTURE  "C:\\Users\\202511—黄金股指数发起式—闫冬—交行托管\\AppData\\Local\\Netease\\MailMaster\\view\\kedan\\AppData\\Roaming\\Cm\\CMClient\\temp\\noview\\acc_1713951105\\mail_74563\\attach\\9F9222BF-E916-4F9F-AC17-336F1DC45DC7.jpeg" \* MERGEFORMATINET </w:instrText>
    </w:r>
    <w:r>
      <w:rPr>
        <w:rFonts w:ascii="宋体" w:eastAsia="宋体" w:hAnsi="宋体" w:hint="eastAsia"/>
      </w:rPr>
      <w:fldChar w:fldCharType="separate"/>
    </w:r>
    <w:r>
      <w:rPr>
        <w:rFonts w:ascii="宋体" w:eastAsia="宋体" w:hAnsi="宋体" w:hint="eastAsia"/>
      </w:rPr>
      <w:fldChar w:fldCharType="begin"/>
    </w:r>
    <w:r>
      <w:rPr>
        <w:rFonts w:ascii="宋体" w:eastAsia="宋体" w:hAnsi="宋体" w:hint="eastAsia"/>
      </w:rPr>
      <w:instrText xml:space="preserve"> INCLUDEPICTURE  "C:\\Users\\202511—黄金股指数发起式—闫冬—交行托管\\AppData\\Local\\Netease\\MailMaster\\view\\kedan\\AppData\\Roaming\\Cm\\CMClient\\temp\\noview\\acc_1713951105\\mail_74563\\attach\\9F9222BF-E916-4F9F-AC17-336F1DC45DC7.jpeg" \* MERGEFORMATINET </w:instrText>
    </w:r>
    <w:r>
      <w:rPr>
        <w:rFonts w:ascii="宋体" w:eastAsia="宋体" w:hAnsi="宋体" w:hint="eastAsia"/>
      </w:rPr>
      <w:fldChar w:fldCharType="separate"/>
    </w:r>
    <w:r>
      <w:rPr>
        <w:rFonts w:ascii="宋体" w:eastAsia="宋体" w:hAnsi="宋体" w:hint="eastAsia"/>
      </w:rPr>
      <w:fldChar w:fldCharType="begin"/>
    </w:r>
    <w:r>
      <w:rPr>
        <w:rFonts w:ascii="宋体" w:eastAsia="宋体" w:hAnsi="宋体" w:hint="eastAsia"/>
      </w:rPr>
      <w:instrText xml:space="preserve"> INCLUDEPICTURE  "C:\\Users\\202511—黄金股指数发起式—闫冬—交行托管\\AppData\\Local\\Netease\\MailMaster\\view\\kedan\\AppData\\Roaming\\Cm\\CMClient\\temp\\noview\\acc_1713951105\\mail_74563\\attach\\9F9222BF-E916-4F9F-AC17-336F1DC45DC7.jpeg" \* MERGEFORMATINET </w:instrText>
    </w:r>
    <w:r>
      <w:rPr>
        <w:rFonts w:ascii="宋体" w:eastAsia="宋体" w:hAnsi="宋体" w:hint="eastAsia"/>
      </w:rPr>
      <w:fldChar w:fldCharType="separate"/>
    </w:r>
    <w:r>
      <w:rPr>
        <w:rFonts w:ascii="宋体" w:eastAsia="宋体" w:hAnsi="宋体" w:hint="eastAsia"/>
      </w:rPr>
      <w:fldChar w:fldCharType="begin"/>
    </w:r>
    <w:r>
      <w:rPr>
        <w:rFonts w:ascii="宋体" w:eastAsia="宋体" w:hAnsi="宋体" w:hint="eastAsia"/>
      </w:rPr>
      <w:instrText xml:space="preserve"> INCLUDEPICTURE  "C:\\Users\\202511—黄金股指数发起式—闫冬—交行托管\\AppData\\Local\\Netease\\MailMaster\\view\\kedan\\AppData\\Roaming\\Cm\\CMClient\\temp\\noview\\acc_1713951105\\mail_74563\\attach\\9F9222BF-E916-4F9F-AC17-336F1DC45DC7.jpeg" \* MERGEFORMATINET </w:instrText>
    </w:r>
    <w:r>
      <w:rPr>
        <w:rFonts w:ascii="宋体" w:eastAsia="宋体" w:hAnsi="宋体" w:hint="eastAsia"/>
      </w:rPr>
      <w:fldChar w:fldCharType="separate"/>
    </w:r>
    <w:r>
      <w:rPr>
        <w:rFonts w:ascii="宋体" w:eastAsia="宋体" w:hAnsi="宋体" w:hint="eastAsia"/>
      </w:rPr>
      <w:fldChar w:fldCharType="begin"/>
    </w:r>
    <w:r>
      <w:rPr>
        <w:rFonts w:ascii="宋体" w:eastAsia="宋体" w:hAnsi="宋体" w:hint="eastAsia"/>
      </w:rPr>
      <w:instrText xml:space="preserve"> INCLUDEPICTURE  "C:\\Users\\202511—黄金股指数发起式—闫冬—交行托管\\AppData\\Local\\Netease\\MailMaster\\view\\kedan\\AppData\\Roaming\\Cm\\CMClient\\temp\\noview\\acc_1713951105\\mail_74563\\attach\\9F9222BF-E916-4F9F-AC17-336F1DC45DC7.jpeg" \* MERGEFORMATINET </w:instrText>
    </w:r>
    <w:r>
      <w:rPr>
        <w:rFonts w:ascii="宋体" w:eastAsia="宋体" w:hAnsi="宋体" w:hint="eastAsia"/>
      </w:rPr>
      <w:fldChar w:fldCharType="separate"/>
    </w:r>
    <w:r>
      <w:rPr>
        <w:rFonts w:ascii="宋体" w:eastAsia="宋体" w:hAnsi="宋体" w:hint="eastAsia"/>
      </w:rPr>
      <w:fldChar w:fldCharType="begin"/>
    </w:r>
    <w:r>
      <w:rPr>
        <w:rFonts w:ascii="宋体" w:eastAsia="宋体" w:hAnsi="宋体" w:hint="eastAsia"/>
      </w:rPr>
      <w:instrText xml:space="preserve"> INCLUDEPICTURE  "C:\\Users\\202511—黄金股指数发起式—闫冬—交行托管\\AppData\\Local\\Netease\\MailMaster\\view\\kedan\\AppData\\Roaming\\Cm\\CMClient\\temp\\noview\\acc_1713951105\\mail_74563\\attach\\9F9222BF-E916-4F9F-AC17-336F1DC45DC7.jpeg" \* MERGEFORMATINET </w:instrText>
    </w:r>
    <w:r>
      <w:rPr>
        <w:rFonts w:ascii="宋体" w:eastAsia="宋体" w:hAnsi="宋体" w:hint="eastAsia"/>
      </w:rPr>
      <w:fldChar w:fldCharType="separate"/>
    </w:r>
    <w:r>
      <w:rPr>
        <w:rFonts w:ascii="宋体" w:eastAsia="宋体" w:hAnsi="宋体" w:hint="eastAsia"/>
      </w:rPr>
      <w:fldChar w:fldCharType="begin"/>
    </w:r>
    <w:r>
      <w:rPr>
        <w:rFonts w:ascii="宋体" w:eastAsia="宋体" w:hAnsi="宋体" w:hint="eastAsia"/>
      </w:rPr>
      <w:instrText xml:space="preserve"> INCLUDEPICTURE  "C:\\Users\\202511—黄金股指数发起式—闫冬—交行托管\\AppData\\Local\\Netease\\MailMaster\\view\\kedan\\AppData\\Roaming\\Cm\\CMClient\\temp\\noview\\acc_1713951105\\mail_74563\\attach\\9F9222BF-E916-4F9F-AC17-336F1DC45DC7.jpeg" \* MERGEFORMATINET </w:instrText>
    </w:r>
    <w:r>
      <w:rPr>
        <w:rFonts w:ascii="宋体" w:eastAsia="宋体" w:hAnsi="宋体" w:hint="eastAsia"/>
      </w:rPr>
      <w:fldChar w:fldCharType="separate"/>
    </w:r>
    <w:r>
      <w:rPr>
        <w:rFonts w:ascii="宋体" w:eastAsia="宋体" w:hAnsi="宋体"/>
      </w:rPr>
      <w:fldChar w:fldCharType="begin"/>
    </w:r>
    <w:r>
      <w:rPr>
        <w:rFonts w:ascii="宋体" w:eastAsia="宋体" w:hAnsi="宋体"/>
      </w:rPr>
      <w:instrText xml:space="preserve"> INCLUDEPICTURE  "C:\\Users\\202511—黄金股指数发起式—闫冬—交行托管\\AppData\\Local\\Netease\\MailMaster\\view\\kedan\\AppData\\Roaming\\Cm\\CMClient\\temp\\noview\\acc_1713951105\\mail_74563\\attach\\9F9222BF-E916-4F9F-AC17-336F1DC45DC7.jpeg" \* MERGEFORMATINET </w:instrText>
    </w:r>
    <w:r>
      <w:rPr>
        <w:rFonts w:ascii="宋体" w:eastAsia="宋体" w:hAnsi="宋体"/>
      </w:rPr>
      <w:fldChar w:fldCharType="separate"/>
    </w:r>
    <w:r>
      <w:rPr>
        <w:rFonts w:ascii="宋体" w:eastAsia="宋体" w:hAnsi="宋体"/>
      </w:rPr>
      <w:fldChar w:fldCharType="begin"/>
    </w:r>
    <w:r>
      <w:rPr>
        <w:rFonts w:ascii="宋体" w:eastAsia="宋体" w:hAnsi="宋体"/>
      </w:rPr>
      <w:instrText xml:space="preserve"> INCLUDEPICTURE  "C:\\Users\\202511—黄金股指数发起式—闫冬—交行托管\\AppData\\Local\\Netease\\MailMaster\\view\\kedan\\AppData\\Roaming\\Cm\\CMClient\\temp\\noview\\acc_1713951105\\mail_74563\\attach\\9F9222BF-E916-4F9F-AC17-336F1DC45DC7.jpeg" \* MERGEFORMATINET </w:instrText>
    </w:r>
    <w:r>
      <w:rPr>
        <w:rFonts w:ascii="宋体" w:eastAsia="宋体" w:hAnsi="宋体"/>
      </w:rPr>
      <w:fldChar w:fldCharType="separate"/>
    </w:r>
    <w:r>
      <w:rPr>
        <w:rFonts w:ascii="宋体" w:eastAsia="宋体" w:hAnsi="宋体"/>
      </w:rPr>
      <w:fldChar w:fldCharType="begin"/>
    </w:r>
    <w:r>
      <w:rPr>
        <w:rFonts w:ascii="宋体" w:eastAsia="宋体" w:hAnsi="宋体"/>
      </w:rPr>
      <w:instrText xml:space="preserve"> INCLUDEPICTURE  "C:\\202511—黄金股指数发起式—闫冬—交行托管\\AppData\\Local\\Netease\\MailMaster\\view\\kedan\\AppData\\Roaming\\Cm\\CMClient\\temp\\noview\\acc_1713951105\\mail_74563\\attach\\9F9222BF-E916-4F9F-AC17-336F1DC45DC7.jpeg" \* MERGEFORMATINET </w:instrText>
    </w:r>
    <w:r>
      <w:rPr>
        <w:rFonts w:ascii="宋体" w:eastAsia="宋体" w:hAnsi="宋体"/>
      </w:rPr>
      <w:fldChar w:fldCharType="separate"/>
    </w:r>
    <w:r>
      <w:rPr>
        <w:rFonts w:ascii="宋体" w:eastAsia="宋体" w:hAnsi="宋体"/>
      </w:rPr>
      <w:fldChar w:fldCharType="begin"/>
    </w:r>
    <w:r>
      <w:rPr>
        <w:rFonts w:ascii="宋体" w:eastAsia="宋体" w:hAnsi="宋体"/>
      </w:rPr>
      <w:instrText xml:space="preserve"> INCLUDEPICTURE  "C:\\Users\\202511—黄金股指数发起式—闫冬—交行托管\\AppData\\Local\\Netease\\MailMaster\\view\\kedan\\AppData\\Roaming\\Cm\\CMClient\\temp\\noview\\acc_1713951105\\mail_74563\\attach\\9F9222BF-E916-4F9F-AC17-336F1DC45DC7.jpeg" \* MERGEFORMATINET </w:instrText>
    </w:r>
    <w:r>
      <w:rPr>
        <w:rFonts w:ascii="宋体" w:eastAsia="宋体" w:hAnsi="宋体"/>
      </w:rPr>
      <w:fldChar w:fldCharType="separate"/>
    </w:r>
    <w:r>
      <w:rPr>
        <w:rFonts w:ascii="宋体" w:eastAsia="宋体" w:hAnsi="宋体"/>
      </w:rPr>
      <w:fldChar w:fldCharType="begin"/>
    </w:r>
    <w:r>
      <w:rPr>
        <w:rFonts w:ascii="宋体" w:eastAsia="宋体" w:hAnsi="宋体"/>
      </w:rPr>
      <w:instrText xml:space="preserve"> INCLUDEPICTURE  "C:\\Users\\202511—黄金股指数发起式—闫冬—交行托管\\AppData\\Local\\Netease\\MailMaster\\view\\kedan\\AppData\\Roaming\\Cm\\CMClient\\temp\\noview\\acc_1713951105\\mail_74563\\attach\\9F9222BF-E916-4F9F-AC17-336F1DC45DC7.jpeg" \* MERGEFORMATINET </w:instrText>
    </w:r>
    <w:r>
      <w:rPr>
        <w:rFonts w:ascii="宋体" w:eastAsia="宋体" w:hAnsi="宋体"/>
      </w:rPr>
      <w:fldChar w:fldCharType="separate"/>
    </w:r>
    <w:r>
      <w:rPr>
        <w:rFonts w:ascii="宋体" w:eastAsia="宋体" w:hAnsi="宋体"/>
      </w:rPr>
      <w:fldChar w:fldCharType="begin"/>
    </w:r>
    <w:r>
      <w:rPr>
        <w:rFonts w:ascii="宋体" w:eastAsia="宋体" w:hAnsi="宋体"/>
      </w:rPr>
      <w:instrText xml:space="preserve"> INCLUDEPICTURE  "C:\\Users\\202511—黄金股指数发起式—闫冬—交行托管\\AppData\\Local\\Netease\\MailMaster\\view\\kedan\\AppData\\Roaming\\Cm\\CMClient\\temp\\noview\\acc_1713951105\\mail_74563\\attach\\9F9222BF-E916-4F9F-AC17-336F1DC45DC7.jpeg" \* MERGEFORMATINET </w:instrText>
    </w:r>
    <w:r>
      <w:rPr>
        <w:rFonts w:ascii="宋体" w:eastAsia="宋体" w:hAnsi="宋体"/>
      </w:rPr>
      <w:fldChar w:fldCharType="separate"/>
    </w:r>
    <w:r>
      <w:rPr>
        <w:rFonts w:ascii="宋体" w:eastAsia="宋体" w:hAnsi="宋体"/>
      </w:rPr>
      <w:fldChar w:fldCharType="begin"/>
    </w:r>
    <w:r>
      <w:rPr>
        <w:rFonts w:ascii="宋体" w:eastAsia="宋体" w:hAnsi="宋体"/>
      </w:rPr>
      <w:instrText xml:space="preserve"> INCLUDEPICTURE  "C:\\Users\\202511—黄金股指数发起式—闫冬—交行托管\\AppData\\Local\\Netease\\MailMaster\\view\\kedan\\AppData\\Roaming\\Cm\\CMClient\\temp\\noview\\acc_1713951105\\mail_74563\\attach\\9F9222BF-E916-4F9F-AC17-336F1DC45DC7.jpeg" \* MERGEFORMATINET </w:instrText>
    </w:r>
    <w:r>
      <w:rPr>
        <w:rFonts w:ascii="宋体" w:eastAsia="宋体" w:hAnsi="宋体"/>
      </w:rPr>
      <w:fldChar w:fldCharType="separate"/>
    </w:r>
    <w:r>
      <w:rPr>
        <w:rFonts w:ascii="宋体" w:eastAsia="宋体" w:hAnsi="宋体"/>
      </w:rPr>
      <w:fldChar w:fldCharType="begin"/>
    </w:r>
    <w:r>
      <w:rPr>
        <w:rFonts w:ascii="宋体" w:eastAsia="宋体" w:hAnsi="宋体"/>
      </w:rPr>
      <w:instrText xml:space="preserve"> INCLUDEPICTURE  "C:\\Users\\202511—黄金股指数发起式—闫冬—交行托管\\AppData\\Local\\Netease\\MailMaster\\view\\kedan\\AppData\\Roaming\\Cm\\CMClient\\temp\\noview\\acc_1713951105\\mail_74563\\attach\\9F9222BF-E916-4F9F-AC17-336F1DC45DC7.jpeg" \* MERGEFORMATINET </w:instrText>
    </w:r>
    <w:r>
      <w:rPr>
        <w:rFonts w:ascii="宋体" w:eastAsia="宋体" w:hAnsi="宋体"/>
      </w:rPr>
      <w:fldChar w:fldCharType="separate"/>
    </w:r>
    <w:r>
      <w:rPr>
        <w:rFonts w:ascii="宋体" w:eastAsia="宋体" w:hAnsi="宋体"/>
      </w:rPr>
      <w:fldChar w:fldCharType="begin"/>
    </w:r>
    <w:r>
      <w:rPr>
        <w:rFonts w:ascii="宋体" w:eastAsia="宋体" w:hAnsi="宋体"/>
      </w:rPr>
      <w:instrText xml:space="preserve"> INCLUDEPICTURE  "C:\\Users\\202511—黄金股指数发起式—闫冬—交行托管\\AppData\\Local\\Netease\\MailMaster\\view\\kedan\\AppData\\Roaming\\Cm\\CMClient\\temp\\noview\\acc_1713951105\\mail_74563\\attach\\9F9222BF-E916-4F9F-AC17-336F1DC45DC7.jpeg" \* MERGEFORMATINET </w:instrText>
    </w:r>
    <w:r>
      <w:rPr>
        <w:rFonts w:ascii="宋体" w:eastAsia="宋体" w:hAnsi="宋体"/>
      </w:rPr>
      <w:fldChar w:fldCharType="separate"/>
    </w:r>
    <w:r>
      <w:rPr>
        <w:rFonts w:ascii="宋体" w:eastAsia="宋体" w:hAnsi="宋体"/>
      </w:rPr>
      <w:fldChar w:fldCharType="begin"/>
    </w:r>
    <w:r>
      <w:rPr>
        <w:rFonts w:ascii="宋体" w:eastAsia="宋体" w:hAnsi="宋体"/>
      </w:rPr>
      <w:instrText xml:space="preserve"> INCLUDEPICTURE  "C:\\Users\\202511—黄金股指数发起式—闫冬—交行托管\\AppData\\Local\\Netease\\MailMaster\\view\\kedan\\AppData\\Roaming\\Cm\\CMClient\\temp\\noview\\acc_1713951105\\mail_74563\\attach\\9F9222BF-E916-4F9F-AC17-336F1DC45DC7.jpeg" \* MERGEFORMATINET </w:instrText>
    </w:r>
    <w:r>
      <w:rPr>
        <w:rFonts w:ascii="宋体" w:eastAsia="宋体" w:hAnsi="宋体"/>
      </w:rPr>
      <w:fldChar w:fldCharType="separate"/>
    </w:r>
    <w:r>
      <w:rPr>
        <w:rFonts w:ascii="宋体" w:eastAsia="宋体" w:hAnsi="宋体"/>
      </w:rPr>
      <w:fldChar w:fldCharType="begin"/>
    </w:r>
    <w:r>
      <w:rPr>
        <w:rFonts w:ascii="宋体" w:eastAsia="宋体" w:hAnsi="宋体"/>
      </w:rPr>
      <w:instrText xml:space="preserve"> INCLUDEPICTURE  "C:\\Users\\202511—黄金股指数发起式—闫冬—交行托管\\AppData\\Local\\Netease\\MailMaster\\view\\kedan\\AppData\\Roaming\\Cm\\CMClient\\temp\\noview\\acc_1713951105\\mail_74563\\attach\\9F9222BF-E916-4F9F-AC17-336F1DC45DC7.jpeg" \* MERGEFORMATINET </w:instrText>
    </w:r>
    <w:r>
      <w:rPr>
        <w:rFonts w:ascii="宋体" w:eastAsia="宋体" w:hAnsi="宋体"/>
      </w:rPr>
      <w:fldChar w:fldCharType="separate"/>
    </w:r>
    <w:r>
      <w:rPr>
        <w:rFonts w:ascii="宋体" w:eastAsia="宋体" w:hAnsi="宋体"/>
      </w:rPr>
      <w:fldChar w:fldCharType="begin"/>
    </w:r>
    <w:r>
      <w:rPr>
        <w:rFonts w:ascii="宋体" w:eastAsia="宋体" w:hAnsi="宋体"/>
      </w:rPr>
      <w:instrText xml:space="preserve"> INCLUDEPICTURE  "C:\\Users\\202511—黄金股指数发起式—闫冬—交行托管\\AppData\\Local\\Netease\\MailMaster\\view\\kedan\\AppData\\Roaming\\Cm\\CMClient\\temp\\noview\\acc_1713951105\\mail_74563\\attach\\9F9222BF-E916-4F9F-AC17-336F1DC45DC7.jpeg" \* MERGEFORMATINET </w:instrText>
    </w:r>
    <w:r>
      <w:rPr>
        <w:rFonts w:ascii="宋体" w:eastAsia="宋体" w:hAnsi="宋体"/>
      </w:rPr>
      <w:fldChar w:fldCharType="separate"/>
    </w:r>
    <w:r w:rsidR="00112215">
      <w:rPr>
        <w:rFonts w:ascii="宋体" w:eastAsia="宋体" w:hAnsi="宋体"/>
      </w:rPr>
      <w:fldChar w:fldCharType="begin"/>
    </w:r>
    <w:r w:rsidR="00112215">
      <w:rPr>
        <w:rFonts w:ascii="宋体" w:eastAsia="宋体" w:hAnsi="宋体"/>
      </w:rPr>
      <w:instrText xml:space="preserve"> INCLUDEPICTURE  "C:\\Users\\202511—黄金股指数发起式—闫冬—交行托管\\AppData\\Local\\Netease\\MailMaster\\view\\kedan\\AppData\\Roaming\\Cm\\CMClient\\temp\\noview\\acc_1713951105\\mail_74563\\attach\\9F9222BF-E916-4F9F-AC17-336F1DC45DC7.jpeg" \* MERGEFORMATINET </w:instrText>
    </w:r>
    <w:r w:rsidR="00112215">
      <w:rPr>
        <w:rFonts w:ascii="宋体" w:eastAsia="宋体" w:hAnsi="宋体"/>
      </w:rPr>
      <w:fldChar w:fldCharType="separate"/>
    </w:r>
    <w:r w:rsidR="00CD0568">
      <w:rPr>
        <w:rFonts w:ascii="宋体" w:eastAsia="宋体" w:hAnsi="宋体"/>
      </w:rPr>
      <w:fldChar w:fldCharType="begin"/>
    </w:r>
    <w:r w:rsidR="00CD0568">
      <w:rPr>
        <w:rFonts w:ascii="宋体" w:eastAsia="宋体" w:hAnsi="宋体"/>
      </w:rPr>
      <w:instrText xml:space="preserve"> INCLUDEPICTURE  "C:\\Users\\202511—黄金股指数发起式—闫冬—交行托管\\AppData\\Local\\Netease\\MailMaster\\view\\kedan\\AppData\\Roaming\\Cm\\CMClient\\temp\\noview\\acc_1713951105\\mail_74563\\attach\\9F9222BF-E916-4F9F-AC17-336F1DC45DC7.jpeg" \* MERGEFORMATINET </w:instrText>
    </w:r>
    <w:r w:rsidR="00CD0568">
      <w:rPr>
        <w:rFonts w:ascii="宋体" w:eastAsia="宋体" w:hAnsi="宋体"/>
      </w:rPr>
      <w:fldChar w:fldCharType="separate"/>
    </w:r>
    <w:r w:rsidR="00AB6969">
      <w:rPr>
        <w:rFonts w:ascii="宋体" w:eastAsia="宋体" w:hAnsi="宋体"/>
      </w:rPr>
      <w:fldChar w:fldCharType="begin"/>
    </w:r>
    <w:r w:rsidR="00AB6969">
      <w:rPr>
        <w:rFonts w:ascii="宋体" w:eastAsia="宋体" w:hAnsi="宋体"/>
      </w:rPr>
      <w:instrText xml:space="preserve"> INCLUDEPICTURE  "C:\\Users\\202511—黄金股指数发起式—闫冬—交行托管\\AppData\\Local\\Netease\\MailMaster\\view\\kedan\\AppData\\Roaming\\Cm\\CMClient\\temp\\noview\\acc_1713951105\\mail_74563\\attach\\9F9222BF-E916-4F9F-AC17-336F1DC45DC7.jpeg" \* MERGEFORMATINET </w:instrText>
    </w:r>
    <w:r w:rsidR="00AB6969">
      <w:rPr>
        <w:rFonts w:ascii="宋体" w:eastAsia="宋体" w:hAnsi="宋体"/>
      </w:rPr>
      <w:fldChar w:fldCharType="separate"/>
    </w:r>
    <w:r w:rsidR="00BE4D69">
      <w:rPr>
        <w:rFonts w:ascii="宋体" w:eastAsia="宋体" w:hAnsi="宋体"/>
      </w:rPr>
      <w:fldChar w:fldCharType="begin"/>
    </w:r>
    <w:r w:rsidR="00BE4D69">
      <w:rPr>
        <w:rFonts w:ascii="宋体" w:eastAsia="宋体" w:hAnsi="宋体"/>
      </w:rPr>
      <w:instrText xml:space="preserve"> INCLUDEPICTURE  "C:\\Users\\202511—黄金股指数发起式—闫冬—交行托管\\AppData\\Local\\Netease\\MailMaster\\view\\kedan\\AppData\\Roaming\\Cm\\CMClient\\temp\\noview\\acc_1713951105\\mail_74563\\attach\\9F9222BF-E916-4F9F-AC17-336F1DC45DC7.jpeg" \* MERGEFORMATINET </w:instrText>
    </w:r>
    <w:r w:rsidR="00BE4D69">
      <w:rPr>
        <w:rFonts w:ascii="宋体" w:eastAsia="宋体" w:hAnsi="宋体"/>
      </w:rPr>
      <w:fldChar w:fldCharType="separate"/>
    </w:r>
    <w:r w:rsidR="003A2895">
      <w:rPr>
        <w:rFonts w:ascii="宋体" w:eastAsia="宋体" w:hAnsi="宋体"/>
      </w:rPr>
      <w:fldChar w:fldCharType="begin"/>
    </w:r>
    <w:r w:rsidR="003A2895">
      <w:rPr>
        <w:rFonts w:ascii="宋体" w:eastAsia="宋体" w:hAnsi="宋体"/>
      </w:rPr>
      <w:instrText xml:space="preserve"> INCLUDEPICTURE  "C:\\Users\\202511—黄金股指数发起式—闫冬—交行托管\\AppData\\Local\\Netease\\MailMaster\\view\\kedan\\AppData\\Roaming\\Cm\\CMClient\\temp\\noview\\acc_1713951105\\mail_74563\\attach\\9F9222BF-E916-4F9F-AC17-336F1DC45DC7.jpeg" \* MERGEFORMATINET </w:instrText>
    </w:r>
    <w:r w:rsidR="003A2895">
      <w:rPr>
        <w:rFonts w:ascii="宋体" w:eastAsia="宋体" w:hAnsi="宋体"/>
      </w:rPr>
      <w:fldChar w:fldCharType="separate"/>
    </w:r>
    <w:r w:rsidR="00BF4405">
      <w:rPr>
        <w:rFonts w:ascii="宋体" w:eastAsia="宋体" w:hAnsi="宋体"/>
      </w:rPr>
      <w:fldChar w:fldCharType="begin"/>
    </w:r>
    <w:r w:rsidR="00BF4405">
      <w:rPr>
        <w:rFonts w:ascii="宋体" w:eastAsia="宋体" w:hAnsi="宋体"/>
      </w:rPr>
      <w:instrText xml:space="preserve"> INCLUDEPICTURE  "C:\\Users\\202511—黄金股指数发起式—闫冬—交行托管\\AppData\\Local\\Netease\\MailMaster\\view\\kedan\\AppData\\Roaming\\Cm\\CMClient\\temp\\noview\\acc_1713951105\\mail_74563\\attach\\9F9222BF-E916-4F9F-AC17-336F1DC45DC7.jpeg" \* MERGEFORMATINET </w:instrText>
    </w:r>
    <w:r w:rsidR="00BF4405">
      <w:rPr>
        <w:rFonts w:ascii="宋体" w:eastAsia="宋体" w:hAnsi="宋体"/>
      </w:rPr>
      <w:fldChar w:fldCharType="separate"/>
    </w:r>
    <w:r w:rsidR="00AF10FC">
      <w:rPr>
        <w:rFonts w:ascii="宋体" w:eastAsia="宋体" w:hAnsi="宋体"/>
      </w:rPr>
      <w:fldChar w:fldCharType="begin"/>
    </w:r>
    <w:r w:rsidR="00AF10FC">
      <w:rPr>
        <w:rFonts w:ascii="宋体" w:eastAsia="宋体" w:hAnsi="宋体"/>
      </w:rPr>
      <w:instrText xml:space="preserve"> </w:instrText>
    </w:r>
    <w:r w:rsidR="00AF10FC">
      <w:rPr>
        <w:rFonts w:ascii="宋体" w:eastAsia="宋体" w:hAnsi="宋体"/>
      </w:rPr>
      <w:instrText>INCLUDEPICTURE  "C:\\Users\\202511—</w:instrText>
    </w:r>
    <w:r w:rsidR="00AF10FC">
      <w:rPr>
        <w:rFonts w:ascii="宋体" w:eastAsia="宋体" w:hAnsi="宋体"/>
      </w:rPr>
      <w:instrText>黄金股指数发起式</w:instrText>
    </w:r>
    <w:r w:rsidR="00AF10FC">
      <w:rPr>
        <w:rFonts w:ascii="宋体" w:eastAsia="宋体" w:hAnsi="宋体"/>
      </w:rPr>
      <w:instrText>—</w:instrText>
    </w:r>
    <w:r w:rsidR="00AF10FC">
      <w:rPr>
        <w:rFonts w:ascii="宋体" w:eastAsia="宋体" w:hAnsi="宋体"/>
      </w:rPr>
      <w:instrText>闫冬</w:instrText>
    </w:r>
    <w:r w:rsidR="00AF10FC">
      <w:rPr>
        <w:rFonts w:ascii="宋体" w:eastAsia="宋体" w:hAnsi="宋体"/>
      </w:rPr>
      <w:instrText>—</w:instrText>
    </w:r>
    <w:r w:rsidR="00AF10FC">
      <w:rPr>
        <w:rFonts w:ascii="宋体" w:eastAsia="宋体" w:hAnsi="宋体"/>
      </w:rPr>
      <w:instrText>交行托管</w:instrText>
    </w:r>
    <w:r w:rsidR="00AF10FC">
      <w:rPr>
        <w:rFonts w:ascii="宋体" w:eastAsia="宋体" w:hAnsi="宋体"/>
      </w:rPr>
      <w:instrText>\\AppData\\Local\\Netease</w:instrText>
    </w:r>
    <w:r w:rsidR="00AF10FC">
      <w:rPr>
        <w:rFonts w:ascii="宋体" w:eastAsia="宋体" w:hAnsi="宋体"/>
      </w:rPr>
      <w:instrText>\\MailMaster\\view\\kedan\\AppData\\Roaming\\Cm\\CMClient\\temp\\noview\\acc_1713951105\\mail_74563\\attach\\9F9222BF-E916-4F9F-AC17-336F1DC45DC7.jpeg" \* MERGEFORMATINET</w:instrText>
    </w:r>
    <w:r w:rsidR="00AF10FC">
      <w:rPr>
        <w:rFonts w:ascii="宋体" w:eastAsia="宋体" w:hAnsi="宋体"/>
      </w:rPr>
      <w:instrText xml:space="preserve"> </w:instrText>
    </w:r>
    <w:r w:rsidR="00AF10FC">
      <w:rPr>
        <w:rFonts w:ascii="宋体" w:eastAsia="宋体" w:hAnsi="宋体"/>
      </w:rPr>
      <w:fldChar w:fldCharType="separate"/>
    </w:r>
    <w:r w:rsidR="00382655">
      <w:rPr>
        <w:rFonts w:ascii="宋体" w:eastAsia="宋体" w:hAnsi="宋体"/>
      </w:rPr>
      <w:pict w14:anchorId="414351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1pt;height:18.3pt">
          <v:imagedata r:id="rId2" r:href="rId1" croptop="9725f" cropbottom="10726f" cropleft="4938f" cropright="5201f"/>
        </v:shape>
      </w:pict>
    </w:r>
    <w:r w:rsidR="00AF10FC">
      <w:rPr>
        <w:rFonts w:ascii="宋体" w:eastAsia="宋体" w:hAnsi="宋体"/>
      </w:rPr>
      <w:fldChar w:fldCharType="end"/>
    </w:r>
    <w:r w:rsidR="00BF4405">
      <w:rPr>
        <w:rFonts w:ascii="宋体" w:eastAsia="宋体" w:hAnsi="宋体"/>
      </w:rPr>
      <w:fldChar w:fldCharType="end"/>
    </w:r>
    <w:r w:rsidR="003A2895">
      <w:rPr>
        <w:rFonts w:ascii="宋体" w:eastAsia="宋体" w:hAnsi="宋体"/>
      </w:rPr>
      <w:fldChar w:fldCharType="end"/>
    </w:r>
    <w:r w:rsidR="00BE4D69">
      <w:rPr>
        <w:rFonts w:ascii="宋体" w:eastAsia="宋体" w:hAnsi="宋体"/>
      </w:rPr>
      <w:fldChar w:fldCharType="end"/>
    </w:r>
    <w:r w:rsidR="00AB6969">
      <w:rPr>
        <w:rFonts w:ascii="宋体" w:eastAsia="宋体" w:hAnsi="宋体"/>
      </w:rPr>
      <w:fldChar w:fldCharType="end"/>
    </w:r>
    <w:r w:rsidR="00CD0568">
      <w:rPr>
        <w:rFonts w:ascii="宋体" w:eastAsia="宋体" w:hAnsi="宋体"/>
      </w:rPr>
      <w:fldChar w:fldCharType="end"/>
    </w:r>
    <w:r w:rsidR="00112215">
      <w:rPr>
        <w:rFonts w:ascii="宋体" w:eastAsia="宋体" w:hAnsi="宋体"/>
      </w:rPr>
      <w:fldChar w:fldCharType="end"/>
    </w:r>
    <w:r>
      <w:rPr>
        <w:rFonts w:ascii="宋体" w:eastAsia="宋体" w:hAnsi="宋体"/>
      </w:rPr>
      <w:fldChar w:fldCharType="end"/>
    </w:r>
    <w:r>
      <w:rPr>
        <w:rFonts w:ascii="宋体" w:eastAsia="宋体" w:hAnsi="宋体"/>
      </w:rPr>
      <w:fldChar w:fldCharType="end"/>
    </w:r>
    <w:r>
      <w:rPr>
        <w:rFonts w:ascii="宋体" w:eastAsia="宋体" w:hAnsi="宋体"/>
      </w:rPr>
      <w:fldChar w:fldCharType="end"/>
    </w:r>
    <w:r>
      <w:rPr>
        <w:rFonts w:ascii="宋体" w:eastAsia="宋体" w:hAnsi="宋体"/>
      </w:rPr>
      <w:fldChar w:fldCharType="end"/>
    </w:r>
    <w:r>
      <w:rPr>
        <w:rFonts w:ascii="宋体" w:eastAsia="宋体" w:hAnsi="宋体"/>
      </w:rPr>
      <w:fldChar w:fldCharType="end"/>
    </w:r>
    <w:r>
      <w:rPr>
        <w:rFonts w:ascii="宋体" w:eastAsia="宋体" w:hAnsi="宋体"/>
      </w:rPr>
      <w:fldChar w:fldCharType="end"/>
    </w:r>
    <w:r>
      <w:rPr>
        <w:rFonts w:ascii="宋体" w:eastAsia="宋体" w:hAnsi="宋体"/>
      </w:rPr>
      <w:fldChar w:fldCharType="end"/>
    </w:r>
    <w:r>
      <w:rPr>
        <w:rFonts w:ascii="宋体" w:eastAsia="宋体" w:hAnsi="宋体"/>
      </w:rPr>
      <w:fldChar w:fldCharType="end"/>
    </w:r>
    <w:r>
      <w:rPr>
        <w:rFonts w:ascii="宋体" w:eastAsia="宋体" w:hAnsi="宋体"/>
      </w:rPr>
      <w:fldChar w:fldCharType="end"/>
    </w:r>
    <w:r>
      <w:rPr>
        <w:rFonts w:ascii="宋体" w:eastAsia="宋体" w:hAnsi="宋体"/>
      </w:rPr>
      <w:fldChar w:fldCharType="end"/>
    </w:r>
    <w:r>
      <w:rPr>
        <w:rFonts w:ascii="宋体" w:eastAsia="宋体" w:hAnsi="宋体"/>
      </w:rPr>
      <w:fldChar w:fldCharType="end"/>
    </w:r>
    <w:r>
      <w:rPr>
        <w:rFonts w:ascii="宋体" w:eastAsia="宋体" w:hAnsi="宋体"/>
      </w:rPr>
      <w:fldChar w:fldCharType="end"/>
    </w:r>
    <w:r>
      <w:rPr>
        <w:rFonts w:ascii="宋体" w:eastAsia="宋体" w:hAnsi="宋体" w:hint="eastAsia"/>
      </w:rPr>
      <w:fldChar w:fldCharType="end"/>
    </w:r>
    <w:r>
      <w:rPr>
        <w:rFonts w:ascii="宋体" w:eastAsia="宋体" w:hAnsi="宋体" w:hint="eastAsia"/>
      </w:rPr>
      <w:fldChar w:fldCharType="end"/>
    </w:r>
    <w:r>
      <w:rPr>
        <w:rFonts w:ascii="宋体" w:eastAsia="宋体" w:hAnsi="宋体" w:hint="eastAsia"/>
      </w:rPr>
      <w:fldChar w:fldCharType="end"/>
    </w:r>
    <w:r>
      <w:rPr>
        <w:rFonts w:ascii="宋体" w:eastAsia="宋体" w:hAnsi="宋体" w:hint="eastAsia"/>
      </w:rPr>
      <w:fldChar w:fldCharType="end"/>
    </w:r>
    <w:r>
      <w:rPr>
        <w:rFonts w:ascii="宋体" w:eastAsia="宋体" w:hAnsi="宋体" w:hint="eastAsia"/>
      </w:rPr>
      <w:fldChar w:fldCharType="end"/>
    </w:r>
    <w:r>
      <w:rPr>
        <w:rFonts w:ascii="宋体" w:eastAsia="宋体" w:hAnsi="宋体" w:hint="eastAsia"/>
      </w:rPr>
      <w:fldChar w:fldCharType="end"/>
    </w:r>
    <w:r>
      <w:rPr>
        <w:rFonts w:ascii="宋体" w:eastAsia="宋体" w:hAnsi="宋体" w:hint="eastAsia"/>
      </w:rPr>
      <w:fldChar w:fldCharType="end"/>
    </w:r>
    <w:r>
      <w:rPr>
        <w:rFonts w:ascii="宋体" w:eastAsia="宋体" w:hAnsi="宋体" w:hint="eastAsia"/>
      </w:rPr>
      <w:fldChar w:fldCharType="end"/>
    </w:r>
    <w:r>
      <w:rPr>
        <w:rFonts w:ascii="宋体" w:eastAsia="宋体" w:hAnsi="宋体"/>
      </w:rPr>
      <w:fldChar w:fldCharType="end"/>
    </w:r>
    <w:r>
      <w:rPr>
        <w:rFonts w:ascii="宋体" w:eastAsia="宋体" w:hAnsi="宋体"/>
      </w:rPr>
      <w:fldChar w:fldCharType="end"/>
    </w:r>
    <w:r>
      <w:rPr>
        <w:rFonts w:ascii="宋体" w:eastAsia="宋体" w:hAnsi="宋体" w:hint="eastAsia"/>
      </w:rPr>
      <w:fldChar w:fldCharType="end"/>
    </w:r>
    <w:r>
      <w:rPr>
        <w:rFonts w:ascii="宋体" w:eastAsia="宋体" w:hAnsi="宋体" w:hint="eastAsia"/>
      </w:rPr>
      <w:fldChar w:fldCharType="end"/>
    </w:r>
    <w:r>
      <w:rPr>
        <w:rFonts w:ascii="宋体" w:eastAsia="宋体" w:hAnsi="宋体" w:hint="eastAsia"/>
      </w:rPr>
      <w:fldChar w:fldCharType="end"/>
    </w:r>
    <w:r>
      <w:rPr>
        <w:rFonts w:ascii="宋体" w:eastAsia="宋体" w:hAnsi="宋体"/>
      </w:rPr>
      <w:fldChar w:fldCharType="end"/>
    </w:r>
    <w:r>
      <w:rPr>
        <w:rFonts w:ascii="宋体" w:eastAsia="宋体" w:hAnsi="宋体"/>
      </w:rPr>
      <w:fldChar w:fldCharType="end"/>
    </w:r>
    <w:r>
      <w:rPr>
        <w:rFonts w:ascii="宋体" w:eastAsia="宋体" w:hAnsi="宋体" w:hint="eastAsia"/>
      </w:rPr>
      <w:fldChar w:fldCharType="end"/>
    </w:r>
    <w:r>
      <w:rPr>
        <w:rFonts w:ascii="宋体" w:eastAsia="宋体" w:hAnsi="宋体" w:hint="eastAsia"/>
      </w:rPr>
      <w:fldChar w:fldCharType="end"/>
    </w:r>
    <w:r>
      <w:rPr>
        <w:rFonts w:ascii="宋体" w:eastAsia="宋体" w:hAnsi="宋体" w:hint="eastAsia"/>
      </w:rPr>
      <w:fldChar w:fldCharType="end"/>
    </w:r>
    <w:r>
      <w:rPr>
        <w:rFonts w:ascii="宋体" w:eastAsia="宋体" w:hAnsi="宋体" w:hint="eastAsia"/>
      </w:rPr>
      <w:fldChar w:fldCharType="end"/>
    </w:r>
    <w:r>
      <w:rPr>
        <w:rFonts w:ascii="宋体" w:eastAsia="宋体" w:hAnsi="宋体" w:hint="eastAsia"/>
      </w:rPr>
      <w:fldChar w:fldCharType="end"/>
    </w:r>
    <w:r>
      <w:rPr>
        <w:rFonts w:ascii="宋体" w:eastAsia="宋体" w:hAnsi="宋体" w:hint="eastAsia"/>
      </w:rPr>
      <w:fldChar w:fldCharType="end"/>
    </w:r>
    <w:r>
      <w:rPr>
        <w:rFonts w:ascii="宋体" w:eastAsia="宋体" w:hAnsi="宋体" w:hint="eastAsia"/>
      </w:rPr>
      <w:fldChar w:fldCharType="end"/>
    </w:r>
    <w:r>
      <w:rPr>
        <w:rFonts w:ascii="宋体" w:eastAsia="宋体" w:hAnsi="宋体" w:hint="eastAsia"/>
      </w:rPr>
      <w:fldChar w:fldCharType="end"/>
    </w:r>
    <w:r>
      <w:rPr>
        <w:rFonts w:ascii="宋体" w:eastAsia="宋体" w:hAnsi="宋体" w:hint="eastAsia"/>
      </w:rPr>
      <w:fldChar w:fldCharType="end"/>
    </w:r>
    <w:r>
      <w:rPr>
        <w:rFonts w:ascii="宋体" w:eastAsia="宋体" w:hAnsi="宋体" w:hint="eastAsia"/>
      </w:rPr>
      <w:fldChar w:fldCharType="end"/>
    </w:r>
    <w:r>
      <w:rPr>
        <w:rFonts w:ascii="宋体" w:eastAsia="宋体" w:hAnsi="宋体" w:hint="eastAsia"/>
      </w:rPr>
      <w:fldChar w:fldCharType="end"/>
    </w:r>
    <w:r>
      <w:rPr>
        <w:rFonts w:ascii="宋体" w:eastAsia="宋体" w:hAnsi="宋体" w:hint="eastAsia"/>
      </w:rPr>
      <w:fldChar w:fldCharType="end"/>
    </w:r>
    <w:r>
      <w:rPr>
        <w:rFonts w:ascii="宋体" w:eastAsia="宋体" w:hAnsi="宋体"/>
      </w:rPr>
      <w:fldChar w:fldCharType="end"/>
    </w:r>
    <w:r>
      <w:rPr>
        <w:rFonts w:ascii="宋体" w:eastAsia="宋体" w:hAnsi="宋体" w:hint="eastAsia"/>
      </w:rPr>
      <w:fldChar w:fldCharType="end"/>
    </w:r>
    <w:r>
      <w:rPr>
        <w:rFonts w:ascii="宋体" w:eastAsia="宋体" w:hAnsi="宋体" w:hint="eastAsia"/>
      </w:rPr>
      <w:fldChar w:fldCharType="end"/>
    </w:r>
    <w:r>
      <w:rPr>
        <w:rFonts w:ascii="宋体" w:eastAsia="宋体" w:hAnsi="宋体" w:hint="eastAsia"/>
      </w:rPr>
      <w:fldChar w:fldCharType="end"/>
    </w:r>
    <w:r>
      <w:rPr>
        <w:rFonts w:ascii="宋体" w:eastAsia="宋体" w:hAnsi="宋体" w:hint="eastAsia"/>
      </w:rPr>
      <w:fldChar w:fldCharType="end"/>
    </w:r>
    <w:r>
      <w:rPr>
        <w:rFonts w:ascii="宋体" w:eastAsia="宋体" w:hAnsi="宋体"/>
      </w:rPr>
      <w:fldChar w:fldCharType="end"/>
    </w:r>
    <w:r>
      <w:rPr>
        <w:rFonts w:ascii="宋体" w:eastAsia="宋体" w:hAnsi="宋体"/>
      </w:rPr>
      <w:fldChar w:fldCharType="end"/>
    </w:r>
    <w:r>
      <w:rPr>
        <w:rFonts w:ascii="宋体" w:eastAsia="宋体" w:hAnsi="宋体" w:hint="eastAsia"/>
      </w:rPr>
      <w:fldChar w:fldCharType="end"/>
    </w:r>
    <w:r>
      <w:rPr>
        <w:rFonts w:ascii="宋体" w:eastAsia="宋体" w:hAnsi="宋体" w:hint="eastAsia"/>
      </w:rPr>
      <w:fldChar w:fldCharType="end"/>
    </w:r>
    <w:r w:rsidRPr="008435D7">
      <w:rPr>
        <w:rFonts w:ascii="宋体" w:eastAsia="宋体" w:hAnsi="宋体"/>
      </w:rPr>
      <w:fldChar w:fldCharType="end"/>
    </w:r>
    <w:r w:rsidRPr="008435D7">
      <w:rPr>
        <w:rFonts w:ascii="宋体" w:eastAsia="宋体" w:hAnsi="宋体"/>
      </w:rPr>
      <w:fldChar w:fldCharType="end"/>
    </w:r>
    <w:r w:rsidRPr="008435D7">
      <w:rPr>
        <w:rFonts w:ascii="宋体" w:eastAsia="宋体" w:hAnsi="宋体"/>
      </w:rPr>
      <w:fldChar w:fldCharType="end"/>
    </w:r>
    <w:r>
      <w:rPr>
        <w:rFonts w:ascii="宋体" w:eastAsia="宋体" w:hAnsi="宋体" w:hint="eastAsia"/>
        <w:szCs w:val="21"/>
      </w:rPr>
      <w:t xml:space="preserve"> </w:t>
    </w:r>
    <w:r>
      <w:rPr>
        <w:rFonts w:ascii="宋体" w:eastAsia="宋体" w:hAnsi="宋体"/>
        <w:szCs w:val="21"/>
      </w:rPr>
      <w:t xml:space="preserve">             </w:t>
    </w:r>
    <w:r w:rsidRPr="008435D7">
      <w:rPr>
        <w:rFonts w:ascii="宋体" w:eastAsia="宋体" w:hAnsi="宋体" w:hint="eastAsia"/>
        <w:szCs w:val="21"/>
      </w:rPr>
      <w:t>鹏华</w:t>
    </w:r>
    <w:r w:rsidRPr="00142A53">
      <w:rPr>
        <w:rFonts w:ascii="宋体" w:eastAsia="宋体" w:hAnsi="宋体" w:hint="eastAsia"/>
        <w:szCs w:val="21"/>
      </w:rPr>
      <w:t>中</w:t>
    </w:r>
    <w:proofErr w:type="gramStart"/>
    <w:r w:rsidRPr="00142A53">
      <w:rPr>
        <w:rFonts w:ascii="宋体" w:eastAsia="宋体" w:hAnsi="宋体" w:hint="eastAsia"/>
        <w:szCs w:val="21"/>
      </w:rPr>
      <w:t>证农业</w:t>
    </w:r>
    <w:proofErr w:type="gramEnd"/>
    <w:r w:rsidRPr="00142A53">
      <w:rPr>
        <w:rFonts w:ascii="宋体" w:eastAsia="宋体" w:hAnsi="宋体" w:hint="eastAsia"/>
        <w:szCs w:val="21"/>
      </w:rPr>
      <w:t>主题</w:t>
    </w:r>
    <w:r w:rsidRPr="008435D7">
      <w:rPr>
        <w:rFonts w:ascii="宋体" w:eastAsia="宋体" w:hAnsi="宋体" w:hint="eastAsia"/>
        <w:szCs w:val="21"/>
      </w:rPr>
      <w:t>交易型开放式指数证券投资</w:t>
    </w:r>
    <w:proofErr w:type="gramStart"/>
    <w:r w:rsidRPr="008435D7">
      <w:rPr>
        <w:rFonts w:ascii="宋体" w:eastAsia="宋体" w:hAnsi="宋体" w:hint="eastAsia"/>
        <w:szCs w:val="21"/>
      </w:rPr>
      <w:t>基金基金</w:t>
    </w:r>
    <w:proofErr w:type="gramEnd"/>
    <w:r w:rsidRPr="008435D7">
      <w:rPr>
        <w:rFonts w:ascii="宋体" w:eastAsia="宋体" w:hAnsi="宋体" w:hint="eastAsia"/>
        <w:szCs w:val="21"/>
      </w:rPr>
      <w:t>合同</w:t>
    </w:r>
  </w:p>
  <w:p w14:paraId="3808B93F" w14:textId="77777777" w:rsidR="00D56CCC" w:rsidRDefault="00D56CCC">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334A2" w14:textId="561DC118" w:rsidR="00D56CCC" w:rsidRDefault="00D56CCC" w:rsidP="00DA207E">
    <w:pPr>
      <w:pBdr>
        <w:bottom w:val="single" w:sz="4" w:space="0" w:color="auto"/>
      </w:pBdr>
      <w:tabs>
        <w:tab w:val="center" w:pos="4153"/>
        <w:tab w:val="right" w:pos="8280"/>
        <w:tab w:val="right" w:pos="8306"/>
      </w:tabs>
      <w:wordWrap w:val="0"/>
      <w:adjustRightInd w:val="0"/>
      <w:snapToGrid w:val="0"/>
      <w:rPr>
        <w:rFonts w:ascii="宋体" w:eastAsia="宋体" w:hAnsi="宋体"/>
        <w:sz w:val="18"/>
      </w:rPr>
    </w:pPr>
    <w:r>
      <w:fldChar w:fldCharType="begin"/>
    </w:r>
    <w:r>
      <w:instrText xml:space="preserve"> </w:instrText>
    </w:r>
    <w:r>
      <w:rPr>
        <w:rFonts w:hint="eastAsia"/>
      </w:rPr>
      <w:instrText>INCLUDEPICTURE  "D:\\</w:instrText>
    </w:r>
    <w:r>
      <w:rPr>
        <w:rFonts w:hint="eastAsia"/>
      </w:rPr>
      <w:instrText>工作</w:instrText>
    </w:r>
    <w:r>
      <w:rPr>
        <w:rFonts w:hint="eastAsia"/>
      </w:rPr>
      <w:instrText>\\1-</w:instrText>
    </w:r>
    <w:r>
      <w:rPr>
        <w:rFonts w:hint="eastAsia"/>
      </w:rPr>
      <w:instrText>产品申报各类材料</w:instrText>
    </w:r>
    <w:r>
      <w:rPr>
        <w:rFonts w:hint="eastAsia"/>
      </w:rPr>
      <w:instrText>\\1-</w:instrText>
    </w:r>
    <w:r>
      <w:rPr>
        <w:rFonts w:hint="eastAsia"/>
      </w:rPr>
      <w:instrText>新产品申报</w:instrText>
    </w:r>
    <w:r>
      <w:rPr>
        <w:rFonts w:hint="eastAsia"/>
      </w:rPr>
      <w:instrText>\\2025-7-</w:instrText>
    </w:r>
    <w:r>
      <w:rPr>
        <w:rFonts w:hint="eastAsia"/>
      </w:rPr>
      <w:instrText>标普低波红利</w:instrText>
    </w:r>
    <w:r>
      <w:rPr>
        <w:rFonts w:hint="eastAsia"/>
      </w:rPr>
      <w:instrText>ETF\\AppData\\Local\\Netease\\MailMaster\\view\\kedan\\AppData\\Roaming\\Cm\\CMClient\\temp\\noview\\acc_1713951105\\mail_74563\\attach\\9F9222BF-E916-4F9F-AC17-336F1DC45DC7.jpeg"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\\1-</w:instrText>
    </w:r>
    <w:r>
      <w:rPr>
        <w:rFonts w:hint="eastAsia"/>
      </w:rPr>
      <w:instrText>【产品申报】</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"C:\\Users\\cecilia tan\\Desktop\\</w:instrText>
    </w:r>
    <w:r>
      <w:rPr>
        <w:rFonts w:hint="eastAsia"/>
      </w:rPr>
      <w:instrText>鹏华</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"C:\\Users\\cecilia tan\\Desktop\\</w:instrText>
    </w:r>
    <w:r>
      <w:rPr>
        <w:rFonts w:hint="eastAsia"/>
      </w:rPr>
      <w:instrText>鹏华</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\\1-</w:instrText>
    </w:r>
    <w:r>
      <w:rPr>
        <w:rFonts w:hint="eastAsia"/>
      </w:rPr>
      <w:instrText>【产品申报】</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\\1-</w:instrText>
    </w:r>
    <w:r>
      <w:rPr>
        <w:rFonts w:hint="eastAsia"/>
      </w:rPr>
      <w:instrText>【产品申报】</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\\1-</w:instrText>
    </w:r>
    <w:r>
      <w:rPr>
        <w:rFonts w:hint="eastAsia"/>
      </w:rPr>
      <w:instrText>【产品申报】</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\\1-</w:instrText>
    </w:r>
    <w:r>
      <w:rPr>
        <w:rFonts w:hint="eastAsia"/>
      </w:rPr>
      <w:instrText>【产品申报】</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"C:\\Users\\cecilia tan\\Desktop\\</w:instrText>
    </w:r>
    <w:r>
      <w:rPr>
        <w:rFonts w:hint="eastAsia"/>
      </w:rPr>
      <w:instrText>鹏华</w:instrText>
    </w:r>
    <w:r>
      <w:rPr>
        <w:rFonts w:hint="eastAsia"/>
      </w:rPr>
      <w:instrText>\\</w:instrText>
    </w:r>
    <w:r>
      <w:rPr>
        <w:rFonts w:hint="eastAsia"/>
      </w:rPr>
      <w:instrText>新产品</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\\1-</w:instrText>
    </w:r>
    <w:r>
      <w:rPr>
        <w:rFonts w:hint="eastAsia"/>
      </w:rPr>
      <w:instrText>【产品申报】</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\\1-</w:instrText>
    </w:r>
    <w:r>
      <w:rPr>
        <w:rFonts w:hint="eastAsia"/>
      </w:rPr>
      <w:instrText>【产品申报】</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\\1-</w:instrText>
    </w:r>
    <w:r>
      <w:rPr>
        <w:rFonts w:hint="eastAsia"/>
      </w:rPr>
      <w:instrText>【产品申报】</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"C:\\Users\\alvin wu\\Desktop\\202511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"C:\\Users\\alvin wu\\Desktop\\202511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"C:\\Users\\alvin wu\\Desktop\\202511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"C:\\Users\\cecilia tan\\Desktop\\</w:instrText>
    </w:r>
    <w:r>
      <w:rPr>
        <w:rFonts w:hint="eastAsia"/>
      </w:rPr>
      <w:instrText>鹏华</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"E:\\Tracy</w:instrText>
    </w:r>
    <w:r>
      <w:rPr>
        <w:rFonts w:hint="eastAsia"/>
      </w:rPr>
      <w:instrText>个人</w:instrText>
    </w:r>
    <w:r>
      <w:rPr>
        <w:rFonts w:hint="eastAsia"/>
      </w:rPr>
      <w:instrText>\\</w:instrText>
    </w:r>
    <w:r>
      <w:rPr>
        <w:rFonts w:hint="eastAsia"/>
      </w:rPr>
      <w:instrText>陈颖华</w:instrText>
    </w:r>
    <w:r>
      <w:rPr>
        <w:rFonts w:hint="eastAsia"/>
      </w:rPr>
      <w:instrText>\\</w:instrText>
    </w:r>
    <w:r>
      <w:rPr>
        <w:rFonts w:hint="eastAsia"/>
      </w:rPr>
      <w:instrText>公募产品</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\\1-</w:instrText>
    </w:r>
    <w:r>
      <w:rPr>
        <w:rFonts w:hint="eastAsia"/>
      </w:rPr>
      <w:instrText>【产品申报】</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\\1-</w:instrText>
    </w:r>
    <w:r>
      <w:rPr>
        <w:rFonts w:hint="eastAsia"/>
      </w:rPr>
      <w:instrText>【产品申报】</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"F:\\5-</w:instrText>
    </w:r>
    <w:r>
      <w:rPr>
        <w:rFonts w:hint="eastAsia"/>
      </w:rPr>
      <w:instrText>产品材料</w:instrText>
    </w:r>
    <w:r>
      <w:rPr>
        <w:rFonts w:hint="eastAsia"/>
      </w:rPr>
      <w:instrText>\\1-</w:instrText>
    </w:r>
    <w:r>
      <w:rPr>
        <w:rFonts w:hint="eastAsia"/>
      </w:rPr>
      <w:instrText>【产品申报】</w:instrText>
    </w:r>
    <w:r>
      <w:rPr>
        <w:rFonts w:hint="eastAsia"/>
      </w:rPr>
      <w:instrText>\\202511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fldChar w:fldCharType="begin"/>
    </w:r>
    <w:r>
      <w:instrText xml:space="preserve"> </w:instrText>
    </w:r>
    <w:r>
      <w:rPr>
        <w:rFonts w:hint="eastAsia"/>
      </w:rPr>
      <w:instrText>INCLUDEPICTURE  "C:\\Users\\202511</w:instrText>
    </w:r>
    <w:r>
      <w:rPr>
        <w:rFonts w:hint="eastAsia"/>
      </w:rPr>
      <w:instrText>—黄金股指数发起式—闫冬—交行托管</w:instrText>
    </w:r>
    <w:r>
      <w:rPr>
        <w:rFonts w:hint="eastAsia"/>
      </w:rPr>
      <w:instrText>\\AppData\\Local\\Netease\\MailMaster\\view\\kedan\\AppData\\Roaming\\Cm\\CMClient\\temp\\noview\\acc_1713951105\\mail_74563\\attach\\9F9222BF-E916-4F9F-AC17-336F1DC45DC7.jpeg" \* MERGEFORMATINET</w:instrText>
    </w:r>
    <w:r>
      <w:instrText xml:space="preserve"> </w:instrText>
    </w:r>
    <w:r>
      <w:fldChar w:fldCharType="separate"/>
    </w:r>
    <w:r w:rsidR="00112215">
      <w:fldChar w:fldCharType="begin"/>
    </w:r>
    <w:r w:rsidR="00112215">
      <w:instrText xml:space="preserve"> </w:instrText>
    </w:r>
    <w:r w:rsidR="00112215">
      <w:rPr>
        <w:rFonts w:hint="eastAsia"/>
      </w:rPr>
      <w:instrText>INCLUDEPICTURE  "C:\\Users\\202511</w:instrText>
    </w:r>
    <w:r w:rsidR="00112215">
      <w:rPr>
        <w:rFonts w:hint="eastAsia"/>
      </w:rPr>
      <w:instrText>—黄金股指数发起式—闫冬—交行托管</w:instrText>
    </w:r>
    <w:r w:rsidR="00112215">
      <w:rPr>
        <w:rFonts w:hint="eastAsia"/>
      </w:rPr>
      <w:instrText>\\AppData\\Local\\Netease\\MailMaster\\view\\kedan\\AppData\\Roaming\\Cm\\CMClient\\temp\\noview\\acc_1713951105\\mail_74563\\attach\\9F9222BF-E916-4F9F-AC17-336F1DC45DC7.jpeg" \* MERGEFORMATINET</w:instrText>
    </w:r>
    <w:r w:rsidR="00112215">
      <w:instrText xml:space="preserve"> </w:instrText>
    </w:r>
    <w:r w:rsidR="00112215">
      <w:fldChar w:fldCharType="separate"/>
    </w:r>
    <w:r w:rsidR="00CD0568">
      <w:fldChar w:fldCharType="begin"/>
    </w:r>
    <w:r w:rsidR="00CD0568">
      <w:instrText xml:space="preserve"> </w:instrText>
    </w:r>
    <w:r w:rsidR="00CD0568">
      <w:rPr>
        <w:rFonts w:hint="eastAsia"/>
      </w:rPr>
      <w:instrText>INCLUDEPICTURE  "C:\\Users\\202511</w:instrText>
    </w:r>
    <w:r w:rsidR="00CD0568">
      <w:rPr>
        <w:rFonts w:hint="eastAsia"/>
      </w:rPr>
      <w:instrText>—黄金股指数发起式—闫冬—交行托管</w:instrText>
    </w:r>
    <w:r w:rsidR="00CD0568">
      <w:rPr>
        <w:rFonts w:hint="eastAsia"/>
      </w:rPr>
      <w:instrText>\\AppData\\Local\\Netease\\MailMaster\\view\\kedan\\AppData\\Roaming\\Cm\\CMClient\\temp\\noview\\acc_1713951105\\mail_74563\\attach\\9F9222BF-E916-4F9F-AC17-336F1DC45DC7.jpeg" \* MERGEFORMATINET</w:instrText>
    </w:r>
    <w:r w:rsidR="00CD0568">
      <w:instrText xml:space="preserve"> </w:instrText>
    </w:r>
    <w:r w:rsidR="00CD0568">
      <w:fldChar w:fldCharType="separate"/>
    </w:r>
    <w:r w:rsidR="00AB6969">
      <w:fldChar w:fldCharType="begin"/>
    </w:r>
    <w:r w:rsidR="00AB6969">
      <w:instrText xml:space="preserve"> </w:instrText>
    </w:r>
    <w:r w:rsidR="00AB6969">
      <w:rPr>
        <w:rFonts w:hint="eastAsia"/>
      </w:rPr>
      <w:instrText>INCLUDEPICTURE  "C:\\Users\\202511</w:instrText>
    </w:r>
    <w:r w:rsidR="00AB6969">
      <w:rPr>
        <w:rFonts w:hint="eastAsia"/>
      </w:rPr>
      <w:instrText>—黄金股指数发起式—闫冬—交行托管</w:instrText>
    </w:r>
    <w:r w:rsidR="00AB6969">
      <w:rPr>
        <w:rFonts w:hint="eastAsia"/>
      </w:rPr>
      <w:instrText>\\AppData\\Local\\Netease\\MailMaster\\view\\kedan\\AppData\\Roaming\\Cm\\CMClient\\temp\\noview\\acc_1713951105\\mail_74563\\attach\\9F9222BF-E916-4F9F-AC17-336F1DC45DC7.jpeg" \* MERGEFORMATINET</w:instrText>
    </w:r>
    <w:r w:rsidR="00AB6969">
      <w:instrText xml:space="preserve"> </w:instrText>
    </w:r>
    <w:r w:rsidR="00AB6969">
      <w:fldChar w:fldCharType="separate"/>
    </w:r>
    <w:r w:rsidR="00BE4D69">
      <w:fldChar w:fldCharType="begin"/>
    </w:r>
    <w:r w:rsidR="00BE4D69">
      <w:instrText xml:space="preserve"> </w:instrText>
    </w:r>
    <w:r w:rsidR="00BE4D69">
      <w:rPr>
        <w:rFonts w:hint="eastAsia"/>
      </w:rPr>
      <w:instrText>INCLUDEPICTURE  "C:\\Users\\202511</w:instrText>
    </w:r>
    <w:r w:rsidR="00BE4D69">
      <w:rPr>
        <w:rFonts w:hint="eastAsia"/>
      </w:rPr>
      <w:instrText>—黄金股指数发起式—闫冬—交行托管</w:instrText>
    </w:r>
    <w:r w:rsidR="00BE4D69">
      <w:rPr>
        <w:rFonts w:hint="eastAsia"/>
      </w:rPr>
      <w:instrText>\\AppData\\Local\\Netease\\MailMaster\\view\\kedan\\AppData\\Roaming\\Cm\\CMClient\\temp\\noview\\acc_1713951105\\mail_74563\\attach\\9F9222BF-E916-4F9F-AC17-336F1DC45DC7.jpeg" \* MERGEFORMATINET</w:instrText>
    </w:r>
    <w:r w:rsidR="00BE4D69">
      <w:instrText xml:space="preserve"> </w:instrText>
    </w:r>
    <w:r w:rsidR="00BE4D69">
      <w:fldChar w:fldCharType="separate"/>
    </w:r>
    <w:r w:rsidR="003A2895">
      <w:fldChar w:fldCharType="begin"/>
    </w:r>
    <w:r w:rsidR="003A2895">
      <w:instrText xml:space="preserve"> </w:instrText>
    </w:r>
    <w:r w:rsidR="003A2895">
      <w:rPr>
        <w:rFonts w:hint="eastAsia"/>
      </w:rPr>
      <w:instrText>INCLUDEPICTURE  "C:\\Users\\202511</w:instrText>
    </w:r>
    <w:r w:rsidR="003A2895">
      <w:rPr>
        <w:rFonts w:hint="eastAsia"/>
      </w:rPr>
      <w:instrText>—黄金股指数发起式—闫冬—交行托管</w:instrText>
    </w:r>
    <w:r w:rsidR="003A2895">
      <w:rPr>
        <w:rFonts w:hint="eastAsia"/>
      </w:rPr>
      <w:instrText>\\AppData\\Local\\Netease\\MailMaster\\view\\kedan\\AppData\\Roaming\\Cm\\CMClient\\temp\\noview\\acc_1713951105\\mail_74563\\attach\\9F9222BF-E916-4F9F-AC17-336F1DC45DC7.jpeg" \* MERGEFORMATINET</w:instrText>
    </w:r>
    <w:r w:rsidR="003A2895">
      <w:instrText xml:space="preserve"> </w:instrText>
    </w:r>
    <w:r w:rsidR="003A2895">
      <w:fldChar w:fldCharType="separate"/>
    </w:r>
    <w:r w:rsidR="00BF4405">
      <w:fldChar w:fldCharType="begin"/>
    </w:r>
    <w:r w:rsidR="00BF4405">
      <w:instrText xml:space="preserve"> </w:instrText>
    </w:r>
    <w:r w:rsidR="00BF4405">
      <w:rPr>
        <w:rFonts w:hint="eastAsia"/>
      </w:rPr>
      <w:instrText>INCLUDEPICTURE  "C:\\Users\\202511</w:instrText>
    </w:r>
    <w:r w:rsidR="00BF4405">
      <w:rPr>
        <w:rFonts w:hint="eastAsia"/>
      </w:rPr>
      <w:instrText>—黄金股指数发起式—闫冬—交行托管</w:instrText>
    </w:r>
    <w:r w:rsidR="00BF4405">
      <w:rPr>
        <w:rFonts w:hint="eastAsia"/>
      </w:rPr>
      <w:instrText>\\AppData\\Local\\Netease\\MailMaster\\view\\kedan\\AppData\\Roaming\\Cm\\CMClient\\temp\\noview\\acc_1713951105\\mail_74563\\attach\\9F9222BF-E916-4F9F-AC17-336F1DC45DC7.jpeg" \* MERGEFORMATINET</w:instrText>
    </w:r>
    <w:r w:rsidR="00BF4405">
      <w:instrText xml:space="preserve"> </w:instrText>
    </w:r>
    <w:r w:rsidR="00BF4405">
      <w:fldChar w:fldCharType="separate"/>
    </w:r>
    <w:r w:rsidR="00AF10FC">
      <w:fldChar w:fldCharType="begin"/>
    </w:r>
    <w:r w:rsidR="00AF10FC">
      <w:instrText xml:space="preserve"> </w:instrText>
    </w:r>
    <w:r w:rsidR="00AF10FC">
      <w:rPr>
        <w:rFonts w:hint="eastAsia"/>
      </w:rPr>
      <w:instrText>INCLUDEPICTURE  "C:\\Users\\202511</w:instrText>
    </w:r>
    <w:r w:rsidR="00AF10FC">
      <w:rPr>
        <w:rFonts w:hint="eastAsia"/>
      </w:rPr>
      <w:instrText>—黄金股指数发起式—闫冬—交行托管</w:instrText>
    </w:r>
    <w:r w:rsidR="00AF10FC">
      <w:rPr>
        <w:rFonts w:hint="eastAsia"/>
      </w:rPr>
      <w:instrText>\\AppData\\Local\\Netease\\MailMaster\\view\\kedan\\AppD</w:instrText>
    </w:r>
    <w:r w:rsidR="00AF10FC">
      <w:rPr>
        <w:rFonts w:hint="eastAsia"/>
      </w:rPr>
      <w:instrText>ata\\Roaming\\Cm\\CMClient\\temp\\noview\\acc_1713951105\\mail_74563\\attach\\9F9222BF-E916-4F9F-AC17-336F1DC45DC7.jpeg" \* MERGEFORMATINET</w:instrText>
    </w:r>
    <w:r w:rsidR="00AF10FC">
      <w:instrText xml:space="preserve"> </w:instrText>
    </w:r>
    <w:r w:rsidR="00AF10FC">
      <w:fldChar w:fldCharType="separate"/>
    </w:r>
    <w:r w:rsidR="00382655">
      <w:pict w14:anchorId="071EF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1pt;height:18.3pt">
          <v:imagedata r:id="rId2" r:href="rId1" croptop="9725f" cropbottom="10726f" cropleft="4938f" cropright="5201f"/>
        </v:shape>
      </w:pict>
    </w:r>
    <w:r w:rsidR="00AF10FC">
      <w:fldChar w:fldCharType="end"/>
    </w:r>
    <w:r w:rsidR="00BF4405">
      <w:fldChar w:fldCharType="end"/>
    </w:r>
    <w:r w:rsidR="003A2895">
      <w:fldChar w:fldCharType="end"/>
    </w:r>
    <w:r w:rsidR="00BE4D69">
      <w:fldChar w:fldCharType="end"/>
    </w:r>
    <w:r w:rsidR="00AB6969">
      <w:fldChar w:fldCharType="end"/>
    </w:r>
    <w:r w:rsidR="00CD0568">
      <w:fldChar w:fldCharType="end"/>
    </w:r>
    <w:r w:rsidR="00112215">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Pr>
        <w:rFonts w:hint="eastAsia"/>
      </w:rPr>
      <w:t xml:space="preserve"> </w:t>
    </w:r>
    <w:bookmarkStart w:id="536" w:name="_Hlk213566810"/>
    <w:r>
      <w:t xml:space="preserve">           </w:t>
    </w:r>
    <w:r>
      <w:rPr>
        <w:rFonts w:ascii="宋体" w:eastAsia="宋体" w:hAnsi="宋体" w:hint="eastAsia"/>
        <w:sz w:val="18"/>
      </w:rPr>
      <w:t>鹏华</w:t>
    </w:r>
    <w:r w:rsidRPr="007821BD">
      <w:rPr>
        <w:rFonts w:ascii="宋体" w:eastAsia="宋体" w:hAnsi="宋体" w:hint="eastAsia"/>
        <w:sz w:val="18"/>
      </w:rPr>
      <w:t>中</w:t>
    </w:r>
    <w:proofErr w:type="gramStart"/>
    <w:r w:rsidRPr="007821BD">
      <w:rPr>
        <w:rFonts w:ascii="宋体" w:eastAsia="宋体" w:hAnsi="宋体" w:hint="eastAsia"/>
        <w:sz w:val="18"/>
      </w:rPr>
      <w:t>证农业</w:t>
    </w:r>
    <w:proofErr w:type="gramEnd"/>
    <w:r w:rsidRPr="007821BD">
      <w:rPr>
        <w:rFonts w:ascii="宋体" w:eastAsia="宋体" w:hAnsi="宋体" w:hint="eastAsia"/>
        <w:sz w:val="18"/>
      </w:rPr>
      <w:t>主题</w:t>
    </w:r>
    <w:r>
      <w:rPr>
        <w:rFonts w:ascii="宋体" w:eastAsia="宋体" w:hAnsi="宋体" w:hint="eastAsia"/>
        <w:sz w:val="18"/>
      </w:rPr>
      <w:t>交易型开放式指数证券投资</w:t>
    </w:r>
    <w:proofErr w:type="gramStart"/>
    <w:r>
      <w:rPr>
        <w:rFonts w:ascii="宋体" w:eastAsia="宋体" w:hAnsi="宋体" w:hint="eastAsia"/>
        <w:sz w:val="18"/>
      </w:rPr>
      <w:t>基金</w:t>
    </w:r>
    <w:bookmarkEnd w:id="536"/>
    <w:r>
      <w:rPr>
        <w:rFonts w:ascii="宋体" w:eastAsia="宋体" w:hAnsi="宋体" w:hint="eastAsia"/>
        <w:sz w:val="18"/>
      </w:rPr>
      <w:t>基金</w:t>
    </w:r>
    <w:proofErr w:type="gramEnd"/>
    <w:r>
      <w:rPr>
        <w:rFonts w:ascii="宋体" w:eastAsia="宋体" w:hAnsi="宋体" w:hint="eastAsia"/>
        <w:sz w:val="18"/>
      </w:rPr>
      <w:t>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F4AE8" w14:textId="00A563ED" w:rsidR="00D56CCC" w:rsidRDefault="00D56CCC" w:rsidP="008435D7">
    <w:pPr>
      <w:tabs>
        <w:tab w:val="center" w:pos="4153"/>
        <w:tab w:val="right" w:pos="8280"/>
        <w:tab w:val="right" w:pos="8306"/>
      </w:tabs>
      <w:wordWrap w:val="0"/>
      <w:adjustRightInd w:val="0"/>
      <w:snapToGrid w:val="0"/>
      <w:rPr>
        <w:rFonts w:ascii="宋体" w:eastAsia="宋体" w:hAnsi="宋体"/>
        <w:sz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59A4D" w14:textId="77777777" w:rsidR="00D56CCC" w:rsidRDefault="00D56CCC">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黑体" w:hAnsi="黑体"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embedSystemFonts/>
  <w:bordersDoNotSurroundHeader/>
  <w:bordersDoNotSurroundFooter/>
  <w:proofState w:grammar="clean"/>
  <w:trackRevisions/>
  <w:documentProtection w:edit="trackedChanges" w:enforcement="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D01"/>
    <w:rsid w:val="00003D5B"/>
    <w:rsid w:val="000125D4"/>
    <w:rsid w:val="00016BF6"/>
    <w:rsid w:val="000216CB"/>
    <w:rsid w:val="00024C72"/>
    <w:rsid w:val="00025975"/>
    <w:rsid w:val="000264EB"/>
    <w:rsid w:val="00030A9C"/>
    <w:rsid w:val="00030ADD"/>
    <w:rsid w:val="00030EA4"/>
    <w:rsid w:val="00034C01"/>
    <w:rsid w:val="000350F1"/>
    <w:rsid w:val="000352F4"/>
    <w:rsid w:val="000354D0"/>
    <w:rsid w:val="00037551"/>
    <w:rsid w:val="0004092C"/>
    <w:rsid w:val="00041455"/>
    <w:rsid w:val="000415F5"/>
    <w:rsid w:val="00043667"/>
    <w:rsid w:val="00047E8D"/>
    <w:rsid w:val="00053FBB"/>
    <w:rsid w:val="0006074D"/>
    <w:rsid w:val="00060D71"/>
    <w:rsid w:val="000610E0"/>
    <w:rsid w:val="000618C6"/>
    <w:rsid w:val="00071239"/>
    <w:rsid w:val="0007536D"/>
    <w:rsid w:val="00076C90"/>
    <w:rsid w:val="00076EBF"/>
    <w:rsid w:val="0008766A"/>
    <w:rsid w:val="00087B1A"/>
    <w:rsid w:val="000901FF"/>
    <w:rsid w:val="0009078D"/>
    <w:rsid w:val="00090B89"/>
    <w:rsid w:val="00091A80"/>
    <w:rsid w:val="00092792"/>
    <w:rsid w:val="000A0EFA"/>
    <w:rsid w:val="000A155F"/>
    <w:rsid w:val="000A2F1E"/>
    <w:rsid w:val="000A348D"/>
    <w:rsid w:val="000A4020"/>
    <w:rsid w:val="000A612D"/>
    <w:rsid w:val="000A6907"/>
    <w:rsid w:val="000A6BCC"/>
    <w:rsid w:val="000B0BFC"/>
    <w:rsid w:val="000B2393"/>
    <w:rsid w:val="000B475B"/>
    <w:rsid w:val="000B6EAB"/>
    <w:rsid w:val="000C2AFD"/>
    <w:rsid w:val="000C37A9"/>
    <w:rsid w:val="000C523B"/>
    <w:rsid w:val="000C7243"/>
    <w:rsid w:val="000C77E5"/>
    <w:rsid w:val="000D37A2"/>
    <w:rsid w:val="000D3B2D"/>
    <w:rsid w:val="000D5002"/>
    <w:rsid w:val="000D6AEF"/>
    <w:rsid w:val="000D6E47"/>
    <w:rsid w:val="000D7C2D"/>
    <w:rsid w:val="000E3028"/>
    <w:rsid w:val="000E33DA"/>
    <w:rsid w:val="000E4761"/>
    <w:rsid w:val="000E4FB4"/>
    <w:rsid w:val="000F01F8"/>
    <w:rsid w:val="000F0DCF"/>
    <w:rsid w:val="000F1577"/>
    <w:rsid w:val="000F2EDF"/>
    <w:rsid w:val="000F30E4"/>
    <w:rsid w:val="000F421A"/>
    <w:rsid w:val="000F60A7"/>
    <w:rsid w:val="000F6D87"/>
    <w:rsid w:val="00106AA5"/>
    <w:rsid w:val="00107737"/>
    <w:rsid w:val="001078C0"/>
    <w:rsid w:val="00112215"/>
    <w:rsid w:val="001137DD"/>
    <w:rsid w:val="001158EE"/>
    <w:rsid w:val="0011755A"/>
    <w:rsid w:val="00121F46"/>
    <w:rsid w:val="00122511"/>
    <w:rsid w:val="00122A0A"/>
    <w:rsid w:val="00124C99"/>
    <w:rsid w:val="0012546B"/>
    <w:rsid w:val="00125F7A"/>
    <w:rsid w:val="00126070"/>
    <w:rsid w:val="001268B1"/>
    <w:rsid w:val="001278B9"/>
    <w:rsid w:val="00127D90"/>
    <w:rsid w:val="00131B83"/>
    <w:rsid w:val="0013231A"/>
    <w:rsid w:val="001338D7"/>
    <w:rsid w:val="00134FDE"/>
    <w:rsid w:val="00136269"/>
    <w:rsid w:val="00137D6E"/>
    <w:rsid w:val="00141DCA"/>
    <w:rsid w:val="00142A53"/>
    <w:rsid w:val="00145B84"/>
    <w:rsid w:val="001510E6"/>
    <w:rsid w:val="001518E8"/>
    <w:rsid w:val="00160D54"/>
    <w:rsid w:val="00160DAE"/>
    <w:rsid w:val="00161ACA"/>
    <w:rsid w:val="00162814"/>
    <w:rsid w:val="00164294"/>
    <w:rsid w:val="00172A27"/>
    <w:rsid w:val="001739D4"/>
    <w:rsid w:val="00175607"/>
    <w:rsid w:val="001803A7"/>
    <w:rsid w:val="001828BB"/>
    <w:rsid w:val="00194E88"/>
    <w:rsid w:val="00195150"/>
    <w:rsid w:val="00196B34"/>
    <w:rsid w:val="00196EBB"/>
    <w:rsid w:val="001A0375"/>
    <w:rsid w:val="001A40B9"/>
    <w:rsid w:val="001A4F64"/>
    <w:rsid w:val="001A659D"/>
    <w:rsid w:val="001A77AE"/>
    <w:rsid w:val="001A7F43"/>
    <w:rsid w:val="001B0CC2"/>
    <w:rsid w:val="001B1C71"/>
    <w:rsid w:val="001B467E"/>
    <w:rsid w:val="001B4A6E"/>
    <w:rsid w:val="001B4C43"/>
    <w:rsid w:val="001B702F"/>
    <w:rsid w:val="001B7A95"/>
    <w:rsid w:val="001C1E2D"/>
    <w:rsid w:val="001C34D3"/>
    <w:rsid w:val="001C5A95"/>
    <w:rsid w:val="001C67D5"/>
    <w:rsid w:val="001C77C6"/>
    <w:rsid w:val="001C7E33"/>
    <w:rsid w:val="001D011F"/>
    <w:rsid w:val="001D12D8"/>
    <w:rsid w:val="001D3DA8"/>
    <w:rsid w:val="001D43C5"/>
    <w:rsid w:val="001D5915"/>
    <w:rsid w:val="001E08F3"/>
    <w:rsid w:val="001F1667"/>
    <w:rsid w:val="001F61DE"/>
    <w:rsid w:val="00201E9F"/>
    <w:rsid w:val="00202BCE"/>
    <w:rsid w:val="00205240"/>
    <w:rsid w:val="0020553A"/>
    <w:rsid w:val="002104EF"/>
    <w:rsid w:val="00211155"/>
    <w:rsid w:val="002141F4"/>
    <w:rsid w:val="00214537"/>
    <w:rsid w:val="00215764"/>
    <w:rsid w:val="0021622E"/>
    <w:rsid w:val="00217C47"/>
    <w:rsid w:val="00220A36"/>
    <w:rsid w:val="00220ED3"/>
    <w:rsid w:val="00224F5B"/>
    <w:rsid w:val="00226CDF"/>
    <w:rsid w:val="00230EBA"/>
    <w:rsid w:val="0023298C"/>
    <w:rsid w:val="00236739"/>
    <w:rsid w:val="002442C2"/>
    <w:rsid w:val="00245598"/>
    <w:rsid w:val="002462A9"/>
    <w:rsid w:val="00247090"/>
    <w:rsid w:val="00252C83"/>
    <w:rsid w:val="00253602"/>
    <w:rsid w:val="002548A4"/>
    <w:rsid w:val="0025679A"/>
    <w:rsid w:val="0026009D"/>
    <w:rsid w:val="00260385"/>
    <w:rsid w:val="00260845"/>
    <w:rsid w:val="00260C77"/>
    <w:rsid w:val="00260FA1"/>
    <w:rsid w:val="00265C3C"/>
    <w:rsid w:val="00273927"/>
    <w:rsid w:val="00273C76"/>
    <w:rsid w:val="00275849"/>
    <w:rsid w:val="002760E7"/>
    <w:rsid w:val="00280528"/>
    <w:rsid w:val="00281EB4"/>
    <w:rsid w:val="00292076"/>
    <w:rsid w:val="002964B8"/>
    <w:rsid w:val="00296FDD"/>
    <w:rsid w:val="002A0D0C"/>
    <w:rsid w:val="002A2D3E"/>
    <w:rsid w:val="002A6AF3"/>
    <w:rsid w:val="002B3F6D"/>
    <w:rsid w:val="002B49F6"/>
    <w:rsid w:val="002B4A95"/>
    <w:rsid w:val="002C016B"/>
    <w:rsid w:val="002C149E"/>
    <w:rsid w:val="002C1D2C"/>
    <w:rsid w:val="002C41D1"/>
    <w:rsid w:val="002C61B9"/>
    <w:rsid w:val="002C65D8"/>
    <w:rsid w:val="002D1E0A"/>
    <w:rsid w:val="002D291B"/>
    <w:rsid w:val="002D2E29"/>
    <w:rsid w:val="002D35D2"/>
    <w:rsid w:val="002D38E9"/>
    <w:rsid w:val="002E250A"/>
    <w:rsid w:val="002E287B"/>
    <w:rsid w:val="002F19FC"/>
    <w:rsid w:val="002F214C"/>
    <w:rsid w:val="002F2954"/>
    <w:rsid w:val="002F509F"/>
    <w:rsid w:val="003000D7"/>
    <w:rsid w:val="00300E4E"/>
    <w:rsid w:val="003010E7"/>
    <w:rsid w:val="00301F9E"/>
    <w:rsid w:val="00305B23"/>
    <w:rsid w:val="003070D6"/>
    <w:rsid w:val="003154D4"/>
    <w:rsid w:val="00317E0D"/>
    <w:rsid w:val="00323885"/>
    <w:rsid w:val="00326133"/>
    <w:rsid w:val="003267DC"/>
    <w:rsid w:val="00330A0A"/>
    <w:rsid w:val="00330DDE"/>
    <w:rsid w:val="00332F30"/>
    <w:rsid w:val="00337EE1"/>
    <w:rsid w:val="00343C16"/>
    <w:rsid w:val="00345FAD"/>
    <w:rsid w:val="00346D02"/>
    <w:rsid w:val="00360B89"/>
    <w:rsid w:val="00361F5A"/>
    <w:rsid w:val="00363AF3"/>
    <w:rsid w:val="00366AD9"/>
    <w:rsid w:val="003822BD"/>
    <w:rsid w:val="00382655"/>
    <w:rsid w:val="003861ED"/>
    <w:rsid w:val="00386A1B"/>
    <w:rsid w:val="00390E1C"/>
    <w:rsid w:val="00392965"/>
    <w:rsid w:val="00392CA9"/>
    <w:rsid w:val="00394046"/>
    <w:rsid w:val="003944CC"/>
    <w:rsid w:val="00394A55"/>
    <w:rsid w:val="003955E6"/>
    <w:rsid w:val="003973BF"/>
    <w:rsid w:val="003A0784"/>
    <w:rsid w:val="003A266D"/>
    <w:rsid w:val="003A2895"/>
    <w:rsid w:val="003A3047"/>
    <w:rsid w:val="003A739D"/>
    <w:rsid w:val="003B0742"/>
    <w:rsid w:val="003B33F5"/>
    <w:rsid w:val="003B59E0"/>
    <w:rsid w:val="003B5D7A"/>
    <w:rsid w:val="003B68BE"/>
    <w:rsid w:val="003B7230"/>
    <w:rsid w:val="003B77A2"/>
    <w:rsid w:val="003C309E"/>
    <w:rsid w:val="003C3E08"/>
    <w:rsid w:val="003C3F47"/>
    <w:rsid w:val="003C6E22"/>
    <w:rsid w:val="003C6F1F"/>
    <w:rsid w:val="003D0A62"/>
    <w:rsid w:val="003D3DB3"/>
    <w:rsid w:val="003D4B76"/>
    <w:rsid w:val="003D6A29"/>
    <w:rsid w:val="003D6FA2"/>
    <w:rsid w:val="003D7410"/>
    <w:rsid w:val="003D7E00"/>
    <w:rsid w:val="003E3823"/>
    <w:rsid w:val="003E3D45"/>
    <w:rsid w:val="003E3D94"/>
    <w:rsid w:val="003E71FC"/>
    <w:rsid w:val="0040076D"/>
    <w:rsid w:val="004039E4"/>
    <w:rsid w:val="004064BE"/>
    <w:rsid w:val="00407B31"/>
    <w:rsid w:val="00411C5A"/>
    <w:rsid w:val="00417D61"/>
    <w:rsid w:val="004204DC"/>
    <w:rsid w:val="004209EE"/>
    <w:rsid w:val="00421B79"/>
    <w:rsid w:val="0042658C"/>
    <w:rsid w:val="00430222"/>
    <w:rsid w:val="00436506"/>
    <w:rsid w:val="00444FA0"/>
    <w:rsid w:val="00447F30"/>
    <w:rsid w:val="004511F0"/>
    <w:rsid w:val="00451314"/>
    <w:rsid w:val="00451474"/>
    <w:rsid w:val="00451FC0"/>
    <w:rsid w:val="00452486"/>
    <w:rsid w:val="00455069"/>
    <w:rsid w:val="0046388E"/>
    <w:rsid w:val="00466F66"/>
    <w:rsid w:val="00466FEC"/>
    <w:rsid w:val="00474C7E"/>
    <w:rsid w:val="00481697"/>
    <w:rsid w:val="00483051"/>
    <w:rsid w:val="00485063"/>
    <w:rsid w:val="0048597F"/>
    <w:rsid w:val="00485B62"/>
    <w:rsid w:val="00487863"/>
    <w:rsid w:val="00492312"/>
    <w:rsid w:val="00493A4A"/>
    <w:rsid w:val="0049438D"/>
    <w:rsid w:val="00495D7E"/>
    <w:rsid w:val="00496E5A"/>
    <w:rsid w:val="004972F8"/>
    <w:rsid w:val="00497F5A"/>
    <w:rsid w:val="004A0DE4"/>
    <w:rsid w:val="004B03A3"/>
    <w:rsid w:val="004B20F3"/>
    <w:rsid w:val="004B3093"/>
    <w:rsid w:val="004B4214"/>
    <w:rsid w:val="004B441E"/>
    <w:rsid w:val="004B4B3E"/>
    <w:rsid w:val="004B7D8C"/>
    <w:rsid w:val="004C1D15"/>
    <w:rsid w:val="004C2D2B"/>
    <w:rsid w:val="004C489D"/>
    <w:rsid w:val="004C52EC"/>
    <w:rsid w:val="004C5FDB"/>
    <w:rsid w:val="004C65E5"/>
    <w:rsid w:val="004D088A"/>
    <w:rsid w:val="004D4A92"/>
    <w:rsid w:val="004D60E2"/>
    <w:rsid w:val="004E07B2"/>
    <w:rsid w:val="004E0FCF"/>
    <w:rsid w:val="004E375B"/>
    <w:rsid w:val="004F446A"/>
    <w:rsid w:val="00502736"/>
    <w:rsid w:val="005069FD"/>
    <w:rsid w:val="00507537"/>
    <w:rsid w:val="0051186D"/>
    <w:rsid w:val="005118D2"/>
    <w:rsid w:val="005143B3"/>
    <w:rsid w:val="00527734"/>
    <w:rsid w:val="00530714"/>
    <w:rsid w:val="0053241D"/>
    <w:rsid w:val="00532CE9"/>
    <w:rsid w:val="00534E93"/>
    <w:rsid w:val="0053508D"/>
    <w:rsid w:val="00540A0A"/>
    <w:rsid w:val="00540EE1"/>
    <w:rsid w:val="00543526"/>
    <w:rsid w:val="00544232"/>
    <w:rsid w:val="00544B7A"/>
    <w:rsid w:val="005560FC"/>
    <w:rsid w:val="00556A15"/>
    <w:rsid w:val="00564B20"/>
    <w:rsid w:val="00565054"/>
    <w:rsid w:val="00571523"/>
    <w:rsid w:val="005715E4"/>
    <w:rsid w:val="005718B4"/>
    <w:rsid w:val="00571BF3"/>
    <w:rsid w:val="00573E21"/>
    <w:rsid w:val="0058251D"/>
    <w:rsid w:val="005849C1"/>
    <w:rsid w:val="00585A96"/>
    <w:rsid w:val="00587546"/>
    <w:rsid w:val="00587BAD"/>
    <w:rsid w:val="005940A8"/>
    <w:rsid w:val="0059555B"/>
    <w:rsid w:val="00597976"/>
    <w:rsid w:val="00597B59"/>
    <w:rsid w:val="005A01C2"/>
    <w:rsid w:val="005A0C76"/>
    <w:rsid w:val="005A1CC5"/>
    <w:rsid w:val="005A3539"/>
    <w:rsid w:val="005A5776"/>
    <w:rsid w:val="005A773D"/>
    <w:rsid w:val="005B11E3"/>
    <w:rsid w:val="005B494A"/>
    <w:rsid w:val="005B58B2"/>
    <w:rsid w:val="005B6438"/>
    <w:rsid w:val="005B7113"/>
    <w:rsid w:val="005C25D9"/>
    <w:rsid w:val="005C2EE8"/>
    <w:rsid w:val="005C4EB8"/>
    <w:rsid w:val="005C508F"/>
    <w:rsid w:val="005C6DDA"/>
    <w:rsid w:val="005C6E26"/>
    <w:rsid w:val="005C7807"/>
    <w:rsid w:val="005D3122"/>
    <w:rsid w:val="005D4678"/>
    <w:rsid w:val="005D5F1D"/>
    <w:rsid w:val="005D6C92"/>
    <w:rsid w:val="005E2355"/>
    <w:rsid w:val="005E2CA8"/>
    <w:rsid w:val="005E5256"/>
    <w:rsid w:val="005E58B2"/>
    <w:rsid w:val="005E5D2B"/>
    <w:rsid w:val="005F0BB8"/>
    <w:rsid w:val="005F2FC4"/>
    <w:rsid w:val="005F31D7"/>
    <w:rsid w:val="005F3EB9"/>
    <w:rsid w:val="005F4B5C"/>
    <w:rsid w:val="005F64A7"/>
    <w:rsid w:val="005F6CFB"/>
    <w:rsid w:val="005F7DA9"/>
    <w:rsid w:val="00600CC0"/>
    <w:rsid w:val="006054EB"/>
    <w:rsid w:val="00607416"/>
    <w:rsid w:val="006112E6"/>
    <w:rsid w:val="00613C49"/>
    <w:rsid w:val="00613E56"/>
    <w:rsid w:val="00615C25"/>
    <w:rsid w:val="0061642D"/>
    <w:rsid w:val="00616FEB"/>
    <w:rsid w:val="0062228C"/>
    <w:rsid w:val="0062632F"/>
    <w:rsid w:val="00630E3F"/>
    <w:rsid w:val="006336F2"/>
    <w:rsid w:val="00634278"/>
    <w:rsid w:val="00635122"/>
    <w:rsid w:val="00636110"/>
    <w:rsid w:val="00636861"/>
    <w:rsid w:val="00636A66"/>
    <w:rsid w:val="00637867"/>
    <w:rsid w:val="00640119"/>
    <w:rsid w:val="0064157A"/>
    <w:rsid w:val="00643E9A"/>
    <w:rsid w:val="00644CB2"/>
    <w:rsid w:val="006503AF"/>
    <w:rsid w:val="00651ED6"/>
    <w:rsid w:val="00653834"/>
    <w:rsid w:val="00653DD3"/>
    <w:rsid w:val="00654528"/>
    <w:rsid w:val="00660BCC"/>
    <w:rsid w:val="00665C07"/>
    <w:rsid w:val="00672B85"/>
    <w:rsid w:val="0067386F"/>
    <w:rsid w:val="0067708C"/>
    <w:rsid w:val="0068250B"/>
    <w:rsid w:val="00683906"/>
    <w:rsid w:val="006842A9"/>
    <w:rsid w:val="00684E30"/>
    <w:rsid w:val="00685CE5"/>
    <w:rsid w:val="006870FA"/>
    <w:rsid w:val="0069196E"/>
    <w:rsid w:val="006963CD"/>
    <w:rsid w:val="0069680F"/>
    <w:rsid w:val="006A0E3D"/>
    <w:rsid w:val="006A1382"/>
    <w:rsid w:val="006A40DB"/>
    <w:rsid w:val="006A70FF"/>
    <w:rsid w:val="006B1216"/>
    <w:rsid w:val="006B39CF"/>
    <w:rsid w:val="006B4A93"/>
    <w:rsid w:val="006C16B5"/>
    <w:rsid w:val="006C3393"/>
    <w:rsid w:val="006C4F5C"/>
    <w:rsid w:val="006C7A13"/>
    <w:rsid w:val="006D3624"/>
    <w:rsid w:val="006D5245"/>
    <w:rsid w:val="006D7732"/>
    <w:rsid w:val="006E1AB2"/>
    <w:rsid w:val="006E48DF"/>
    <w:rsid w:val="006E6E36"/>
    <w:rsid w:val="006F0C90"/>
    <w:rsid w:val="006F0FCE"/>
    <w:rsid w:val="006F34DE"/>
    <w:rsid w:val="006F63A2"/>
    <w:rsid w:val="007014C4"/>
    <w:rsid w:val="00701503"/>
    <w:rsid w:val="00704D04"/>
    <w:rsid w:val="0070570F"/>
    <w:rsid w:val="0070592E"/>
    <w:rsid w:val="0071191A"/>
    <w:rsid w:val="00712AAF"/>
    <w:rsid w:val="00712DE7"/>
    <w:rsid w:val="00713E5A"/>
    <w:rsid w:val="0071709A"/>
    <w:rsid w:val="00724247"/>
    <w:rsid w:val="00725C23"/>
    <w:rsid w:val="00730365"/>
    <w:rsid w:val="007312AD"/>
    <w:rsid w:val="007324BA"/>
    <w:rsid w:val="00733E22"/>
    <w:rsid w:val="00734B02"/>
    <w:rsid w:val="0073585D"/>
    <w:rsid w:val="00736D39"/>
    <w:rsid w:val="00742AC1"/>
    <w:rsid w:val="00744B82"/>
    <w:rsid w:val="0074561A"/>
    <w:rsid w:val="00747B80"/>
    <w:rsid w:val="00752605"/>
    <w:rsid w:val="00753EA2"/>
    <w:rsid w:val="00757310"/>
    <w:rsid w:val="00760CD9"/>
    <w:rsid w:val="007613E0"/>
    <w:rsid w:val="007669CC"/>
    <w:rsid w:val="00767886"/>
    <w:rsid w:val="00775E69"/>
    <w:rsid w:val="0077638D"/>
    <w:rsid w:val="007813B9"/>
    <w:rsid w:val="007821BD"/>
    <w:rsid w:val="00790415"/>
    <w:rsid w:val="007906B1"/>
    <w:rsid w:val="00792706"/>
    <w:rsid w:val="007951FA"/>
    <w:rsid w:val="00796491"/>
    <w:rsid w:val="007A6421"/>
    <w:rsid w:val="007A7262"/>
    <w:rsid w:val="007B13E3"/>
    <w:rsid w:val="007B221E"/>
    <w:rsid w:val="007C355A"/>
    <w:rsid w:val="007C5460"/>
    <w:rsid w:val="007D0001"/>
    <w:rsid w:val="007D0214"/>
    <w:rsid w:val="007D03A2"/>
    <w:rsid w:val="007D18B5"/>
    <w:rsid w:val="007D2FEA"/>
    <w:rsid w:val="007E004C"/>
    <w:rsid w:val="007E04A5"/>
    <w:rsid w:val="007E27CA"/>
    <w:rsid w:val="007F000A"/>
    <w:rsid w:val="007F01A4"/>
    <w:rsid w:val="007F2AD1"/>
    <w:rsid w:val="007F50DA"/>
    <w:rsid w:val="007F5BDD"/>
    <w:rsid w:val="007F7A80"/>
    <w:rsid w:val="008031DB"/>
    <w:rsid w:val="00821499"/>
    <w:rsid w:val="00823066"/>
    <w:rsid w:val="00824126"/>
    <w:rsid w:val="00827BE5"/>
    <w:rsid w:val="008306F1"/>
    <w:rsid w:val="00837AFB"/>
    <w:rsid w:val="008435D7"/>
    <w:rsid w:val="00843A95"/>
    <w:rsid w:val="00852B58"/>
    <w:rsid w:val="00855000"/>
    <w:rsid w:val="008629C7"/>
    <w:rsid w:val="00863895"/>
    <w:rsid w:val="00864025"/>
    <w:rsid w:val="00871DF9"/>
    <w:rsid w:val="00872138"/>
    <w:rsid w:val="00873A92"/>
    <w:rsid w:val="00876261"/>
    <w:rsid w:val="00876491"/>
    <w:rsid w:val="008776FC"/>
    <w:rsid w:val="0088352A"/>
    <w:rsid w:val="00883D19"/>
    <w:rsid w:val="00883E35"/>
    <w:rsid w:val="008900DA"/>
    <w:rsid w:val="008903EE"/>
    <w:rsid w:val="0089056E"/>
    <w:rsid w:val="00891261"/>
    <w:rsid w:val="0089164B"/>
    <w:rsid w:val="00891851"/>
    <w:rsid w:val="0089213B"/>
    <w:rsid w:val="00892E30"/>
    <w:rsid w:val="00894C6A"/>
    <w:rsid w:val="00895A76"/>
    <w:rsid w:val="008963F1"/>
    <w:rsid w:val="008A4636"/>
    <w:rsid w:val="008A4D17"/>
    <w:rsid w:val="008B150E"/>
    <w:rsid w:val="008B4ABA"/>
    <w:rsid w:val="008B4DD3"/>
    <w:rsid w:val="008B4E57"/>
    <w:rsid w:val="008C75A4"/>
    <w:rsid w:val="008D10AF"/>
    <w:rsid w:val="008D3A3D"/>
    <w:rsid w:val="008D6C07"/>
    <w:rsid w:val="008E0128"/>
    <w:rsid w:val="008E1E7D"/>
    <w:rsid w:val="008E4CA4"/>
    <w:rsid w:val="008F0A1F"/>
    <w:rsid w:val="008F2BBD"/>
    <w:rsid w:val="008F353E"/>
    <w:rsid w:val="008F4682"/>
    <w:rsid w:val="009002B0"/>
    <w:rsid w:val="00900DA0"/>
    <w:rsid w:val="0090637C"/>
    <w:rsid w:val="0090681C"/>
    <w:rsid w:val="00907164"/>
    <w:rsid w:val="0091303C"/>
    <w:rsid w:val="00913A12"/>
    <w:rsid w:val="00913FDB"/>
    <w:rsid w:val="00914B99"/>
    <w:rsid w:val="00915CDF"/>
    <w:rsid w:val="009173AD"/>
    <w:rsid w:val="00920D06"/>
    <w:rsid w:val="00920D37"/>
    <w:rsid w:val="009216E8"/>
    <w:rsid w:val="00922AAE"/>
    <w:rsid w:val="00923766"/>
    <w:rsid w:val="00923FE9"/>
    <w:rsid w:val="00924B30"/>
    <w:rsid w:val="00932690"/>
    <w:rsid w:val="009352B2"/>
    <w:rsid w:val="009360D9"/>
    <w:rsid w:val="009442B7"/>
    <w:rsid w:val="00944A40"/>
    <w:rsid w:val="00944E88"/>
    <w:rsid w:val="0094539C"/>
    <w:rsid w:val="0095290D"/>
    <w:rsid w:val="00953555"/>
    <w:rsid w:val="00954B64"/>
    <w:rsid w:val="00966D5F"/>
    <w:rsid w:val="00976F8A"/>
    <w:rsid w:val="00977D84"/>
    <w:rsid w:val="00981F7F"/>
    <w:rsid w:val="00981FC1"/>
    <w:rsid w:val="00986039"/>
    <w:rsid w:val="0098670C"/>
    <w:rsid w:val="00987AE0"/>
    <w:rsid w:val="0099145A"/>
    <w:rsid w:val="009917AF"/>
    <w:rsid w:val="00991A23"/>
    <w:rsid w:val="00993E58"/>
    <w:rsid w:val="00997F4C"/>
    <w:rsid w:val="009A1BE0"/>
    <w:rsid w:val="009A1C94"/>
    <w:rsid w:val="009A388F"/>
    <w:rsid w:val="009A39BB"/>
    <w:rsid w:val="009A58D2"/>
    <w:rsid w:val="009B082D"/>
    <w:rsid w:val="009B2A60"/>
    <w:rsid w:val="009B2F31"/>
    <w:rsid w:val="009B3BF4"/>
    <w:rsid w:val="009B605E"/>
    <w:rsid w:val="009C54C7"/>
    <w:rsid w:val="009C5CDF"/>
    <w:rsid w:val="009C7DF8"/>
    <w:rsid w:val="009D4C3A"/>
    <w:rsid w:val="009D4D86"/>
    <w:rsid w:val="009D7350"/>
    <w:rsid w:val="009D77B4"/>
    <w:rsid w:val="009E1EF2"/>
    <w:rsid w:val="009E4524"/>
    <w:rsid w:val="009E74DA"/>
    <w:rsid w:val="009E7980"/>
    <w:rsid w:val="009F3170"/>
    <w:rsid w:val="00A00FAD"/>
    <w:rsid w:val="00A078CB"/>
    <w:rsid w:val="00A07D87"/>
    <w:rsid w:val="00A11CC8"/>
    <w:rsid w:val="00A12417"/>
    <w:rsid w:val="00A1329C"/>
    <w:rsid w:val="00A13BB6"/>
    <w:rsid w:val="00A147C0"/>
    <w:rsid w:val="00A147D8"/>
    <w:rsid w:val="00A155F7"/>
    <w:rsid w:val="00A16C15"/>
    <w:rsid w:val="00A173D6"/>
    <w:rsid w:val="00A218A9"/>
    <w:rsid w:val="00A25BA6"/>
    <w:rsid w:val="00A27D2A"/>
    <w:rsid w:val="00A31D83"/>
    <w:rsid w:val="00A343B1"/>
    <w:rsid w:val="00A3639F"/>
    <w:rsid w:val="00A4054C"/>
    <w:rsid w:val="00A41245"/>
    <w:rsid w:val="00A41B12"/>
    <w:rsid w:val="00A42704"/>
    <w:rsid w:val="00A43ACB"/>
    <w:rsid w:val="00A43AE7"/>
    <w:rsid w:val="00A45B69"/>
    <w:rsid w:val="00A465A2"/>
    <w:rsid w:val="00A472B9"/>
    <w:rsid w:val="00A47F60"/>
    <w:rsid w:val="00A5016A"/>
    <w:rsid w:val="00A505EA"/>
    <w:rsid w:val="00A51AD8"/>
    <w:rsid w:val="00A520D0"/>
    <w:rsid w:val="00A525F0"/>
    <w:rsid w:val="00A55601"/>
    <w:rsid w:val="00A60B75"/>
    <w:rsid w:val="00A61BCE"/>
    <w:rsid w:val="00A63FC4"/>
    <w:rsid w:val="00A640B9"/>
    <w:rsid w:val="00A64B45"/>
    <w:rsid w:val="00A7081C"/>
    <w:rsid w:val="00A70E8D"/>
    <w:rsid w:val="00A7187B"/>
    <w:rsid w:val="00A72976"/>
    <w:rsid w:val="00A80EA8"/>
    <w:rsid w:val="00A86F78"/>
    <w:rsid w:val="00A872B6"/>
    <w:rsid w:val="00A8764C"/>
    <w:rsid w:val="00A87AEC"/>
    <w:rsid w:val="00A95420"/>
    <w:rsid w:val="00A96A04"/>
    <w:rsid w:val="00AA3259"/>
    <w:rsid w:val="00AA3360"/>
    <w:rsid w:val="00AB020C"/>
    <w:rsid w:val="00AB1765"/>
    <w:rsid w:val="00AB303F"/>
    <w:rsid w:val="00AB52C7"/>
    <w:rsid w:val="00AB655E"/>
    <w:rsid w:val="00AB6969"/>
    <w:rsid w:val="00AC23AC"/>
    <w:rsid w:val="00AC261D"/>
    <w:rsid w:val="00AD136C"/>
    <w:rsid w:val="00AD2571"/>
    <w:rsid w:val="00AD3BE2"/>
    <w:rsid w:val="00AD621B"/>
    <w:rsid w:val="00AD6921"/>
    <w:rsid w:val="00AD6B8D"/>
    <w:rsid w:val="00AE08E3"/>
    <w:rsid w:val="00AE27B0"/>
    <w:rsid w:val="00AE28CC"/>
    <w:rsid w:val="00AE372D"/>
    <w:rsid w:val="00AE60FF"/>
    <w:rsid w:val="00AF10FC"/>
    <w:rsid w:val="00AF4D11"/>
    <w:rsid w:val="00AF4FAE"/>
    <w:rsid w:val="00AF569E"/>
    <w:rsid w:val="00B0113C"/>
    <w:rsid w:val="00B0216F"/>
    <w:rsid w:val="00B02830"/>
    <w:rsid w:val="00B12416"/>
    <w:rsid w:val="00B13230"/>
    <w:rsid w:val="00B17667"/>
    <w:rsid w:val="00B1784C"/>
    <w:rsid w:val="00B17CD8"/>
    <w:rsid w:val="00B20C6C"/>
    <w:rsid w:val="00B23064"/>
    <w:rsid w:val="00B23393"/>
    <w:rsid w:val="00B27B24"/>
    <w:rsid w:val="00B31087"/>
    <w:rsid w:val="00B31C36"/>
    <w:rsid w:val="00B31FAA"/>
    <w:rsid w:val="00B36B1B"/>
    <w:rsid w:val="00B375F3"/>
    <w:rsid w:val="00B37E5E"/>
    <w:rsid w:val="00B4057F"/>
    <w:rsid w:val="00B41621"/>
    <w:rsid w:val="00B423FE"/>
    <w:rsid w:val="00B43764"/>
    <w:rsid w:val="00B446D3"/>
    <w:rsid w:val="00B506EE"/>
    <w:rsid w:val="00B515D8"/>
    <w:rsid w:val="00B54982"/>
    <w:rsid w:val="00B55677"/>
    <w:rsid w:val="00B562D1"/>
    <w:rsid w:val="00B57BB0"/>
    <w:rsid w:val="00B57C3D"/>
    <w:rsid w:val="00B57D54"/>
    <w:rsid w:val="00B634FC"/>
    <w:rsid w:val="00B63DC8"/>
    <w:rsid w:val="00B70ECB"/>
    <w:rsid w:val="00B71171"/>
    <w:rsid w:val="00B83758"/>
    <w:rsid w:val="00B83F79"/>
    <w:rsid w:val="00B84611"/>
    <w:rsid w:val="00B87B39"/>
    <w:rsid w:val="00B9451D"/>
    <w:rsid w:val="00B952A6"/>
    <w:rsid w:val="00BA0533"/>
    <w:rsid w:val="00BA058A"/>
    <w:rsid w:val="00BA2C80"/>
    <w:rsid w:val="00BA401B"/>
    <w:rsid w:val="00BA5E7C"/>
    <w:rsid w:val="00BB398D"/>
    <w:rsid w:val="00BB6183"/>
    <w:rsid w:val="00BB7D1D"/>
    <w:rsid w:val="00BC496C"/>
    <w:rsid w:val="00BC6626"/>
    <w:rsid w:val="00BC6A96"/>
    <w:rsid w:val="00BC76DA"/>
    <w:rsid w:val="00BD0B44"/>
    <w:rsid w:val="00BD2E99"/>
    <w:rsid w:val="00BD5EF7"/>
    <w:rsid w:val="00BD7946"/>
    <w:rsid w:val="00BE3827"/>
    <w:rsid w:val="00BE3AC1"/>
    <w:rsid w:val="00BE403A"/>
    <w:rsid w:val="00BE4D69"/>
    <w:rsid w:val="00BE5E1A"/>
    <w:rsid w:val="00BE5F71"/>
    <w:rsid w:val="00BE6359"/>
    <w:rsid w:val="00BE64F0"/>
    <w:rsid w:val="00BE6EBF"/>
    <w:rsid w:val="00BE7AD1"/>
    <w:rsid w:val="00BF0B9E"/>
    <w:rsid w:val="00BF1021"/>
    <w:rsid w:val="00BF199C"/>
    <w:rsid w:val="00BF36C8"/>
    <w:rsid w:val="00BF4405"/>
    <w:rsid w:val="00BF4511"/>
    <w:rsid w:val="00BF6D31"/>
    <w:rsid w:val="00C01193"/>
    <w:rsid w:val="00C11C7D"/>
    <w:rsid w:val="00C12127"/>
    <w:rsid w:val="00C16DD7"/>
    <w:rsid w:val="00C2240A"/>
    <w:rsid w:val="00C23D6D"/>
    <w:rsid w:val="00C301FC"/>
    <w:rsid w:val="00C30BE1"/>
    <w:rsid w:val="00C317B1"/>
    <w:rsid w:val="00C31874"/>
    <w:rsid w:val="00C32485"/>
    <w:rsid w:val="00C33034"/>
    <w:rsid w:val="00C34891"/>
    <w:rsid w:val="00C349CA"/>
    <w:rsid w:val="00C3541A"/>
    <w:rsid w:val="00C36C20"/>
    <w:rsid w:val="00C42AA6"/>
    <w:rsid w:val="00C43433"/>
    <w:rsid w:val="00C436EE"/>
    <w:rsid w:val="00C4643D"/>
    <w:rsid w:val="00C51810"/>
    <w:rsid w:val="00C53380"/>
    <w:rsid w:val="00C6087A"/>
    <w:rsid w:val="00C63EDA"/>
    <w:rsid w:val="00C64625"/>
    <w:rsid w:val="00C65947"/>
    <w:rsid w:val="00C6774B"/>
    <w:rsid w:val="00C70046"/>
    <w:rsid w:val="00C73EDA"/>
    <w:rsid w:val="00C75F90"/>
    <w:rsid w:val="00C80CCC"/>
    <w:rsid w:val="00C861DF"/>
    <w:rsid w:val="00C86F6E"/>
    <w:rsid w:val="00C90580"/>
    <w:rsid w:val="00C90D76"/>
    <w:rsid w:val="00C916D4"/>
    <w:rsid w:val="00C9211F"/>
    <w:rsid w:val="00C94C54"/>
    <w:rsid w:val="00C96DA2"/>
    <w:rsid w:val="00CA3EAF"/>
    <w:rsid w:val="00CA70EA"/>
    <w:rsid w:val="00CA73D8"/>
    <w:rsid w:val="00CA7E22"/>
    <w:rsid w:val="00CB175A"/>
    <w:rsid w:val="00CB6444"/>
    <w:rsid w:val="00CC17C4"/>
    <w:rsid w:val="00CC22BB"/>
    <w:rsid w:val="00CC5465"/>
    <w:rsid w:val="00CC591D"/>
    <w:rsid w:val="00CC6134"/>
    <w:rsid w:val="00CD0568"/>
    <w:rsid w:val="00CD7197"/>
    <w:rsid w:val="00CD7BB0"/>
    <w:rsid w:val="00CE02E9"/>
    <w:rsid w:val="00CE1049"/>
    <w:rsid w:val="00CE42A5"/>
    <w:rsid w:val="00CE496E"/>
    <w:rsid w:val="00CE5834"/>
    <w:rsid w:val="00CF0F34"/>
    <w:rsid w:val="00CF12F3"/>
    <w:rsid w:val="00CF2D98"/>
    <w:rsid w:val="00CF3EC2"/>
    <w:rsid w:val="00CF6B49"/>
    <w:rsid w:val="00CF7C53"/>
    <w:rsid w:val="00D03E7D"/>
    <w:rsid w:val="00D0414C"/>
    <w:rsid w:val="00D04A75"/>
    <w:rsid w:val="00D06989"/>
    <w:rsid w:val="00D12548"/>
    <w:rsid w:val="00D1325E"/>
    <w:rsid w:val="00D15878"/>
    <w:rsid w:val="00D164F6"/>
    <w:rsid w:val="00D168E4"/>
    <w:rsid w:val="00D16D48"/>
    <w:rsid w:val="00D17B3F"/>
    <w:rsid w:val="00D212C7"/>
    <w:rsid w:val="00D22934"/>
    <w:rsid w:val="00D26F4A"/>
    <w:rsid w:val="00D306FA"/>
    <w:rsid w:val="00D3106A"/>
    <w:rsid w:val="00D35E53"/>
    <w:rsid w:val="00D44413"/>
    <w:rsid w:val="00D44FCC"/>
    <w:rsid w:val="00D47323"/>
    <w:rsid w:val="00D517D3"/>
    <w:rsid w:val="00D56CCC"/>
    <w:rsid w:val="00D56CE8"/>
    <w:rsid w:val="00D57124"/>
    <w:rsid w:val="00D57744"/>
    <w:rsid w:val="00D578BC"/>
    <w:rsid w:val="00D6073C"/>
    <w:rsid w:val="00D625E9"/>
    <w:rsid w:val="00D65599"/>
    <w:rsid w:val="00D667A1"/>
    <w:rsid w:val="00D67870"/>
    <w:rsid w:val="00D70C8A"/>
    <w:rsid w:val="00D72A1D"/>
    <w:rsid w:val="00D73999"/>
    <w:rsid w:val="00D73B81"/>
    <w:rsid w:val="00D73D95"/>
    <w:rsid w:val="00D750EB"/>
    <w:rsid w:val="00D82EFA"/>
    <w:rsid w:val="00D86349"/>
    <w:rsid w:val="00D87768"/>
    <w:rsid w:val="00D90230"/>
    <w:rsid w:val="00D90BD1"/>
    <w:rsid w:val="00D96E39"/>
    <w:rsid w:val="00DA0AE7"/>
    <w:rsid w:val="00DA207E"/>
    <w:rsid w:val="00DA3F3B"/>
    <w:rsid w:val="00DB02F3"/>
    <w:rsid w:val="00DB2712"/>
    <w:rsid w:val="00DB39AB"/>
    <w:rsid w:val="00DB42CD"/>
    <w:rsid w:val="00DB57B3"/>
    <w:rsid w:val="00DC1B26"/>
    <w:rsid w:val="00DC3335"/>
    <w:rsid w:val="00DC3C20"/>
    <w:rsid w:val="00DC4F93"/>
    <w:rsid w:val="00DD0345"/>
    <w:rsid w:val="00DD198D"/>
    <w:rsid w:val="00DD4126"/>
    <w:rsid w:val="00DD418B"/>
    <w:rsid w:val="00DD43A3"/>
    <w:rsid w:val="00DD5317"/>
    <w:rsid w:val="00DD79F4"/>
    <w:rsid w:val="00DE0E2C"/>
    <w:rsid w:val="00DE1C07"/>
    <w:rsid w:val="00DE311A"/>
    <w:rsid w:val="00DE49C3"/>
    <w:rsid w:val="00DE5119"/>
    <w:rsid w:val="00DE5BA7"/>
    <w:rsid w:val="00DE5C83"/>
    <w:rsid w:val="00DE5CA4"/>
    <w:rsid w:val="00DE6B83"/>
    <w:rsid w:val="00DF15AD"/>
    <w:rsid w:val="00DF3811"/>
    <w:rsid w:val="00DF5DC1"/>
    <w:rsid w:val="00DF64FB"/>
    <w:rsid w:val="00E036A1"/>
    <w:rsid w:val="00E03FEA"/>
    <w:rsid w:val="00E042FA"/>
    <w:rsid w:val="00E04838"/>
    <w:rsid w:val="00E07909"/>
    <w:rsid w:val="00E115CA"/>
    <w:rsid w:val="00E13DDE"/>
    <w:rsid w:val="00E247DB"/>
    <w:rsid w:val="00E24D06"/>
    <w:rsid w:val="00E31660"/>
    <w:rsid w:val="00E31713"/>
    <w:rsid w:val="00E321B7"/>
    <w:rsid w:val="00E410B0"/>
    <w:rsid w:val="00E42729"/>
    <w:rsid w:val="00E45AC9"/>
    <w:rsid w:val="00E542AC"/>
    <w:rsid w:val="00E61536"/>
    <w:rsid w:val="00E6480E"/>
    <w:rsid w:val="00E671A4"/>
    <w:rsid w:val="00E85003"/>
    <w:rsid w:val="00E8787F"/>
    <w:rsid w:val="00E92C16"/>
    <w:rsid w:val="00E94388"/>
    <w:rsid w:val="00E962D7"/>
    <w:rsid w:val="00E96FCB"/>
    <w:rsid w:val="00EA1D62"/>
    <w:rsid w:val="00EA4D4B"/>
    <w:rsid w:val="00EA4DAC"/>
    <w:rsid w:val="00EA7241"/>
    <w:rsid w:val="00EB1B09"/>
    <w:rsid w:val="00EB20ED"/>
    <w:rsid w:val="00EB31D3"/>
    <w:rsid w:val="00EB55DC"/>
    <w:rsid w:val="00EB5D46"/>
    <w:rsid w:val="00EB7B55"/>
    <w:rsid w:val="00EC176C"/>
    <w:rsid w:val="00EC478F"/>
    <w:rsid w:val="00ED29F8"/>
    <w:rsid w:val="00ED2C87"/>
    <w:rsid w:val="00ED54AD"/>
    <w:rsid w:val="00ED67E1"/>
    <w:rsid w:val="00ED7920"/>
    <w:rsid w:val="00EE29D1"/>
    <w:rsid w:val="00EE2DE2"/>
    <w:rsid w:val="00EE4266"/>
    <w:rsid w:val="00EE5347"/>
    <w:rsid w:val="00EE556A"/>
    <w:rsid w:val="00EE61B9"/>
    <w:rsid w:val="00EE6FD0"/>
    <w:rsid w:val="00EF0F96"/>
    <w:rsid w:val="00EF3A13"/>
    <w:rsid w:val="00EF3AAA"/>
    <w:rsid w:val="00EF5AE7"/>
    <w:rsid w:val="00F00E76"/>
    <w:rsid w:val="00F0240C"/>
    <w:rsid w:val="00F064DD"/>
    <w:rsid w:val="00F07787"/>
    <w:rsid w:val="00F15D75"/>
    <w:rsid w:val="00F31A6A"/>
    <w:rsid w:val="00F31E47"/>
    <w:rsid w:val="00F336B4"/>
    <w:rsid w:val="00F33FFA"/>
    <w:rsid w:val="00F35C63"/>
    <w:rsid w:val="00F36D85"/>
    <w:rsid w:val="00F37AAF"/>
    <w:rsid w:val="00F41435"/>
    <w:rsid w:val="00F46205"/>
    <w:rsid w:val="00F52105"/>
    <w:rsid w:val="00F52D43"/>
    <w:rsid w:val="00F531D8"/>
    <w:rsid w:val="00F668D3"/>
    <w:rsid w:val="00F66BF8"/>
    <w:rsid w:val="00F67483"/>
    <w:rsid w:val="00F73B98"/>
    <w:rsid w:val="00F747F2"/>
    <w:rsid w:val="00F77454"/>
    <w:rsid w:val="00F838E5"/>
    <w:rsid w:val="00F847E5"/>
    <w:rsid w:val="00F86C0D"/>
    <w:rsid w:val="00F93F3C"/>
    <w:rsid w:val="00FA0819"/>
    <w:rsid w:val="00FA1160"/>
    <w:rsid w:val="00FA1ED2"/>
    <w:rsid w:val="00FA3D0D"/>
    <w:rsid w:val="00FA4BE4"/>
    <w:rsid w:val="00FB202C"/>
    <w:rsid w:val="00FB3770"/>
    <w:rsid w:val="00FB4BF8"/>
    <w:rsid w:val="00FC13B5"/>
    <w:rsid w:val="00FC22F1"/>
    <w:rsid w:val="00FC5E18"/>
    <w:rsid w:val="00FC6470"/>
    <w:rsid w:val="00FC6C54"/>
    <w:rsid w:val="00FC6DEE"/>
    <w:rsid w:val="00FE5B19"/>
    <w:rsid w:val="00FE66B1"/>
    <w:rsid w:val="00FF1FEA"/>
    <w:rsid w:val="00FF36AA"/>
    <w:rsid w:val="00FF416A"/>
    <w:rsid w:val="00FF7AC5"/>
    <w:rsid w:val="132A431F"/>
    <w:rsid w:val="1F2C5E90"/>
    <w:rsid w:val="220175A8"/>
    <w:rsid w:val="27775339"/>
    <w:rsid w:val="30B54250"/>
    <w:rsid w:val="50D412D0"/>
    <w:rsid w:val="59446BBF"/>
    <w:rsid w:val="67C97EC5"/>
    <w:rsid w:val="7764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6840B8"/>
  <w15:docId w15:val="{6C7E1D67-1516-4F41-91D6-08FBB3F1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ourier New" w:eastAsia="黑体" w:hAnsi="Courier New" w:cs="Courier New"/>
      <w:kern w:val="2"/>
      <w:sz w:val="21"/>
    </w:rPr>
  </w:style>
  <w:style w:type="paragraph" w:styleId="1">
    <w:name w:val="heading 1"/>
    <w:basedOn w:val="a"/>
    <w:next w:val="a"/>
    <w:link w:val="1Char"/>
    <w:qFormat/>
    <w:pPr>
      <w:keepNext/>
      <w:keepLines/>
      <w:spacing w:before="120" w:after="120" w:line="360" w:lineRule="auto"/>
      <w:outlineLvl w:val="0"/>
    </w:pPr>
    <w:rPr>
      <w:rFonts w:ascii="黑体"/>
      <w:b/>
      <w:color w:val="000000"/>
      <w:kern w:val="0"/>
      <w:sz w:val="24"/>
    </w:rPr>
  </w:style>
  <w:style w:type="paragraph" w:styleId="2">
    <w:name w:val="heading 2"/>
    <w:basedOn w:val="a"/>
    <w:next w:val="a"/>
    <w:qFormat/>
    <w:pPr>
      <w:keepNext/>
      <w:keepLines/>
      <w:spacing w:before="260" w:after="260" w:line="413" w:lineRule="auto"/>
      <w:outlineLvl w:val="1"/>
    </w:pPr>
    <w:rPr>
      <w:rFonts w:ascii="Cambria" w:eastAsia="仿宋_GB2312" w:hAnsi="Cambria"/>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link w:val="Char0"/>
    <w:qFormat/>
    <w:pPr>
      <w:autoSpaceDE w:val="0"/>
      <w:autoSpaceDN w:val="0"/>
      <w:adjustRightInd w:val="0"/>
      <w:spacing w:line="360" w:lineRule="auto"/>
      <w:jc w:val="left"/>
    </w:pPr>
    <w:rPr>
      <w:rFonts w:ascii="黑体"/>
      <w:kern w:val="0"/>
    </w:rPr>
  </w:style>
  <w:style w:type="paragraph" w:styleId="30">
    <w:name w:val="toc 3"/>
    <w:basedOn w:val="a"/>
    <w:next w:val="a"/>
    <w:qFormat/>
    <w:pPr>
      <w:ind w:leftChars="400" w:left="840"/>
    </w:pPr>
  </w:style>
  <w:style w:type="paragraph" w:styleId="a7">
    <w:name w:val="Plain Text"/>
    <w:basedOn w:val="a"/>
    <w:link w:val="Char1"/>
    <w:qFormat/>
    <w:pPr>
      <w:adjustRightInd w:val="0"/>
      <w:spacing w:line="312" w:lineRule="atLeast"/>
      <w:textAlignment w:val="baseline"/>
    </w:pPr>
    <w:rPr>
      <w:rFonts w:ascii="黑体" w:hAnsi="Cambria Math"/>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Char2"/>
    <w:uiPriority w:val="99"/>
    <w:qFormat/>
    <w:pPr>
      <w:tabs>
        <w:tab w:val="center" w:pos="4153"/>
        <w:tab w:val="right" w:pos="8306"/>
      </w:tabs>
      <w:snapToGrid w:val="0"/>
      <w:jc w:val="left"/>
    </w:pPr>
    <w:rPr>
      <w:sz w:val="18"/>
    </w:rPr>
  </w:style>
  <w:style w:type="paragraph" w:styleId="aa">
    <w:name w:val="header"/>
    <w:basedOn w:val="a"/>
    <w:link w:val="Char10"/>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b">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c">
    <w:name w:val="Normal (Web)"/>
    <w:basedOn w:val="a"/>
    <w:uiPriority w:val="99"/>
    <w:unhideWhenUsed/>
    <w:qFormat/>
    <w:pPr>
      <w:widowControl/>
      <w:spacing w:before="100" w:beforeAutospacing="1" w:after="100" w:afterAutospacing="1"/>
      <w:jc w:val="left"/>
    </w:pPr>
    <w:rPr>
      <w:rFonts w:ascii="黑体" w:hAnsi="黑体" w:cs="黑体"/>
      <w:kern w:val="0"/>
      <w:sz w:val="24"/>
      <w:szCs w:val="24"/>
    </w:rPr>
  </w:style>
  <w:style w:type="paragraph" w:styleId="ad">
    <w:name w:val="Title"/>
    <w:basedOn w:val="a"/>
    <w:next w:val="a"/>
    <w:link w:val="Char3"/>
    <w:qFormat/>
    <w:pPr>
      <w:spacing w:before="240" w:after="60"/>
      <w:jc w:val="center"/>
      <w:outlineLvl w:val="0"/>
    </w:pPr>
    <w:rPr>
      <w:rFonts w:ascii="Symbol" w:hAnsi="Symbol"/>
      <w:b/>
      <w:sz w:val="32"/>
    </w:rPr>
  </w:style>
  <w:style w:type="paragraph" w:styleId="ae">
    <w:name w:val="annotation subject"/>
    <w:basedOn w:val="a5"/>
    <w:next w:val="a5"/>
    <w:qFormat/>
    <w:rPr>
      <w:b/>
    </w:rPr>
  </w:style>
  <w:style w:type="character" w:styleId="af">
    <w:name w:val="page number"/>
    <w:basedOn w:val="a0"/>
    <w:qFormat/>
    <w:rPr>
      <w:rFonts w:ascii="Courier New" w:eastAsia="黑体" w:hAnsi="Courier New" w:cs="Courier New"/>
    </w:rPr>
  </w:style>
  <w:style w:type="character" w:styleId="af0">
    <w:name w:val="Hyperlink"/>
    <w:uiPriority w:val="99"/>
    <w:qFormat/>
    <w:rPr>
      <w:rFonts w:ascii="Courier New" w:eastAsia="黑体" w:hAnsi="Courier New" w:cs="Courier New"/>
      <w:color w:val="0000FF"/>
      <w:u w:val="single"/>
    </w:rPr>
  </w:style>
  <w:style w:type="character" w:styleId="af1">
    <w:name w:val="annotation reference"/>
    <w:qFormat/>
    <w:rPr>
      <w:rFonts w:ascii="Courier New" w:eastAsia="黑体" w:hAnsi="Courier New" w:cs="Courier New"/>
      <w:sz w:val="21"/>
    </w:rPr>
  </w:style>
  <w:style w:type="character" w:styleId="af2">
    <w:name w:val="footnote reference"/>
    <w:qFormat/>
    <w:rPr>
      <w:rFonts w:ascii="Courier New" w:eastAsia="黑体" w:hAnsi="Courier New" w:cs="Courier New"/>
      <w:vertAlign w:val="superscript"/>
    </w:rPr>
  </w:style>
  <w:style w:type="character" w:customStyle="1" w:styleId="1Char">
    <w:name w:val="标题 1 Char"/>
    <w:link w:val="1"/>
    <w:qFormat/>
    <w:rPr>
      <w:rFonts w:ascii="黑体" w:eastAsia="黑体" w:hAnsi="Courier New" w:cs="Courier New"/>
      <w:b/>
      <w:color w:val="000000"/>
      <w:kern w:val="0"/>
      <w:sz w:val="24"/>
    </w:rPr>
  </w:style>
  <w:style w:type="character" w:customStyle="1" w:styleId="Char">
    <w:name w:val="批注文字 Char"/>
    <w:link w:val="a5"/>
    <w:qFormat/>
    <w:rPr>
      <w:rFonts w:ascii="Courier New" w:eastAsia="黑体" w:hAnsi="Courier New" w:cs="Courier New"/>
    </w:rPr>
  </w:style>
  <w:style w:type="character" w:customStyle="1" w:styleId="Char0">
    <w:name w:val="正文文本 Char"/>
    <w:link w:val="a6"/>
    <w:qFormat/>
    <w:rPr>
      <w:rFonts w:ascii="黑体" w:eastAsia="黑体" w:hAnsi="Courier New" w:cs="Courier New"/>
      <w:kern w:val="0"/>
    </w:rPr>
  </w:style>
  <w:style w:type="character" w:customStyle="1" w:styleId="Char1">
    <w:name w:val="纯文本 Char"/>
    <w:link w:val="a7"/>
    <w:qFormat/>
    <w:rPr>
      <w:rFonts w:ascii="黑体" w:eastAsia="黑体" w:hAnsi="Cambria Math" w:cs="Courier New"/>
      <w:kern w:val="0"/>
    </w:rPr>
  </w:style>
  <w:style w:type="character" w:customStyle="1" w:styleId="Char2">
    <w:name w:val="页脚 Char"/>
    <w:link w:val="a9"/>
    <w:uiPriority w:val="99"/>
    <w:qFormat/>
    <w:rPr>
      <w:rFonts w:ascii="Courier New" w:eastAsia="黑体" w:hAnsi="Courier New" w:cs="Courier New"/>
      <w:sz w:val="18"/>
    </w:rPr>
  </w:style>
  <w:style w:type="character" w:customStyle="1" w:styleId="Char10">
    <w:name w:val="页眉 Char1"/>
    <w:link w:val="aa"/>
    <w:qFormat/>
    <w:rPr>
      <w:rFonts w:ascii="Courier New" w:eastAsia="黑体" w:hAnsi="Courier New" w:cs="Courier New"/>
      <w:kern w:val="2"/>
      <w:sz w:val="18"/>
      <w:lang w:val="en-US" w:eastAsia="zh-CN"/>
    </w:rPr>
  </w:style>
  <w:style w:type="character" w:customStyle="1" w:styleId="Char3">
    <w:name w:val="标题 Char"/>
    <w:link w:val="ad"/>
    <w:qFormat/>
    <w:rPr>
      <w:rFonts w:ascii="Symbol" w:eastAsia="黑体" w:hAnsi="Symbol" w:cs="Courier New"/>
      <w:b/>
      <w:kern w:val="2"/>
      <w:sz w:val="32"/>
    </w:rPr>
  </w:style>
  <w:style w:type="character" w:customStyle="1" w:styleId="read">
    <w:name w:val="read"/>
    <w:basedOn w:val="a0"/>
    <w:qFormat/>
    <w:rPr>
      <w:rFonts w:ascii="Courier New" w:eastAsia="黑体" w:hAnsi="Courier New" w:cs="Courier New"/>
    </w:rPr>
  </w:style>
  <w:style w:type="character" w:customStyle="1" w:styleId="unnamed11">
    <w:name w:val="unnamed11"/>
    <w:qFormat/>
    <w:rPr>
      <w:rFonts w:ascii="黑体" w:eastAsia="黑体" w:hAnsi="黑体" w:cs="Courier New" w:hint="eastAsia"/>
      <w:sz w:val="18"/>
    </w:rPr>
  </w:style>
  <w:style w:type="paragraph" w:customStyle="1" w:styleId="unnamed1">
    <w:name w:val="unnamed1"/>
    <w:basedOn w:val="a"/>
    <w:qFormat/>
    <w:pPr>
      <w:spacing w:before="60" w:after="60"/>
      <w:ind w:left="15" w:right="15"/>
    </w:pPr>
    <w:rPr>
      <w:rFonts w:ascii="黑体" w:hAnsi="黑体" w:hint="eastAsia"/>
      <w:color w:val="000000"/>
      <w:sz w:val="18"/>
      <w:szCs w:val="18"/>
    </w:rPr>
  </w:style>
  <w:style w:type="paragraph" w:customStyle="1" w:styleId="af3">
    <w:name w:val="正文正文"/>
    <w:basedOn w:val="a"/>
    <w:qFormat/>
    <w:pPr>
      <w:spacing w:afterLines="25" w:after="78" w:line="360" w:lineRule="auto"/>
      <w:ind w:firstLineChars="200" w:firstLine="200"/>
    </w:pPr>
    <w:rPr>
      <w:sz w:val="24"/>
    </w:rPr>
  </w:style>
  <w:style w:type="paragraph" w:customStyle="1" w:styleId="af4">
    <w:name w:val="正文所"/>
    <w:basedOn w:val="a"/>
    <w:qFormat/>
    <w:pPr>
      <w:spacing w:line="360" w:lineRule="auto"/>
      <w:ind w:firstLineChars="200" w:firstLine="420"/>
    </w:pPr>
    <w:rPr>
      <w:rFonts w:ascii="黑体"/>
    </w:rPr>
  </w:style>
  <w:style w:type="paragraph" w:customStyle="1" w:styleId="Char4">
    <w:name w:val="Char"/>
    <w:basedOn w:val="a"/>
    <w:qFormat/>
  </w:style>
  <w:style w:type="paragraph" w:customStyle="1" w:styleId="Default">
    <w:name w:val="Default"/>
    <w:qFormat/>
    <w:pPr>
      <w:widowControl w:val="0"/>
      <w:autoSpaceDE w:val="0"/>
      <w:autoSpaceDN w:val="0"/>
      <w:adjustRightInd w:val="0"/>
    </w:pPr>
    <w:rPr>
      <w:rFonts w:ascii="黑体" w:eastAsia="黑体" w:hAnsi="Courier New" w:cs="Courier New"/>
      <w:color w:val="000000"/>
      <w:sz w:val="24"/>
    </w:rPr>
  </w:style>
  <w:style w:type="paragraph" w:customStyle="1" w:styleId="msonormal1">
    <w:name w:val="msonormal1"/>
    <w:qFormat/>
    <w:pPr>
      <w:widowControl w:val="0"/>
      <w:jc w:val="both"/>
    </w:pPr>
    <w:rPr>
      <w:rFonts w:ascii="Courier New" w:eastAsia="黑体" w:hAnsi="Courier New" w:cs="Courier New"/>
      <w:kern w:val="2"/>
      <w:sz w:val="21"/>
    </w:rPr>
  </w:style>
  <w:style w:type="paragraph" w:customStyle="1" w:styleId="InfoBlue">
    <w:name w:val="InfoBlue"/>
    <w:basedOn w:val="a"/>
    <w:next w:val="a6"/>
    <w:qFormat/>
    <w:pPr>
      <w:tabs>
        <w:tab w:val="left" w:pos="420"/>
      </w:tabs>
      <w:spacing w:after="120" w:line="240" w:lineRule="atLeast"/>
      <w:ind w:left="420" w:hanging="420"/>
      <w:jc w:val="left"/>
    </w:pPr>
    <w:rPr>
      <w:rFonts w:ascii="黑体" w:hAnsi="黑体"/>
    </w:rPr>
  </w:style>
  <w:style w:type="paragraph" w:customStyle="1" w:styleId="CharChar1">
    <w:name w:val="Char Char1"/>
    <w:basedOn w:val="a"/>
    <w:qFormat/>
  </w:style>
  <w:style w:type="paragraph" w:customStyle="1" w:styleId="Listbullet">
    <w:name w:val="List_bullet"/>
    <w:basedOn w:val="a"/>
    <w:qFormat/>
    <w:pPr>
      <w:widowControl/>
      <w:numPr>
        <w:numId w:val="1"/>
      </w:numPr>
      <w:jc w:val="left"/>
    </w:pPr>
    <w:rPr>
      <w:kern w:val="0"/>
      <w:sz w:val="24"/>
    </w:rPr>
  </w:style>
  <w:style w:type="paragraph" w:customStyle="1" w:styleId="Char11">
    <w:name w:val="Char1"/>
    <w:basedOn w:val="a"/>
    <w:qFormat/>
  </w:style>
  <w:style w:type="paragraph" w:customStyle="1" w:styleId="Style45">
    <w:name w:val="_Style 45"/>
    <w:uiPriority w:val="99"/>
    <w:semiHidden/>
    <w:qFormat/>
    <w:rPr>
      <w:rFonts w:ascii="Courier New" w:eastAsia="黑体" w:hAnsi="Courier New" w:cs="Courier New"/>
      <w:kern w:val="2"/>
      <w:sz w:val="21"/>
    </w:rPr>
  </w:style>
  <w:style w:type="paragraph" w:customStyle="1" w:styleId="11">
    <w:name w:val="修订1"/>
    <w:hidden/>
    <w:uiPriority w:val="99"/>
    <w:semiHidden/>
    <w:qFormat/>
    <w:rPr>
      <w:rFonts w:ascii="Courier New" w:eastAsia="黑体" w:hAnsi="Courier New" w:cs="Courier New"/>
      <w:kern w:val="2"/>
      <w:sz w:val="21"/>
    </w:rPr>
  </w:style>
  <w:style w:type="paragraph" w:customStyle="1" w:styleId="21">
    <w:name w:val="修订2"/>
    <w:hidden/>
    <w:uiPriority w:val="99"/>
    <w:semiHidden/>
    <w:qFormat/>
    <w:rPr>
      <w:rFonts w:ascii="Courier New" w:eastAsia="黑体" w:hAnsi="Courier New" w:cs="Courier New"/>
      <w:kern w:val="2"/>
      <w:sz w:val="21"/>
    </w:rPr>
  </w:style>
  <w:style w:type="character" w:customStyle="1" w:styleId="Char5">
    <w:name w:val="页眉 Char"/>
    <w:qFormat/>
    <w:rPr>
      <w:rFonts w:eastAsia="宋体"/>
      <w:kern w:val="2"/>
      <w:sz w:val="18"/>
      <w:lang w:val="en-US" w:eastAsia="zh-CN"/>
    </w:rPr>
  </w:style>
  <w:style w:type="paragraph" w:styleId="af5">
    <w:name w:val="Revision"/>
    <w:hidden/>
    <w:uiPriority w:val="99"/>
    <w:unhideWhenUsed/>
    <w:rsid w:val="002141F4"/>
    <w:rPr>
      <w:rFonts w:ascii="Courier New" w:eastAsia="黑体" w:hAnsi="Courier New" w:cs="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202511&#8212;&#40644;&#37329;&#32929;&#25351;&#25968;&#21457;&#36215;&#24335;&#8212;&#38379;&#20908;&#8212;&#20132;&#34892;&#25176;&#31649;/AppData/Local/Netease/MailMaster/view/kedan/AppData/Roaming/Cm/CMClient/temp/noview/acc_1713951105/mail_74563/attach/9F9222BF-E916-4F9F-AC17-336F1DC45DC7.jpeg" TargetMode="Externa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202511&#8212;&#40644;&#37329;&#32929;&#25351;&#25968;&#21457;&#36215;&#24335;&#8212;&#38379;&#20908;&#8212;&#20132;&#34892;&#25176;&#31649;/AppData/Local/Netease/MailMaster/view/kedan/AppData/Roaming/Cm/CMClient/temp/noview/acc_1713951105/mail_74563/attach/9F9222BF-E916-4F9F-AC17-336F1DC45DC7.jpe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202511&#8212;&#40644;&#37329;&#32929;&#25351;&#25968;&#21457;&#36215;&#24335;&#8212;&#38379;&#20908;&#8212;&#20132;&#34892;&#25176;&#31649;/AppData/Local/Netease/MailMaster/view/kedan/AppData/Roaming/Cm/CMClient/temp/noview/acc_1713951105/mail_74563/attach/9F9222BF-E916-4F9F-AC17-336F1DC45DC7.jpe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72B8C-5583-4ACF-8903-EFA9A7422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12744</Words>
  <Characters>72646</Characters>
  <Application>Microsoft Office Word</Application>
  <DocSecurity>0</DocSecurity>
  <Lines>605</Lines>
  <Paragraphs>170</Paragraphs>
  <ScaleCrop>false</ScaleCrop>
  <Company>htsc</Company>
  <LinksUpToDate>false</LinksUpToDate>
  <CharactersWithSpaces>85220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李原驰(010665)</dc:creator>
  <cp:keywords/>
  <dc:description/>
  <cp:lastModifiedBy>鸿泰v5_摘要</cp:lastModifiedBy>
  <cp:revision>29</cp:revision>
  <cp:lastPrinted>2026-04-30T02:04:00Z</cp:lastPrinted>
  <dcterms:created xsi:type="dcterms:W3CDTF">2026-02-25T01:55:00Z</dcterms:created>
  <dcterms:modified xsi:type="dcterms:W3CDTF">2026-04-30T02:08:00Z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BFEAB18D95264BA388EC79651680C0CD</vt:lpwstr>
  </property>
  <property fmtid="{D5CDD505-2E9C-101B-9397-08002B2CF9AE}" pid="4" name="KSOTemplateDocerSaveRecord">
    <vt:lpwstr>eyJoZGlkIjoiNjc3ZjA4ODA3YTBkMTZhYmM1MTJjZWU0NDgwZGMyNmQiLCJ1c2VySWQiOiI3MzY2MDMwMjgifQ==</vt:lpwstr>
  </property>
</Properties>
</file>