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02BF19" w14:textId="36FC1AAD" w:rsidR="00733559" w:rsidRPr="0081293A" w:rsidRDefault="00733559">
      <w:pPr>
        <w:tabs>
          <w:tab w:val="left" w:pos="6660"/>
        </w:tabs>
        <w:spacing w:line="360" w:lineRule="auto"/>
        <w:jc w:val="center"/>
        <w:rPr>
          <w:bCs/>
          <w:color w:val="000000" w:themeColor="text1"/>
          <w:sz w:val="44"/>
        </w:rPr>
      </w:pPr>
      <w:bookmarkStart w:id="0" w:name="_Toc123112261"/>
      <w:bookmarkStart w:id="1" w:name="_Toc139991724"/>
      <w:bookmarkStart w:id="2" w:name="_Toc139992299"/>
      <w:bookmarkStart w:id="3" w:name="_Toc123701381"/>
      <w:bookmarkStart w:id="4" w:name="_Toc123112222"/>
      <w:bookmarkStart w:id="5" w:name="_GoBack"/>
      <w:bookmarkEnd w:id="5"/>
    </w:p>
    <w:p w14:paraId="4369FB8C" w14:textId="77777777" w:rsidR="00733559" w:rsidRPr="0081293A" w:rsidRDefault="00733559">
      <w:pPr>
        <w:jc w:val="center"/>
        <w:rPr>
          <w:rFonts w:ascii="仿宋_GB2312" w:eastAsia="仿宋_GB2312"/>
          <w:color w:val="000000" w:themeColor="text1"/>
          <w:sz w:val="28"/>
          <w:szCs w:val="28"/>
        </w:rPr>
      </w:pPr>
    </w:p>
    <w:p w14:paraId="53E3FF0D" w14:textId="77777777" w:rsidR="00733559" w:rsidRPr="0081293A" w:rsidRDefault="00733559">
      <w:pPr>
        <w:jc w:val="center"/>
        <w:rPr>
          <w:rFonts w:ascii="仿宋_GB2312" w:eastAsia="仿宋_GB2312"/>
          <w:color w:val="000000" w:themeColor="text1"/>
          <w:sz w:val="28"/>
          <w:szCs w:val="28"/>
        </w:rPr>
      </w:pPr>
    </w:p>
    <w:p w14:paraId="6CBC83B7" w14:textId="77777777" w:rsidR="00733559" w:rsidRPr="0081293A" w:rsidRDefault="00733559">
      <w:pPr>
        <w:jc w:val="center"/>
        <w:rPr>
          <w:rFonts w:ascii="仿宋_GB2312" w:eastAsia="仿宋_GB2312"/>
          <w:color w:val="000000" w:themeColor="text1"/>
          <w:sz w:val="28"/>
          <w:szCs w:val="28"/>
        </w:rPr>
      </w:pPr>
    </w:p>
    <w:p w14:paraId="1715F633" w14:textId="77777777" w:rsidR="00733559" w:rsidRPr="0081293A" w:rsidRDefault="00733559">
      <w:pPr>
        <w:jc w:val="center"/>
        <w:rPr>
          <w:b/>
          <w:color w:val="000000" w:themeColor="text1"/>
          <w:sz w:val="52"/>
        </w:rPr>
      </w:pPr>
    </w:p>
    <w:p w14:paraId="4092B99A" w14:textId="77777777" w:rsidR="00733559" w:rsidRPr="0081293A" w:rsidRDefault="00733559">
      <w:pPr>
        <w:rPr>
          <w:b/>
          <w:color w:val="000000" w:themeColor="text1"/>
        </w:rPr>
      </w:pPr>
    </w:p>
    <w:p w14:paraId="57E70FD4" w14:textId="77777777" w:rsidR="00733559" w:rsidRPr="0081293A" w:rsidRDefault="00733559">
      <w:pPr>
        <w:jc w:val="center"/>
        <w:rPr>
          <w:b/>
          <w:color w:val="000000" w:themeColor="text1"/>
          <w:sz w:val="52"/>
        </w:rPr>
      </w:pPr>
    </w:p>
    <w:bookmarkEnd w:id="0"/>
    <w:bookmarkEnd w:id="1"/>
    <w:bookmarkEnd w:id="2"/>
    <w:bookmarkEnd w:id="3"/>
    <w:bookmarkEnd w:id="4"/>
    <w:p w14:paraId="728F6B77" w14:textId="7ABAAF19" w:rsidR="00951E9B" w:rsidRPr="0081293A" w:rsidRDefault="00951E9B" w:rsidP="00951E9B">
      <w:pPr>
        <w:pBdr>
          <w:right w:val="none" w:sz="0" w:space="31" w:color="000000"/>
        </w:pBdr>
        <w:jc w:val="center"/>
        <w:rPr>
          <w:b/>
          <w:color w:val="000000" w:themeColor="text1"/>
          <w:sz w:val="44"/>
        </w:rPr>
      </w:pPr>
      <w:r w:rsidRPr="0081293A">
        <w:rPr>
          <w:rFonts w:hint="eastAsia"/>
          <w:b/>
          <w:color w:val="000000" w:themeColor="text1"/>
          <w:sz w:val="44"/>
        </w:rPr>
        <w:t>南方泓享稳健添利</w:t>
      </w:r>
      <w:r w:rsidR="00FC2F11" w:rsidRPr="0081293A">
        <w:rPr>
          <w:rFonts w:hint="eastAsia"/>
          <w:b/>
          <w:color w:val="000000" w:themeColor="text1"/>
          <w:sz w:val="44"/>
        </w:rPr>
        <w:t>3</w:t>
      </w:r>
      <w:r w:rsidR="00FC2F11" w:rsidRPr="0081293A">
        <w:rPr>
          <w:rFonts w:hint="eastAsia"/>
          <w:b/>
          <w:color w:val="000000" w:themeColor="text1"/>
          <w:sz w:val="44"/>
        </w:rPr>
        <w:t>个月</w:t>
      </w:r>
      <w:r w:rsidRPr="0081293A">
        <w:rPr>
          <w:rFonts w:hint="eastAsia"/>
          <w:b/>
          <w:color w:val="000000" w:themeColor="text1"/>
          <w:sz w:val="44"/>
        </w:rPr>
        <w:t>持有期</w:t>
      </w:r>
    </w:p>
    <w:p w14:paraId="56570B69" w14:textId="417A0DCC" w:rsidR="00733559" w:rsidRPr="0081293A" w:rsidRDefault="00951E9B" w:rsidP="00951E9B">
      <w:pPr>
        <w:jc w:val="center"/>
        <w:rPr>
          <w:b/>
          <w:color w:val="000000" w:themeColor="text1"/>
          <w:sz w:val="44"/>
        </w:rPr>
      </w:pPr>
      <w:r w:rsidRPr="0081293A">
        <w:rPr>
          <w:rFonts w:hint="eastAsia"/>
          <w:b/>
          <w:color w:val="000000" w:themeColor="text1"/>
          <w:sz w:val="44"/>
        </w:rPr>
        <w:t>债券型证券投资基金</w:t>
      </w:r>
      <w:r w:rsidRPr="0081293A">
        <w:rPr>
          <w:b/>
          <w:color w:val="000000" w:themeColor="text1"/>
          <w:sz w:val="44"/>
        </w:rPr>
        <w:t>基金合同</w:t>
      </w:r>
    </w:p>
    <w:p w14:paraId="645D9B5A" w14:textId="77777777" w:rsidR="00733559" w:rsidRPr="0081293A" w:rsidRDefault="00733559">
      <w:pPr>
        <w:jc w:val="center"/>
        <w:rPr>
          <w:b/>
          <w:color w:val="000000" w:themeColor="text1"/>
          <w:sz w:val="52"/>
        </w:rPr>
      </w:pPr>
    </w:p>
    <w:p w14:paraId="761DAE39" w14:textId="77777777" w:rsidR="00733559" w:rsidRPr="0081293A" w:rsidRDefault="00733559">
      <w:pPr>
        <w:jc w:val="center"/>
        <w:rPr>
          <w:b/>
          <w:color w:val="000000" w:themeColor="text1"/>
          <w:sz w:val="52"/>
        </w:rPr>
      </w:pPr>
    </w:p>
    <w:p w14:paraId="6BB1BB70" w14:textId="77777777" w:rsidR="00733559" w:rsidRPr="0081293A" w:rsidRDefault="00733559">
      <w:pPr>
        <w:jc w:val="center"/>
        <w:rPr>
          <w:b/>
          <w:color w:val="000000" w:themeColor="text1"/>
          <w:sz w:val="52"/>
        </w:rPr>
      </w:pPr>
    </w:p>
    <w:p w14:paraId="1C70A5E9" w14:textId="77777777" w:rsidR="00733559" w:rsidRPr="0081293A" w:rsidRDefault="00733559">
      <w:pPr>
        <w:jc w:val="center"/>
        <w:rPr>
          <w:b/>
          <w:color w:val="000000" w:themeColor="text1"/>
          <w:sz w:val="52"/>
        </w:rPr>
      </w:pPr>
    </w:p>
    <w:p w14:paraId="2899969D" w14:textId="77777777" w:rsidR="00733559" w:rsidRPr="0081293A" w:rsidRDefault="00733559">
      <w:pPr>
        <w:jc w:val="center"/>
        <w:rPr>
          <w:b/>
          <w:color w:val="000000" w:themeColor="text1"/>
          <w:sz w:val="52"/>
        </w:rPr>
      </w:pPr>
    </w:p>
    <w:p w14:paraId="2733DD01" w14:textId="77777777" w:rsidR="00733559" w:rsidRPr="0081293A" w:rsidRDefault="00733559">
      <w:pPr>
        <w:rPr>
          <w:b/>
          <w:color w:val="000000" w:themeColor="text1"/>
        </w:rPr>
      </w:pPr>
    </w:p>
    <w:p w14:paraId="0BB22C49" w14:textId="77777777" w:rsidR="00733559" w:rsidRPr="0081293A" w:rsidRDefault="0043052F">
      <w:pPr>
        <w:jc w:val="center"/>
        <w:rPr>
          <w:b/>
          <w:color w:val="000000" w:themeColor="text1"/>
          <w:sz w:val="36"/>
        </w:rPr>
      </w:pPr>
      <w:bookmarkStart w:id="6" w:name="_Toc139992301"/>
      <w:bookmarkStart w:id="7" w:name="_Toc123112263"/>
      <w:bookmarkStart w:id="8" w:name="_Toc139991726"/>
      <w:bookmarkStart w:id="9" w:name="_Toc123112224"/>
      <w:bookmarkStart w:id="10" w:name="_Toc123701383"/>
      <w:r w:rsidRPr="0081293A">
        <w:rPr>
          <w:b/>
          <w:color w:val="000000" w:themeColor="text1"/>
          <w:sz w:val="36"/>
        </w:rPr>
        <w:t>基金管理人：</w:t>
      </w:r>
      <w:bookmarkEnd w:id="6"/>
      <w:bookmarkEnd w:id="7"/>
      <w:bookmarkEnd w:id="8"/>
      <w:bookmarkEnd w:id="9"/>
      <w:bookmarkEnd w:id="10"/>
      <w:r w:rsidRPr="0081293A">
        <w:rPr>
          <w:rFonts w:hint="eastAsia"/>
          <w:b/>
          <w:color w:val="000000" w:themeColor="text1"/>
          <w:sz w:val="36"/>
        </w:rPr>
        <w:t>南方基金管理股份有限公司</w:t>
      </w:r>
    </w:p>
    <w:p w14:paraId="4D59937B" w14:textId="14888A79" w:rsidR="00733559" w:rsidRPr="0081293A" w:rsidRDefault="0043052F">
      <w:pPr>
        <w:jc w:val="center"/>
        <w:rPr>
          <w:b/>
          <w:color w:val="000000" w:themeColor="text1"/>
          <w:sz w:val="36"/>
        </w:rPr>
      </w:pPr>
      <w:bookmarkStart w:id="11" w:name="_Toc123112225"/>
      <w:bookmarkStart w:id="12" w:name="_Toc139992302"/>
      <w:bookmarkStart w:id="13" w:name="_Toc139991727"/>
      <w:bookmarkStart w:id="14" w:name="_Toc123112264"/>
      <w:bookmarkStart w:id="15" w:name="_Toc123701384"/>
      <w:r w:rsidRPr="0081293A">
        <w:rPr>
          <w:b/>
          <w:color w:val="000000" w:themeColor="text1"/>
          <w:sz w:val="36"/>
        </w:rPr>
        <w:t>基金托管人：</w:t>
      </w:r>
      <w:bookmarkEnd w:id="11"/>
      <w:bookmarkEnd w:id="12"/>
      <w:bookmarkEnd w:id="13"/>
      <w:bookmarkEnd w:id="14"/>
      <w:bookmarkEnd w:id="15"/>
      <w:r w:rsidR="00951E9B" w:rsidRPr="0081293A">
        <w:rPr>
          <w:rFonts w:hint="eastAsia"/>
          <w:b/>
          <w:color w:val="000000" w:themeColor="text1"/>
          <w:sz w:val="36"/>
        </w:rPr>
        <w:t>中信银行</w:t>
      </w:r>
      <w:r w:rsidR="004D6DE4" w:rsidRPr="0081293A">
        <w:rPr>
          <w:rFonts w:hint="eastAsia"/>
          <w:b/>
          <w:color w:val="000000" w:themeColor="text1"/>
          <w:sz w:val="36"/>
        </w:rPr>
        <w:t>股份有限公司</w:t>
      </w:r>
    </w:p>
    <w:p w14:paraId="007BC0E9" w14:textId="77777777" w:rsidR="00733559" w:rsidRPr="0081293A" w:rsidRDefault="00733559">
      <w:pPr>
        <w:jc w:val="center"/>
        <w:rPr>
          <w:bCs/>
          <w:color w:val="000000" w:themeColor="text1"/>
          <w:sz w:val="32"/>
        </w:rPr>
      </w:pPr>
    </w:p>
    <w:p w14:paraId="26A45B5A" w14:textId="77777777" w:rsidR="00733559" w:rsidRPr="0081293A" w:rsidRDefault="0043052F">
      <w:pPr>
        <w:jc w:val="center"/>
        <w:rPr>
          <w:bCs/>
          <w:color w:val="000000" w:themeColor="text1"/>
          <w:sz w:val="28"/>
        </w:rPr>
      </w:pPr>
      <w:bookmarkStart w:id="16" w:name="_Toc123112227"/>
      <w:bookmarkStart w:id="17" w:name="_Toc123701386"/>
      <w:bookmarkStart w:id="18" w:name="_Toc123112266"/>
      <w:bookmarkStart w:id="19" w:name="_Toc139991729"/>
      <w:r w:rsidRPr="0081293A">
        <w:rPr>
          <w:bCs/>
          <w:color w:val="000000" w:themeColor="text1"/>
          <w:sz w:val="28"/>
        </w:rPr>
        <w:br w:type="page"/>
      </w:r>
    </w:p>
    <w:p w14:paraId="6111DC74" w14:textId="77777777" w:rsidR="00733559" w:rsidRPr="0081293A" w:rsidRDefault="0043052F">
      <w:pPr>
        <w:jc w:val="center"/>
        <w:rPr>
          <w:b/>
          <w:bCs/>
          <w:color w:val="000000" w:themeColor="text1"/>
          <w:sz w:val="28"/>
        </w:rPr>
      </w:pPr>
      <w:r w:rsidRPr="0081293A">
        <w:rPr>
          <w:b/>
          <w:bCs/>
          <w:color w:val="000000" w:themeColor="text1"/>
          <w:sz w:val="28"/>
        </w:rPr>
        <w:lastRenderedPageBreak/>
        <w:t>目</w:t>
      </w:r>
      <w:r w:rsidRPr="0081293A">
        <w:rPr>
          <w:b/>
          <w:bCs/>
          <w:color w:val="000000" w:themeColor="text1"/>
          <w:sz w:val="28"/>
        </w:rPr>
        <w:t xml:space="preserve">    </w:t>
      </w:r>
      <w:r w:rsidRPr="0081293A">
        <w:rPr>
          <w:b/>
          <w:bCs/>
          <w:color w:val="000000" w:themeColor="text1"/>
          <w:sz w:val="28"/>
        </w:rPr>
        <w:t>录</w:t>
      </w:r>
      <w:bookmarkEnd w:id="16"/>
      <w:bookmarkEnd w:id="17"/>
      <w:bookmarkEnd w:id="18"/>
      <w:bookmarkEnd w:id="19"/>
    </w:p>
    <w:p w14:paraId="7FF57314" w14:textId="0FBD70CB" w:rsidR="00733559" w:rsidRPr="0081293A" w:rsidRDefault="0043052F">
      <w:pPr>
        <w:pStyle w:val="10"/>
        <w:rPr>
          <w:rFonts w:ascii="Calibri" w:hAnsi="Calibri"/>
          <w:noProof/>
          <w:color w:val="000000" w:themeColor="text1"/>
          <w:szCs w:val="22"/>
        </w:rPr>
      </w:pPr>
      <w:r w:rsidRPr="0081293A">
        <w:rPr>
          <w:bCs/>
          <w:color w:val="000000" w:themeColor="text1"/>
          <w:sz w:val="24"/>
        </w:rPr>
        <w:fldChar w:fldCharType="begin"/>
      </w:r>
      <w:r w:rsidRPr="0081293A">
        <w:rPr>
          <w:bCs/>
          <w:color w:val="000000" w:themeColor="text1"/>
          <w:sz w:val="24"/>
        </w:rPr>
        <w:instrText xml:space="preserve"> TOC \o "1-1" \h \z \u </w:instrText>
      </w:r>
      <w:r w:rsidRPr="0081293A">
        <w:rPr>
          <w:bCs/>
          <w:color w:val="000000" w:themeColor="text1"/>
          <w:sz w:val="24"/>
        </w:rPr>
        <w:fldChar w:fldCharType="separate"/>
      </w:r>
      <w:hyperlink w:anchor="_Toc40436563" w:history="1">
        <w:r w:rsidRPr="0081293A">
          <w:rPr>
            <w:rStyle w:val="af4"/>
            <w:noProof/>
            <w:color w:val="000000" w:themeColor="text1"/>
          </w:rPr>
          <w:t>第一部分</w:t>
        </w:r>
        <w:r w:rsidRPr="0081293A">
          <w:rPr>
            <w:rStyle w:val="af4"/>
            <w:noProof/>
            <w:color w:val="000000" w:themeColor="text1"/>
          </w:rPr>
          <w:t xml:space="preserve">  </w:t>
        </w:r>
        <w:r w:rsidRPr="0081293A">
          <w:rPr>
            <w:rStyle w:val="af4"/>
            <w:noProof/>
            <w:color w:val="000000" w:themeColor="text1"/>
          </w:rPr>
          <w:t>前言</w:t>
        </w:r>
        <w:r w:rsidRPr="0081293A">
          <w:rPr>
            <w:noProof/>
            <w:color w:val="000000" w:themeColor="text1"/>
          </w:rPr>
          <w:tab/>
        </w:r>
        <w:r w:rsidRPr="0081293A">
          <w:rPr>
            <w:noProof/>
            <w:color w:val="000000" w:themeColor="text1"/>
          </w:rPr>
          <w:fldChar w:fldCharType="begin"/>
        </w:r>
        <w:r w:rsidRPr="0081293A">
          <w:rPr>
            <w:noProof/>
            <w:color w:val="000000" w:themeColor="text1"/>
          </w:rPr>
          <w:instrText xml:space="preserve"> PAGEREF _Toc40436563 \h </w:instrText>
        </w:r>
        <w:r w:rsidRPr="0081293A">
          <w:rPr>
            <w:noProof/>
            <w:color w:val="000000" w:themeColor="text1"/>
          </w:rPr>
        </w:r>
        <w:r w:rsidRPr="0081293A">
          <w:rPr>
            <w:noProof/>
            <w:color w:val="000000" w:themeColor="text1"/>
          </w:rPr>
          <w:fldChar w:fldCharType="separate"/>
        </w:r>
        <w:r w:rsidR="003B7033">
          <w:rPr>
            <w:noProof/>
            <w:color w:val="000000" w:themeColor="text1"/>
          </w:rPr>
          <w:t>1</w:t>
        </w:r>
        <w:r w:rsidRPr="0081293A">
          <w:rPr>
            <w:noProof/>
            <w:color w:val="000000" w:themeColor="text1"/>
          </w:rPr>
          <w:fldChar w:fldCharType="end"/>
        </w:r>
      </w:hyperlink>
    </w:p>
    <w:p w14:paraId="064CD11D" w14:textId="0B8357F9" w:rsidR="00733559" w:rsidRPr="0081293A" w:rsidRDefault="00D6336B">
      <w:pPr>
        <w:pStyle w:val="10"/>
        <w:rPr>
          <w:rFonts w:ascii="Calibri" w:hAnsi="Calibri"/>
          <w:noProof/>
          <w:color w:val="000000" w:themeColor="text1"/>
          <w:szCs w:val="22"/>
        </w:rPr>
      </w:pPr>
      <w:hyperlink w:anchor="_Toc40436564" w:history="1">
        <w:r w:rsidR="0043052F" w:rsidRPr="0081293A">
          <w:rPr>
            <w:rStyle w:val="af4"/>
            <w:noProof/>
            <w:color w:val="000000" w:themeColor="text1"/>
          </w:rPr>
          <w:t>第二部分</w:t>
        </w:r>
        <w:r w:rsidR="0043052F" w:rsidRPr="0081293A">
          <w:rPr>
            <w:rStyle w:val="af4"/>
            <w:noProof/>
            <w:color w:val="000000" w:themeColor="text1"/>
          </w:rPr>
          <w:t xml:space="preserve">  </w:t>
        </w:r>
        <w:r w:rsidR="0043052F" w:rsidRPr="0081293A">
          <w:rPr>
            <w:rStyle w:val="af4"/>
            <w:noProof/>
            <w:color w:val="000000" w:themeColor="text1"/>
          </w:rPr>
          <w:t>释义</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_Toc40436564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3</w:t>
        </w:r>
        <w:r w:rsidR="0043052F" w:rsidRPr="0081293A">
          <w:rPr>
            <w:noProof/>
            <w:color w:val="000000" w:themeColor="text1"/>
          </w:rPr>
          <w:fldChar w:fldCharType="end"/>
        </w:r>
      </w:hyperlink>
    </w:p>
    <w:p w14:paraId="4BFEE8FA" w14:textId="1E488034" w:rsidR="00733559" w:rsidRPr="0081293A" w:rsidRDefault="00D6336B">
      <w:pPr>
        <w:pStyle w:val="10"/>
        <w:rPr>
          <w:rFonts w:ascii="Calibri" w:hAnsi="Calibri"/>
          <w:noProof/>
          <w:color w:val="000000" w:themeColor="text1"/>
          <w:szCs w:val="22"/>
        </w:rPr>
      </w:pPr>
      <w:hyperlink w:anchor="_Toc40436565" w:history="1">
        <w:r w:rsidR="0043052F" w:rsidRPr="0081293A">
          <w:rPr>
            <w:rStyle w:val="af4"/>
            <w:noProof/>
            <w:color w:val="000000" w:themeColor="text1"/>
          </w:rPr>
          <w:t>第三部分</w:t>
        </w:r>
        <w:r w:rsidR="0043052F" w:rsidRPr="0081293A">
          <w:rPr>
            <w:rStyle w:val="af4"/>
            <w:noProof/>
            <w:color w:val="000000" w:themeColor="text1"/>
          </w:rPr>
          <w:t xml:space="preserve">  </w:t>
        </w:r>
        <w:r w:rsidR="0043052F" w:rsidRPr="0081293A">
          <w:rPr>
            <w:rStyle w:val="af4"/>
            <w:noProof/>
            <w:color w:val="000000" w:themeColor="text1"/>
          </w:rPr>
          <w:t>基金的基本情况</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_Toc40436565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9</w:t>
        </w:r>
        <w:r w:rsidR="0043052F" w:rsidRPr="0081293A">
          <w:rPr>
            <w:noProof/>
            <w:color w:val="000000" w:themeColor="text1"/>
          </w:rPr>
          <w:fldChar w:fldCharType="end"/>
        </w:r>
      </w:hyperlink>
    </w:p>
    <w:p w14:paraId="0D3C9571" w14:textId="1D461F00" w:rsidR="00733559" w:rsidRPr="0081293A" w:rsidRDefault="00D6336B">
      <w:pPr>
        <w:pStyle w:val="10"/>
        <w:rPr>
          <w:rFonts w:ascii="Calibri" w:hAnsi="Calibri"/>
          <w:noProof/>
          <w:color w:val="000000" w:themeColor="text1"/>
          <w:szCs w:val="22"/>
        </w:rPr>
      </w:pPr>
      <w:hyperlink w:anchor="_Toc40436566" w:history="1">
        <w:r w:rsidR="0043052F" w:rsidRPr="0081293A">
          <w:rPr>
            <w:rStyle w:val="af4"/>
            <w:noProof/>
            <w:color w:val="000000" w:themeColor="text1"/>
          </w:rPr>
          <w:t>第四部分</w:t>
        </w:r>
        <w:r w:rsidR="0043052F" w:rsidRPr="0081293A">
          <w:rPr>
            <w:rStyle w:val="af4"/>
            <w:noProof/>
            <w:color w:val="000000" w:themeColor="text1"/>
          </w:rPr>
          <w:t xml:space="preserve">  </w:t>
        </w:r>
        <w:r w:rsidR="0043052F" w:rsidRPr="0081293A">
          <w:rPr>
            <w:rStyle w:val="af4"/>
            <w:noProof/>
            <w:color w:val="000000" w:themeColor="text1"/>
          </w:rPr>
          <w:t>基金份额的发售</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_Toc40436566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11</w:t>
        </w:r>
        <w:r w:rsidR="0043052F" w:rsidRPr="0081293A">
          <w:rPr>
            <w:noProof/>
            <w:color w:val="000000" w:themeColor="text1"/>
          </w:rPr>
          <w:fldChar w:fldCharType="end"/>
        </w:r>
      </w:hyperlink>
    </w:p>
    <w:p w14:paraId="683DC2A0" w14:textId="03018531" w:rsidR="00733559" w:rsidRPr="0081293A" w:rsidRDefault="00D6336B">
      <w:pPr>
        <w:pStyle w:val="10"/>
        <w:rPr>
          <w:rFonts w:ascii="Calibri" w:hAnsi="Calibri"/>
          <w:noProof/>
          <w:color w:val="000000" w:themeColor="text1"/>
          <w:szCs w:val="22"/>
        </w:rPr>
      </w:pPr>
      <w:hyperlink w:anchor="_Toc40436567" w:history="1">
        <w:r w:rsidR="0043052F" w:rsidRPr="0081293A">
          <w:rPr>
            <w:rStyle w:val="af4"/>
            <w:noProof/>
            <w:color w:val="000000" w:themeColor="text1"/>
          </w:rPr>
          <w:t>第五部分</w:t>
        </w:r>
        <w:r w:rsidR="0043052F" w:rsidRPr="0081293A">
          <w:rPr>
            <w:rStyle w:val="af4"/>
            <w:noProof/>
            <w:color w:val="000000" w:themeColor="text1"/>
          </w:rPr>
          <w:t xml:space="preserve">  </w:t>
        </w:r>
        <w:r w:rsidR="0043052F" w:rsidRPr="0081293A">
          <w:rPr>
            <w:rStyle w:val="af4"/>
            <w:noProof/>
            <w:color w:val="000000" w:themeColor="text1"/>
          </w:rPr>
          <w:t>基金备案</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_Toc40436567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13</w:t>
        </w:r>
        <w:r w:rsidR="0043052F" w:rsidRPr="0081293A">
          <w:rPr>
            <w:noProof/>
            <w:color w:val="000000" w:themeColor="text1"/>
          </w:rPr>
          <w:fldChar w:fldCharType="end"/>
        </w:r>
      </w:hyperlink>
    </w:p>
    <w:p w14:paraId="24606545" w14:textId="07F3B83B" w:rsidR="00733559" w:rsidRPr="0081293A" w:rsidRDefault="00D6336B">
      <w:pPr>
        <w:pStyle w:val="10"/>
        <w:rPr>
          <w:rFonts w:ascii="Calibri" w:hAnsi="Calibri"/>
          <w:noProof/>
          <w:color w:val="000000" w:themeColor="text1"/>
          <w:szCs w:val="22"/>
        </w:rPr>
      </w:pPr>
      <w:hyperlink w:anchor="_Toc40436568" w:history="1">
        <w:r w:rsidR="0043052F" w:rsidRPr="0081293A">
          <w:rPr>
            <w:rStyle w:val="af4"/>
            <w:noProof/>
            <w:color w:val="000000" w:themeColor="text1"/>
          </w:rPr>
          <w:t>第六部分</w:t>
        </w:r>
        <w:r w:rsidR="0043052F" w:rsidRPr="0081293A">
          <w:rPr>
            <w:rStyle w:val="af4"/>
            <w:noProof/>
            <w:color w:val="000000" w:themeColor="text1"/>
          </w:rPr>
          <w:t xml:space="preserve">  </w:t>
        </w:r>
        <w:r w:rsidR="0043052F" w:rsidRPr="0081293A">
          <w:rPr>
            <w:rStyle w:val="af4"/>
            <w:noProof/>
            <w:color w:val="000000" w:themeColor="text1"/>
          </w:rPr>
          <w:t>基金份额的申购与赎回</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_Toc40436568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14</w:t>
        </w:r>
        <w:r w:rsidR="0043052F" w:rsidRPr="0081293A">
          <w:rPr>
            <w:noProof/>
            <w:color w:val="000000" w:themeColor="text1"/>
          </w:rPr>
          <w:fldChar w:fldCharType="end"/>
        </w:r>
      </w:hyperlink>
    </w:p>
    <w:p w14:paraId="2119C62F" w14:textId="7AE35C7E" w:rsidR="00733559" w:rsidRPr="0081293A" w:rsidRDefault="00D6336B">
      <w:pPr>
        <w:pStyle w:val="10"/>
        <w:rPr>
          <w:rFonts w:ascii="Calibri" w:hAnsi="Calibri"/>
          <w:noProof/>
          <w:color w:val="000000" w:themeColor="text1"/>
          <w:szCs w:val="22"/>
        </w:rPr>
      </w:pPr>
      <w:hyperlink w:anchor="_Toc40436569" w:history="1">
        <w:r w:rsidR="0043052F" w:rsidRPr="0081293A">
          <w:rPr>
            <w:rStyle w:val="af4"/>
            <w:noProof/>
            <w:color w:val="000000" w:themeColor="text1"/>
          </w:rPr>
          <w:t>第七部分</w:t>
        </w:r>
        <w:r w:rsidR="0043052F" w:rsidRPr="0081293A">
          <w:rPr>
            <w:rStyle w:val="af4"/>
            <w:noProof/>
            <w:color w:val="000000" w:themeColor="text1"/>
          </w:rPr>
          <w:t xml:space="preserve">  </w:t>
        </w:r>
        <w:r w:rsidR="0043052F" w:rsidRPr="0081293A">
          <w:rPr>
            <w:rStyle w:val="af4"/>
            <w:noProof/>
            <w:color w:val="000000" w:themeColor="text1"/>
          </w:rPr>
          <w:t>基金合同当事人及权利义务</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_Toc40436569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23</w:t>
        </w:r>
        <w:r w:rsidR="0043052F" w:rsidRPr="0081293A">
          <w:rPr>
            <w:noProof/>
            <w:color w:val="000000" w:themeColor="text1"/>
          </w:rPr>
          <w:fldChar w:fldCharType="end"/>
        </w:r>
      </w:hyperlink>
    </w:p>
    <w:p w14:paraId="74D4C2CD" w14:textId="7974336C" w:rsidR="00733559" w:rsidRPr="0081293A" w:rsidRDefault="00D6336B">
      <w:pPr>
        <w:pStyle w:val="10"/>
        <w:rPr>
          <w:rFonts w:ascii="Calibri" w:hAnsi="Calibri"/>
          <w:noProof/>
          <w:color w:val="000000" w:themeColor="text1"/>
          <w:szCs w:val="22"/>
        </w:rPr>
      </w:pPr>
      <w:hyperlink w:anchor="_Toc40436570" w:history="1">
        <w:r w:rsidR="0043052F" w:rsidRPr="0081293A">
          <w:rPr>
            <w:rStyle w:val="af4"/>
            <w:noProof/>
            <w:color w:val="000000" w:themeColor="text1"/>
          </w:rPr>
          <w:t>第八部分</w:t>
        </w:r>
        <w:r w:rsidR="0043052F" w:rsidRPr="0081293A">
          <w:rPr>
            <w:rStyle w:val="af4"/>
            <w:noProof/>
            <w:color w:val="000000" w:themeColor="text1"/>
          </w:rPr>
          <w:t xml:space="preserve">  </w:t>
        </w:r>
        <w:r w:rsidR="0043052F" w:rsidRPr="0081293A">
          <w:rPr>
            <w:rStyle w:val="af4"/>
            <w:noProof/>
            <w:color w:val="000000" w:themeColor="text1"/>
          </w:rPr>
          <w:t>基金份额持有人大会</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_Toc40436570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30</w:t>
        </w:r>
        <w:r w:rsidR="0043052F" w:rsidRPr="0081293A">
          <w:rPr>
            <w:noProof/>
            <w:color w:val="000000" w:themeColor="text1"/>
          </w:rPr>
          <w:fldChar w:fldCharType="end"/>
        </w:r>
      </w:hyperlink>
    </w:p>
    <w:p w14:paraId="2142287D" w14:textId="54FCF5FC" w:rsidR="00733559" w:rsidRPr="0081293A" w:rsidRDefault="00D6336B">
      <w:pPr>
        <w:pStyle w:val="10"/>
        <w:rPr>
          <w:rFonts w:ascii="Calibri" w:hAnsi="Calibri"/>
          <w:noProof/>
          <w:color w:val="000000" w:themeColor="text1"/>
          <w:szCs w:val="22"/>
        </w:rPr>
      </w:pPr>
      <w:hyperlink w:anchor="_Toc40436571" w:history="1">
        <w:r w:rsidR="0043052F" w:rsidRPr="0081293A">
          <w:rPr>
            <w:rStyle w:val="af4"/>
            <w:noProof/>
            <w:color w:val="000000" w:themeColor="text1"/>
          </w:rPr>
          <w:t>第九部分</w:t>
        </w:r>
        <w:r w:rsidR="0043052F" w:rsidRPr="0081293A">
          <w:rPr>
            <w:rStyle w:val="af4"/>
            <w:noProof/>
            <w:color w:val="000000" w:themeColor="text1"/>
          </w:rPr>
          <w:t xml:space="preserve">  </w:t>
        </w:r>
        <w:r w:rsidR="0043052F" w:rsidRPr="0081293A">
          <w:rPr>
            <w:rStyle w:val="af4"/>
            <w:noProof/>
            <w:color w:val="000000" w:themeColor="text1"/>
          </w:rPr>
          <w:t>基金管理人、基金托管人的更换条件和程序</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_Toc40436571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39</w:t>
        </w:r>
        <w:r w:rsidR="0043052F" w:rsidRPr="0081293A">
          <w:rPr>
            <w:noProof/>
            <w:color w:val="000000" w:themeColor="text1"/>
          </w:rPr>
          <w:fldChar w:fldCharType="end"/>
        </w:r>
      </w:hyperlink>
    </w:p>
    <w:p w14:paraId="0217FA30" w14:textId="7C61B51B" w:rsidR="00733559" w:rsidRPr="0081293A" w:rsidRDefault="00D6336B">
      <w:pPr>
        <w:pStyle w:val="10"/>
        <w:rPr>
          <w:rFonts w:ascii="Calibri" w:hAnsi="Calibri"/>
          <w:noProof/>
          <w:color w:val="000000" w:themeColor="text1"/>
          <w:szCs w:val="22"/>
        </w:rPr>
      </w:pPr>
      <w:hyperlink w:anchor="_Toc40436572" w:history="1">
        <w:r w:rsidR="0043052F" w:rsidRPr="0081293A">
          <w:rPr>
            <w:rStyle w:val="af4"/>
            <w:noProof/>
            <w:color w:val="000000" w:themeColor="text1"/>
          </w:rPr>
          <w:t>第十部分</w:t>
        </w:r>
        <w:r w:rsidR="0043052F" w:rsidRPr="0081293A">
          <w:rPr>
            <w:rStyle w:val="af4"/>
            <w:noProof/>
            <w:color w:val="000000" w:themeColor="text1"/>
          </w:rPr>
          <w:t xml:space="preserve">  </w:t>
        </w:r>
        <w:r w:rsidR="0043052F" w:rsidRPr="0081293A">
          <w:rPr>
            <w:rStyle w:val="af4"/>
            <w:noProof/>
            <w:color w:val="000000" w:themeColor="text1"/>
          </w:rPr>
          <w:t>基金的托管</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_Toc40436572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42</w:t>
        </w:r>
        <w:r w:rsidR="0043052F" w:rsidRPr="0081293A">
          <w:rPr>
            <w:noProof/>
            <w:color w:val="000000" w:themeColor="text1"/>
          </w:rPr>
          <w:fldChar w:fldCharType="end"/>
        </w:r>
      </w:hyperlink>
    </w:p>
    <w:p w14:paraId="6CE5AE72" w14:textId="163361AE" w:rsidR="00733559" w:rsidRPr="0081293A" w:rsidRDefault="00D6336B">
      <w:pPr>
        <w:pStyle w:val="10"/>
        <w:rPr>
          <w:rFonts w:ascii="Calibri" w:hAnsi="Calibri"/>
          <w:noProof/>
          <w:color w:val="000000" w:themeColor="text1"/>
          <w:szCs w:val="22"/>
        </w:rPr>
      </w:pPr>
      <w:hyperlink w:anchor="_Toc40436573" w:history="1">
        <w:r w:rsidR="0043052F" w:rsidRPr="0081293A">
          <w:rPr>
            <w:rStyle w:val="af4"/>
            <w:noProof/>
            <w:color w:val="000000" w:themeColor="text1"/>
          </w:rPr>
          <w:t>第十一部分</w:t>
        </w:r>
        <w:r w:rsidR="0043052F" w:rsidRPr="0081293A">
          <w:rPr>
            <w:rStyle w:val="af4"/>
            <w:noProof/>
            <w:color w:val="000000" w:themeColor="text1"/>
          </w:rPr>
          <w:t xml:space="preserve">  </w:t>
        </w:r>
        <w:r w:rsidR="0043052F" w:rsidRPr="0081293A">
          <w:rPr>
            <w:rStyle w:val="af4"/>
            <w:noProof/>
            <w:color w:val="000000" w:themeColor="text1"/>
          </w:rPr>
          <w:t>基金份额的登记</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_Toc40436573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43</w:t>
        </w:r>
        <w:r w:rsidR="0043052F" w:rsidRPr="0081293A">
          <w:rPr>
            <w:noProof/>
            <w:color w:val="000000" w:themeColor="text1"/>
          </w:rPr>
          <w:fldChar w:fldCharType="end"/>
        </w:r>
      </w:hyperlink>
    </w:p>
    <w:p w14:paraId="42622F4C" w14:textId="0CE81548" w:rsidR="00733559" w:rsidRPr="0081293A" w:rsidRDefault="00D6336B">
      <w:pPr>
        <w:pStyle w:val="10"/>
        <w:rPr>
          <w:rFonts w:ascii="Calibri" w:hAnsi="Calibri"/>
          <w:noProof/>
          <w:color w:val="000000" w:themeColor="text1"/>
          <w:szCs w:val="22"/>
        </w:rPr>
      </w:pPr>
      <w:hyperlink w:anchor="_Toc40436574" w:history="1">
        <w:r w:rsidR="0043052F" w:rsidRPr="0081293A">
          <w:rPr>
            <w:rStyle w:val="af4"/>
            <w:noProof/>
            <w:color w:val="000000" w:themeColor="text1"/>
          </w:rPr>
          <w:t>第十二部分</w:t>
        </w:r>
        <w:r w:rsidR="0043052F" w:rsidRPr="0081293A">
          <w:rPr>
            <w:rStyle w:val="af4"/>
            <w:noProof/>
            <w:color w:val="000000" w:themeColor="text1"/>
          </w:rPr>
          <w:t xml:space="preserve">  </w:t>
        </w:r>
        <w:r w:rsidR="0043052F" w:rsidRPr="0081293A">
          <w:rPr>
            <w:rStyle w:val="af4"/>
            <w:noProof/>
            <w:color w:val="000000" w:themeColor="text1"/>
          </w:rPr>
          <w:t>基金的投资</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_Toc40436574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45</w:t>
        </w:r>
        <w:r w:rsidR="0043052F" w:rsidRPr="0081293A">
          <w:rPr>
            <w:noProof/>
            <w:color w:val="000000" w:themeColor="text1"/>
          </w:rPr>
          <w:fldChar w:fldCharType="end"/>
        </w:r>
      </w:hyperlink>
    </w:p>
    <w:p w14:paraId="4BBD45F5" w14:textId="4888C902" w:rsidR="00733559" w:rsidRPr="0081293A" w:rsidRDefault="00D6336B">
      <w:pPr>
        <w:pStyle w:val="10"/>
        <w:rPr>
          <w:rFonts w:ascii="Calibri" w:hAnsi="Calibri"/>
          <w:noProof/>
          <w:color w:val="000000" w:themeColor="text1"/>
          <w:szCs w:val="22"/>
        </w:rPr>
      </w:pPr>
      <w:hyperlink w:anchor="_Toc40436575" w:history="1">
        <w:r w:rsidR="0043052F" w:rsidRPr="0081293A">
          <w:rPr>
            <w:rStyle w:val="af4"/>
            <w:noProof/>
            <w:color w:val="000000" w:themeColor="text1"/>
          </w:rPr>
          <w:t>第十三部分</w:t>
        </w:r>
        <w:r w:rsidR="0043052F" w:rsidRPr="0081293A">
          <w:rPr>
            <w:rStyle w:val="af4"/>
            <w:noProof/>
            <w:color w:val="000000" w:themeColor="text1"/>
          </w:rPr>
          <w:t xml:space="preserve">  </w:t>
        </w:r>
        <w:r w:rsidR="0043052F" w:rsidRPr="0081293A">
          <w:rPr>
            <w:rStyle w:val="af4"/>
            <w:noProof/>
            <w:color w:val="000000" w:themeColor="text1"/>
          </w:rPr>
          <w:t>基金的财产</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_Toc40436575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57</w:t>
        </w:r>
        <w:r w:rsidR="0043052F" w:rsidRPr="0081293A">
          <w:rPr>
            <w:noProof/>
            <w:color w:val="000000" w:themeColor="text1"/>
          </w:rPr>
          <w:fldChar w:fldCharType="end"/>
        </w:r>
      </w:hyperlink>
    </w:p>
    <w:p w14:paraId="3731AF8E" w14:textId="60639A5C" w:rsidR="00733559" w:rsidRPr="0081293A" w:rsidRDefault="00D6336B">
      <w:pPr>
        <w:pStyle w:val="10"/>
        <w:rPr>
          <w:rFonts w:ascii="Calibri" w:hAnsi="Calibri"/>
          <w:noProof/>
          <w:color w:val="000000" w:themeColor="text1"/>
          <w:szCs w:val="22"/>
        </w:rPr>
      </w:pPr>
      <w:hyperlink w:anchor="_Toc40436576" w:history="1">
        <w:r w:rsidR="0043052F" w:rsidRPr="0081293A">
          <w:rPr>
            <w:rStyle w:val="af4"/>
            <w:noProof/>
            <w:color w:val="000000" w:themeColor="text1"/>
          </w:rPr>
          <w:t>第十四部分</w:t>
        </w:r>
        <w:r w:rsidR="0043052F" w:rsidRPr="0081293A">
          <w:rPr>
            <w:rStyle w:val="af4"/>
            <w:noProof/>
            <w:color w:val="000000" w:themeColor="text1"/>
          </w:rPr>
          <w:t xml:space="preserve">  </w:t>
        </w:r>
        <w:r w:rsidR="0043052F" w:rsidRPr="0081293A">
          <w:rPr>
            <w:rStyle w:val="af4"/>
            <w:noProof/>
            <w:color w:val="000000" w:themeColor="text1"/>
          </w:rPr>
          <w:t>基金资产估值</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_Toc40436576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58</w:t>
        </w:r>
        <w:r w:rsidR="0043052F" w:rsidRPr="0081293A">
          <w:rPr>
            <w:noProof/>
            <w:color w:val="000000" w:themeColor="text1"/>
          </w:rPr>
          <w:fldChar w:fldCharType="end"/>
        </w:r>
      </w:hyperlink>
    </w:p>
    <w:p w14:paraId="0828B57A" w14:textId="0016DAA7" w:rsidR="00733559" w:rsidRPr="0081293A" w:rsidRDefault="00D6336B">
      <w:pPr>
        <w:pStyle w:val="10"/>
        <w:rPr>
          <w:rFonts w:ascii="Calibri" w:hAnsi="Calibri"/>
          <w:noProof/>
          <w:color w:val="000000" w:themeColor="text1"/>
          <w:szCs w:val="22"/>
        </w:rPr>
      </w:pPr>
      <w:hyperlink w:anchor="_Toc40436577" w:history="1">
        <w:r w:rsidR="0043052F" w:rsidRPr="0081293A">
          <w:rPr>
            <w:rStyle w:val="af4"/>
            <w:noProof/>
            <w:color w:val="000000" w:themeColor="text1"/>
          </w:rPr>
          <w:t>第十五部分</w:t>
        </w:r>
        <w:r w:rsidR="0043052F" w:rsidRPr="0081293A">
          <w:rPr>
            <w:rStyle w:val="af4"/>
            <w:noProof/>
            <w:color w:val="000000" w:themeColor="text1"/>
          </w:rPr>
          <w:t xml:space="preserve">  </w:t>
        </w:r>
        <w:r w:rsidR="0043052F" w:rsidRPr="0081293A">
          <w:rPr>
            <w:rStyle w:val="af4"/>
            <w:noProof/>
            <w:color w:val="000000" w:themeColor="text1"/>
          </w:rPr>
          <w:t>基金费用与税收</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_Toc40436577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65</w:t>
        </w:r>
        <w:r w:rsidR="0043052F" w:rsidRPr="0081293A">
          <w:rPr>
            <w:noProof/>
            <w:color w:val="000000" w:themeColor="text1"/>
          </w:rPr>
          <w:fldChar w:fldCharType="end"/>
        </w:r>
      </w:hyperlink>
    </w:p>
    <w:p w14:paraId="1CC6C976" w14:textId="18F4194F" w:rsidR="00733559" w:rsidRPr="0081293A" w:rsidRDefault="00D6336B">
      <w:pPr>
        <w:pStyle w:val="10"/>
        <w:rPr>
          <w:rFonts w:ascii="Calibri" w:hAnsi="Calibri"/>
          <w:noProof/>
          <w:color w:val="000000" w:themeColor="text1"/>
          <w:szCs w:val="22"/>
        </w:rPr>
      </w:pPr>
      <w:hyperlink w:anchor="_Toc40436578" w:history="1">
        <w:r w:rsidR="0043052F" w:rsidRPr="0081293A">
          <w:rPr>
            <w:rStyle w:val="af4"/>
            <w:noProof/>
            <w:color w:val="000000" w:themeColor="text1"/>
          </w:rPr>
          <w:t>第十六部分</w:t>
        </w:r>
        <w:r w:rsidR="0043052F" w:rsidRPr="0081293A">
          <w:rPr>
            <w:rStyle w:val="af4"/>
            <w:noProof/>
            <w:color w:val="000000" w:themeColor="text1"/>
          </w:rPr>
          <w:t xml:space="preserve">  </w:t>
        </w:r>
        <w:r w:rsidR="0043052F" w:rsidRPr="0081293A">
          <w:rPr>
            <w:rStyle w:val="af4"/>
            <w:noProof/>
            <w:color w:val="000000" w:themeColor="text1"/>
          </w:rPr>
          <w:t>基金的收益与分配</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_Toc40436578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68</w:t>
        </w:r>
        <w:r w:rsidR="0043052F" w:rsidRPr="0081293A">
          <w:rPr>
            <w:noProof/>
            <w:color w:val="000000" w:themeColor="text1"/>
          </w:rPr>
          <w:fldChar w:fldCharType="end"/>
        </w:r>
      </w:hyperlink>
    </w:p>
    <w:p w14:paraId="112B79EE" w14:textId="58C0CD07" w:rsidR="00733559" w:rsidRPr="0081293A" w:rsidRDefault="00D6336B">
      <w:pPr>
        <w:pStyle w:val="10"/>
        <w:rPr>
          <w:rFonts w:ascii="Calibri" w:hAnsi="Calibri"/>
          <w:noProof/>
          <w:color w:val="000000" w:themeColor="text1"/>
          <w:szCs w:val="22"/>
        </w:rPr>
      </w:pPr>
      <w:hyperlink w:anchor="_Toc40436579" w:history="1">
        <w:r w:rsidR="0043052F" w:rsidRPr="0081293A">
          <w:rPr>
            <w:rStyle w:val="af4"/>
            <w:noProof/>
            <w:color w:val="000000" w:themeColor="text1"/>
          </w:rPr>
          <w:t>第十七部分</w:t>
        </w:r>
        <w:r w:rsidR="0043052F" w:rsidRPr="0081293A">
          <w:rPr>
            <w:rStyle w:val="af4"/>
            <w:noProof/>
            <w:color w:val="000000" w:themeColor="text1"/>
          </w:rPr>
          <w:t xml:space="preserve">  </w:t>
        </w:r>
        <w:r w:rsidR="0043052F" w:rsidRPr="0081293A">
          <w:rPr>
            <w:rStyle w:val="af4"/>
            <w:noProof/>
            <w:color w:val="000000" w:themeColor="text1"/>
          </w:rPr>
          <w:t>基金的会计与审计</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_Toc40436579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70</w:t>
        </w:r>
        <w:r w:rsidR="0043052F" w:rsidRPr="0081293A">
          <w:rPr>
            <w:noProof/>
            <w:color w:val="000000" w:themeColor="text1"/>
          </w:rPr>
          <w:fldChar w:fldCharType="end"/>
        </w:r>
      </w:hyperlink>
    </w:p>
    <w:p w14:paraId="4BF14C91" w14:textId="11BD7DEE" w:rsidR="00733559" w:rsidRPr="0081293A" w:rsidRDefault="00D6336B">
      <w:pPr>
        <w:pStyle w:val="10"/>
        <w:rPr>
          <w:rFonts w:ascii="Calibri" w:hAnsi="Calibri"/>
          <w:noProof/>
          <w:color w:val="000000" w:themeColor="text1"/>
          <w:szCs w:val="22"/>
        </w:rPr>
      </w:pPr>
      <w:hyperlink w:anchor="_Toc40436580" w:history="1">
        <w:r w:rsidR="0043052F" w:rsidRPr="0081293A">
          <w:rPr>
            <w:rStyle w:val="af4"/>
            <w:noProof/>
            <w:color w:val="000000" w:themeColor="text1"/>
          </w:rPr>
          <w:t>第十八部分</w:t>
        </w:r>
        <w:r w:rsidR="0043052F" w:rsidRPr="0081293A">
          <w:rPr>
            <w:rStyle w:val="af4"/>
            <w:noProof/>
            <w:color w:val="000000" w:themeColor="text1"/>
          </w:rPr>
          <w:t xml:space="preserve">  </w:t>
        </w:r>
        <w:r w:rsidR="0043052F" w:rsidRPr="0081293A">
          <w:rPr>
            <w:rStyle w:val="af4"/>
            <w:noProof/>
            <w:color w:val="000000" w:themeColor="text1"/>
          </w:rPr>
          <w:t>基金的信息披露</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_Toc40436580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71</w:t>
        </w:r>
        <w:r w:rsidR="0043052F" w:rsidRPr="0081293A">
          <w:rPr>
            <w:noProof/>
            <w:color w:val="000000" w:themeColor="text1"/>
          </w:rPr>
          <w:fldChar w:fldCharType="end"/>
        </w:r>
      </w:hyperlink>
    </w:p>
    <w:p w14:paraId="03133DDB" w14:textId="1D1663A2" w:rsidR="00733559" w:rsidRPr="0081293A" w:rsidRDefault="00D6336B">
      <w:pPr>
        <w:pStyle w:val="10"/>
        <w:rPr>
          <w:rFonts w:ascii="Calibri" w:hAnsi="Calibri"/>
          <w:noProof/>
          <w:color w:val="000000" w:themeColor="text1"/>
          <w:szCs w:val="22"/>
        </w:rPr>
      </w:pPr>
      <w:hyperlink w:anchor="_Toc40436581" w:history="1">
        <w:r w:rsidR="0043052F" w:rsidRPr="0081293A">
          <w:rPr>
            <w:rStyle w:val="af4"/>
            <w:noProof/>
            <w:color w:val="000000" w:themeColor="text1"/>
          </w:rPr>
          <w:t>第十九部分</w:t>
        </w:r>
        <w:r w:rsidR="0043052F" w:rsidRPr="0081293A">
          <w:rPr>
            <w:rStyle w:val="af4"/>
            <w:noProof/>
            <w:color w:val="000000" w:themeColor="text1"/>
          </w:rPr>
          <w:t xml:space="preserve">  </w:t>
        </w:r>
        <w:r w:rsidR="0043052F" w:rsidRPr="0081293A">
          <w:rPr>
            <w:rStyle w:val="af4"/>
            <w:noProof/>
            <w:color w:val="000000" w:themeColor="text1"/>
          </w:rPr>
          <w:t>基金合同的变更、终止与基金财产的清算</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_Toc40436581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78</w:t>
        </w:r>
        <w:r w:rsidR="0043052F" w:rsidRPr="0081293A">
          <w:rPr>
            <w:noProof/>
            <w:color w:val="000000" w:themeColor="text1"/>
          </w:rPr>
          <w:fldChar w:fldCharType="end"/>
        </w:r>
      </w:hyperlink>
    </w:p>
    <w:p w14:paraId="1438B29C" w14:textId="61376C6D" w:rsidR="00733559" w:rsidRPr="0081293A" w:rsidRDefault="00D6336B">
      <w:pPr>
        <w:pStyle w:val="10"/>
        <w:rPr>
          <w:rFonts w:ascii="Calibri" w:hAnsi="Calibri"/>
          <w:noProof/>
          <w:color w:val="000000" w:themeColor="text1"/>
          <w:szCs w:val="22"/>
        </w:rPr>
      </w:pPr>
      <w:hyperlink w:anchor="_Toc40436582" w:history="1">
        <w:r w:rsidR="0043052F" w:rsidRPr="0081293A">
          <w:rPr>
            <w:rStyle w:val="af4"/>
            <w:noProof/>
            <w:color w:val="000000" w:themeColor="text1"/>
          </w:rPr>
          <w:t>第二十部分</w:t>
        </w:r>
        <w:r w:rsidR="0043052F" w:rsidRPr="0081293A">
          <w:rPr>
            <w:rStyle w:val="af4"/>
            <w:noProof/>
            <w:color w:val="000000" w:themeColor="text1"/>
          </w:rPr>
          <w:t xml:space="preserve">  </w:t>
        </w:r>
        <w:r w:rsidR="0043052F" w:rsidRPr="0081293A">
          <w:rPr>
            <w:rStyle w:val="af4"/>
            <w:noProof/>
            <w:color w:val="000000" w:themeColor="text1"/>
          </w:rPr>
          <w:t>违约责任</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_Toc40436582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80</w:t>
        </w:r>
        <w:r w:rsidR="0043052F" w:rsidRPr="0081293A">
          <w:rPr>
            <w:noProof/>
            <w:color w:val="000000" w:themeColor="text1"/>
          </w:rPr>
          <w:fldChar w:fldCharType="end"/>
        </w:r>
      </w:hyperlink>
    </w:p>
    <w:p w14:paraId="5E28B90E" w14:textId="7E84452C" w:rsidR="00733559" w:rsidRPr="0081293A" w:rsidRDefault="00D6336B">
      <w:pPr>
        <w:pStyle w:val="10"/>
        <w:rPr>
          <w:rFonts w:ascii="Calibri" w:hAnsi="Calibri"/>
          <w:noProof/>
          <w:color w:val="000000" w:themeColor="text1"/>
          <w:szCs w:val="22"/>
        </w:rPr>
      </w:pPr>
      <w:hyperlink w:anchor="_Toc40436583" w:history="1">
        <w:r w:rsidR="0043052F" w:rsidRPr="0081293A">
          <w:rPr>
            <w:rStyle w:val="af4"/>
            <w:noProof/>
            <w:color w:val="000000" w:themeColor="text1"/>
          </w:rPr>
          <w:t>第二十一部分</w:t>
        </w:r>
        <w:r w:rsidR="0043052F" w:rsidRPr="0081293A">
          <w:rPr>
            <w:rStyle w:val="af4"/>
            <w:noProof/>
            <w:color w:val="000000" w:themeColor="text1"/>
          </w:rPr>
          <w:t xml:space="preserve">  </w:t>
        </w:r>
        <w:r w:rsidR="0043052F" w:rsidRPr="0081293A">
          <w:rPr>
            <w:rStyle w:val="af4"/>
            <w:noProof/>
            <w:color w:val="000000" w:themeColor="text1"/>
          </w:rPr>
          <w:t>争议的处理和适用的法律</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_Toc40436583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81</w:t>
        </w:r>
        <w:r w:rsidR="0043052F" w:rsidRPr="0081293A">
          <w:rPr>
            <w:noProof/>
            <w:color w:val="000000" w:themeColor="text1"/>
          </w:rPr>
          <w:fldChar w:fldCharType="end"/>
        </w:r>
      </w:hyperlink>
    </w:p>
    <w:p w14:paraId="5B502946" w14:textId="0E12312D" w:rsidR="00733559" w:rsidRPr="0081293A" w:rsidRDefault="00D6336B">
      <w:pPr>
        <w:pStyle w:val="10"/>
        <w:rPr>
          <w:rFonts w:ascii="Calibri" w:hAnsi="Calibri"/>
          <w:noProof/>
          <w:color w:val="000000" w:themeColor="text1"/>
          <w:szCs w:val="22"/>
        </w:rPr>
      </w:pPr>
      <w:hyperlink w:anchor="_Toc40436584" w:history="1">
        <w:r w:rsidR="0043052F" w:rsidRPr="0081293A">
          <w:rPr>
            <w:rStyle w:val="af4"/>
            <w:noProof/>
            <w:color w:val="000000" w:themeColor="text1"/>
          </w:rPr>
          <w:t>第二十二部分</w:t>
        </w:r>
        <w:r w:rsidR="0043052F" w:rsidRPr="0081293A">
          <w:rPr>
            <w:rStyle w:val="af4"/>
            <w:noProof/>
            <w:color w:val="000000" w:themeColor="text1"/>
          </w:rPr>
          <w:t xml:space="preserve">  </w:t>
        </w:r>
        <w:r w:rsidR="0043052F" w:rsidRPr="0081293A">
          <w:rPr>
            <w:rStyle w:val="af4"/>
            <w:noProof/>
            <w:color w:val="000000" w:themeColor="text1"/>
          </w:rPr>
          <w:t>基金合同的效力</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_Toc40436584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82</w:t>
        </w:r>
        <w:r w:rsidR="0043052F" w:rsidRPr="0081293A">
          <w:rPr>
            <w:noProof/>
            <w:color w:val="000000" w:themeColor="text1"/>
          </w:rPr>
          <w:fldChar w:fldCharType="end"/>
        </w:r>
      </w:hyperlink>
    </w:p>
    <w:p w14:paraId="2D4C3E71" w14:textId="38D79743" w:rsidR="00733559" w:rsidRPr="0081293A" w:rsidRDefault="00D6336B">
      <w:pPr>
        <w:pStyle w:val="10"/>
        <w:rPr>
          <w:rFonts w:ascii="Calibri" w:hAnsi="Calibri"/>
          <w:noProof/>
          <w:color w:val="000000" w:themeColor="text1"/>
          <w:szCs w:val="22"/>
        </w:rPr>
      </w:pPr>
      <w:hyperlink w:anchor="_Toc40436585" w:history="1">
        <w:r w:rsidR="0043052F" w:rsidRPr="0081293A">
          <w:rPr>
            <w:rStyle w:val="af4"/>
            <w:noProof/>
            <w:color w:val="000000" w:themeColor="text1"/>
          </w:rPr>
          <w:t>第二十三部分</w:t>
        </w:r>
        <w:r w:rsidR="0043052F" w:rsidRPr="0081293A">
          <w:rPr>
            <w:rStyle w:val="af4"/>
            <w:noProof/>
            <w:color w:val="000000" w:themeColor="text1"/>
          </w:rPr>
          <w:t xml:space="preserve">  </w:t>
        </w:r>
        <w:r w:rsidR="0043052F" w:rsidRPr="0081293A">
          <w:rPr>
            <w:rStyle w:val="af4"/>
            <w:noProof/>
            <w:color w:val="000000" w:themeColor="text1"/>
          </w:rPr>
          <w:t>其他事项</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_Toc40436585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83</w:t>
        </w:r>
        <w:r w:rsidR="0043052F" w:rsidRPr="0081293A">
          <w:rPr>
            <w:noProof/>
            <w:color w:val="000000" w:themeColor="text1"/>
          </w:rPr>
          <w:fldChar w:fldCharType="end"/>
        </w:r>
      </w:hyperlink>
    </w:p>
    <w:p w14:paraId="610450FC" w14:textId="255F2F87" w:rsidR="00733559" w:rsidRPr="0081293A" w:rsidRDefault="00D6336B">
      <w:pPr>
        <w:pStyle w:val="10"/>
        <w:rPr>
          <w:rFonts w:ascii="Calibri" w:hAnsi="Calibri"/>
          <w:noProof/>
          <w:color w:val="000000" w:themeColor="text1"/>
          <w:szCs w:val="22"/>
        </w:rPr>
      </w:pPr>
      <w:hyperlink w:anchor="_Toc40436586" w:history="1">
        <w:r w:rsidR="0043052F" w:rsidRPr="0081293A">
          <w:rPr>
            <w:rStyle w:val="af4"/>
            <w:noProof/>
            <w:color w:val="000000" w:themeColor="text1"/>
          </w:rPr>
          <w:t>第二十四部分</w:t>
        </w:r>
        <w:r w:rsidR="0043052F" w:rsidRPr="0081293A">
          <w:rPr>
            <w:rStyle w:val="af4"/>
            <w:noProof/>
            <w:color w:val="000000" w:themeColor="text1"/>
          </w:rPr>
          <w:t xml:space="preserve">  </w:t>
        </w:r>
        <w:r w:rsidR="0043052F" w:rsidRPr="0081293A">
          <w:rPr>
            <w:rStyle w:val="af4"/>
            <w:noProof/>
            <w:color w:val="000000" w:themeColor="text1"/>
          </w:rPr>
          <w:t>基金合同内容摘要</w:t>
        </w:r>
        <w:r w:rsidR="0043052F" w:rsidRPr="0081293A">
          <w:rPr>
            <w:noProof/>
            <w:color w:val="000000" w:themeColor="text1"/>
          </w:rPr>
          <w:tab/>
        </w:r>
        <w:r w:rsidR="0043052F" w:rsidRPr="0081293A">
          <w:rPr>
            <w:noProof/>
            <w:color w:val="000000" w:themeColor="text1"/>
          </w:rPr>
          <w:fldChar w:fldCharType="begin"/>
        </w:r>
        <w:r w:rsidR="0043052F" w:rsidRPr="0081293A">
          <w:rPr>
            <w:noProof/>
            <w:color w:val="000000" w:themeColor="text1"/>
          </w:rPr>
          <w:instrText xml:space="preserve"> PAGEREF _Toc40436586 \h </w:instrText>
        </w:r>
        <w:r w:rsidR="0043052F" w:rsidRPr="0081293A">
          <w:rPr>
            <w:noProof/>
            <w:color w:val="000000" w:themeColor="text1"/>
          </w:rPr>
        </w:r>
        <w:r w:rsidR="0043052F" w:rsidRPr="0081293A">
          <w:rPr>
            <w:noProof/>
            <w:color w:val="000000" w:themeColor="text1"/>
          </w:rPr>
          <w:fldChar w:fldCharType="separate"/>
        </w:r>
        <w:r w:rsidR="003B7033">
          <w:rPr>
            <w:noProof/>
            <w:color w:val="000000" w:themeColor="text1"/>
          </w:rPr>
          <w:t>84</w:t>
        </w:r>
        <w:r w:rsidR="0043052F" w:rsidRPr="0081293A">
          <w:rPr>
            <w:noProof/>
            <w:color w:val="000000" w:themeColor="text1"/>
          </w:rPr>
          <w:fldChar w:fldCharType="end"/>
        </w:r>
      </w:hyperlink>
    </w:p>
    <w:p w14:paraId="2B29ABCF" w14:textId="77777777" w:rsidR="00733559" w:rsidRPr="0081293A" w:rsidRDefault="0043052F">
      <w:pPr>
        <w:pStyle w:val="1"/>
        <w:spacing w:before="0" w:after="0"/>
        <w:jc w:val="left"/>
        <w:rPr>
          <w:rFonts w:ascii="Times New Roman"/>
          <w:b w:val="0"/>
          <w:bCs/>
          <w:color w:val="000000" w:themeColor="text1"/>
          <w:kern w:val="2"/>
        </w:rPr>
        <w:sectPr w:rsidR="00733559" w:rsidRPr="0081293A">
          <w:headerReference w:type="default" r:id="rId9"/>
          <w:pgSz w:w="11906" w:h="16838"/>
          <w:pgMar w:top="1440" w:right="1800" w:bottom="1440" w:left="1800" w:header="851" w:footer="992" w:gutter="0"/>
          <w:pgNumType w:start="1"/>
          <w:cols w:space="720"/>
          <w:docGrid w:type="lines" w:linePitch="312"/>
        </w:sectPr>
      </w:pPr>
      <w:r w:rsidRPr="0081293A">
        <w:rPr>
          <w:rFonts w:ascii="Times New Roman"/>
          <w:b w:val="0"/>
          <w:bCs/>
          <w:color w:val="000000" w:themeColor="text1"/>
          <w:kern w:val="2"/>
        </w:rPr>
        <w:fldChar w:fldCharType="end"/>
      </w:r>
      <w:bookmarkStart w:id="20" w:name="_Toc26897"/>
      <w:bookmarkStart w:id="21" w:name="_Toc29629"/>
      <w:bookmarkStart w:id="22" w:name="_Toc6306"/>
      <w:bookmarkStart w:id="23" w:name="_Toc4867"/>
      <w:bookmarkStart w:id="24" w:name="_Toc23386"/>
      <w:bookmarkStart w:id="25" w:name="_Toc32639"/>
      <w:bookmarkStart w:id="26" w:name="_Toc8727"/>
      <w:bookmarkStart w:id="27" w:name="_Toc30935"/>
      <w:bookmarkStart w:id="28" w:name="_Toc15517"/>
      <w:bookmarkStart w:id="29" w:name="_Toc141703880"/>
      <w:bookmarkStart w:id="30" w:name="_Toc139991730"/>
      <w:bookmarkStart w:id="31" w:name="_Toc4966"/>
      <w:bookmarkStart w:id="32" w:name="_Toc123701389"/>
      <w:bookmarkStart w:id="33" w:name="_Toc123112229"/>
      <w:bookmarkStart w:id="34" w:name="_Toc123112268"/>
      <w:bookmarkStart w:id="35" w:name="_Toc233456271"/>
    </w:p>
    <w:p w14:paraId="78B0E10A" w14:textId="77777777" w:rsidR="00733559" w:rsidRPr="0081293A" w:rsidRDefault="0043052F">
      <w:pPr>
        <w:pStyle w:val="1"/>
        <w:spacing w:before="0" w:after="0"/>
        <w:jc w:val="center"/>
        <w:rPr>
          <w:rFonts w:ascii="Times New Roman"/>
          <w:color w:val="000000" w:themeColor="text1"/>
          <w:sz w:val="30"/>
        </w:rPr>
      </w:pPr>
      <w:bookmarkStart w:id="36" w:name="_Toc11660"/>
      <w:bookmarkStart w:id="37" w:name="_Toc40436563"/>
      <w:r w:rsidRPr="0081293A">
        <w:rPr>
          <w:rFonts w:ascii="Times New Roman"/>
          <w:color w:val="000000" w:themeColor="text1"/>
          <w:sz w:val="30"/>
        </w:rPr>
        <w:lastRenderedPageBreak/>
        <w:t>第一部分</w:t>
      </w:r>
      <w:r w:rsidRPr="0081293A">
        <w:rPr>
          <w:rFonts w:ascii="Times New Roman"/>
          <w:color w:val="000000" w:themeColor="text1"/>
          <w:sz w:val="30"/>
        </w:rPr>
        <w:t xml:space="preserve">  </w:t>
      </w:r>
      <w:r w:rsidRPr="0081293A">
        <w:rPr>
          <w:rFonts w:ascii="Times New Roman"/>
          <w:color w:val="000000" w:themeColor="text1"/>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34B6295B" w14:textId="77777777" w:rsidR="00733559" w:rsidRPr="0081293A" w:rsidRDefault="00733559">
      <w:pPr>
        <w:rPr>
          <w:bCs/>
          <w:color w:val="000000" w:themeColor="text1"/>
        </w:rPr>
      </w:pPr>
      <w:bookmarkStart w:id="38" w:name="_Toc139991731"/>
    </w:p>
    <w:p w14:paraId="4B5D511D" w14:textId="77777777" w:rsidR="00733559" w:rsidRPr="0081293A" w:rsidRDefault="0043052F">
      <w:pPr>
        <w:spacing w:line="360" w:lineRule="auto"/>
        <w:ind w:firstLineChars="200" w:firstLine="420"/>
        <w:rPr>
          <w:rFonts w:ascii="宋体" w:hAnsi="宋体"/>
          <w:bCs/>
          <w:color w:val="000000" w:themeColor="text1"/>
          <w:szCs w:val="21"/>
        </w:rPr>
      </w:pPr>
      <w:bookmarkStart w:id="39" w:name="_Toc258829399"/>
      <w:bookmarkEnd w:id="32"/>
      <w:bookmarkEnd w:id="33"/>
      <w:bookmarkEnd w:id="34"/>
      <w:bookmarkEnd w:id="38"/>
      <w:r w:rsidRPr="0081293A">
        <w:rPr>
          <w:rFonts w:ascii="宋体" w:hAnsi="宋体" w:hint="eastAsia"/>
          <w:bCs/>
          <w:color w:val="000000" w:themeColor="text1"/>
          <w:szCs w:val="21"/>
        </w:rPr>
        <w:t>一、</w:t>
      </w:r>
      <w:r w:rsidRPr="0081293A">
        <w:rPr>
          <w:rFonts w:ascii="宋体" w:hAnsi="宋体"/>
          <w:bCs/>
          <w:color w:val="000000" w:themeColor="text1"/>
          <w:szCs w:val="21"/>
        </w:rPr>
        <w:t>订立本基金合同的目的、依据和原则</w:t>
      </w:r>
    </w:p>
    <w:p w14:paraId="55FDA33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订立本基金合同的目的是保护投资人合法权益，明确基金合同当事人的权利义务，规范基金运作。</w:t>
      </w:r>
    </w:p>
    <w:p w14:paraId="7E6A90F3" w14:textId="0F1AD8A7" w:rsidR="00733559" w:rsidRPr="0081293A" w:rsidRDefault="0043052F">
      <w:pPr>
        <w:spacing w:line="360" w:lineRule="auto"/>
        <w:ind w:firstLineChars="200" w:firstLine="420"/>
        <w:rPr>
          <w:rFonts w:ascii="宋体" w:hAnsi="宋体"/>
          <w:bCs/>
          <w:color w:val="000000" w:themeColor="text1"/>
          <w:szCs w:val="21"/>
        </w:rPr>
      </w:pPr>
      <w:bookmarkStart w:id="40" w:name="OLE_LINK4"/>
      <w:r w:rsidRPr="0081293A">
        <w:rPr>
          <w:rFonts w:ascii="宋体" w:hAnsi="宋体"/>
          <w:bCs/>
          <w:color w:val="000000" w:themeColor="text1"/>
          <w:szCs w:val="21"/>
        </w:rPr>
        <w:t>2</w:t>
      </w:r>
      <w:r w:rsidRPr="0081293A">
        <w:rPr>
          <w:rFonts w:ascii="宋体" w:hAnsi="宋体" w:hint="eastAsia"/>
          <w:bCs/>
          <w:color w:val="000000" w:themeColor="text1"/>
          <w:szCs w:val="21"/>
        </w:rPr>
        <w:t>、</w:t>
      </w:r>
      <w:r w:rsidR="00951E9B" w:rsidRPr="0081293A">
        <w:rPr>
          <w:rFonts w:ascii="宋体" w:hAnsi="宋体"/>
          <w:bCs/>
          <w:color w:val="000000" w:themeColor="text1"/>
          <w:szCs w:val="21"/>
        </w:rPr>
        <w:t>订立本基金合同的依据是</w:t>
      </w:r>
      <w:r w:rsidR="00951E9B" w:rsidRPr="0081293A">
        <w:rPr>
          <w:rFonts w:ascii="宋体" w:hAnsi="宋体" w:hint="eastAsia"/>
          <w:bCs/>
          <w:color w:val="000000" w:themeColor="text1"/>
          <w:szCs w:val="21"/>
        </w:rPr>
        <w:t>《中华人民共和国民法典》、《中华人民共和国证券法》（以下</w:t>
      </w:r>
      <w:r w:rsidR="00951E9B" w:rsidRPr="0081293A">
        <w:rPr>
          <w:rFonts w:ascii="宋体" w:hAnsi="宋体"/>
          <w:bCs/>
          <w:color w:val="000000" w:themeColor="text1"/>
          <w:szCs w:val="21"/>
        </w:rPr>
        <w:t>简称</w:t>
      </w:r>
      <w:r w:rsidR="00951E9B" w:rsidRPr="0081293A">
        <w:rPr>
          <w:rFonts w:ascii="宋体" w:hAnsi="宋体" w:hint="eastAsia"/>
          <w:bCs/>
          <w:color w:val="000000" w:themeColor="text1"/>
          <w:szCs w:val="21"/>
        </w:rPr>
        <w:t>“</w:t>
      </w:r>
      <w:r w:rsidR="00951E9B" w:rsidRPr="0081293A">
        <w:rPr>
          <w:rFonts w:ascii="宋体" w:hAnsi="宋体"/>
          <w:bCs/>
          <w:color w:val="000000" w:themeColor="text1"/>
          <w:szCs w:val="21"/>
        </w:rPr>
        <w:t>《</w:t>
      </w:r>
      <w:r w:rsidR="00951E9B" w:rsidRPr="0081293A">
        <w:rPr>
          <w:rFonts w:ascii="宋体" w:hAnsi="宋体" w:hint="eastAsia"/>
          <w:bCs/>
          <w:color w:val="000000" w:themeColor="text1"/>
          <w:szCs w:val="21"/>
        </w:rPr>
        <w:t>证券法</w:t>
      </w:r>
      <w:r w:rsidR="00951E9B" w:rsidRPr="0081293A">
        <w:rPr>
          <w:rFonts w:ascii="宋体" w:hAnsi="宋体"/>
          <w:bCs/>
          <w:color w:val="000000" w:themeColor="text1"/>
          <w:szCs w:val="21"/>
        </w:rPr>
        <w:t>》</w:t>
      </w:r>
      <w:r w:rsidR="00951E9B" w:rsidRPr="0081293A">
        <w:rPr>
          <w:rFonts w:ascii="宋体" w:hAnsi="宋体" w:hint="eastAsia"/>
          <w:bCs/>
          <w:color w:val="000000" w:themeColor="text1"/>
          <w:szCs w:val="21"/>
        </w:rPr>
        <w:t>”）、</w:t>
      </w:r>
      <w:r w:rsidR="00951E9B" w:rsidRPr="0081293A">
        <w:rPr>
          <w:rFonts w:ascii="宋体" w:hAnsi="宋体"/>
          <w:bCs/>
          <w:color w:val="000000" w:themeColor="text1"/>
          <w:szCs w:val="21"/>
        </w:rPr>
        <w:t>《中华人民共和国证券投资基金法》（以下简称“《基金法》”）、《</w:t>
      </w:r>
      <w:r w:rsidR="00951E9B" w:rsidRPr="0081293A">
        <w:rPr>
          <w:rFonts w:ascii="宋体" w:hAnsi="宋体" w:hint="eastAsia"/>
          <w:bCs/>
          <w:color w:val="000000" w:themeColor="text1"/>
          <w:szCs w:val="21"/>
        </w:rPr>
        <w:t>公开募集</w:t>
      </w:r>
      <w:r w:rsidR="00951E9B" w:rsidRPr="0081293A">
        <w:rPr>
          <w:rFonts w:ascii="宋体" w:hAnsi="宋体"/>
          <w:bCs/>
          <w:color w:val="000000" w:themeColor="text1"/>
          <w:szCs w:val="21"/>
        </w:rPr>
        <w:t>证券投资基金运作管理办法》（以下简称“《运作办法》”）、《</w:t>
      </w:r>
      <w:r w:rsidR="00951E9B" w:rsidRPr="0081293A">
        <w:rPr>
          <w:rFonts w:ascii="宋体" w:hAnsi="宋体" w:hint="eastAsia"/>
          <w:bCs/>
          <w:color w:val="000000" w:themeColor="text1"/>
          <w:szCs w:val="21"/>
        </w:rPr>
        <w:t>公开</w:t>
      </w:r>
      <w:r w:rsidR="00951E9B" w:rsidRPr="0081293A">
        <w:rPr>
          <w:rFonts w:ascii="宋体" w:hAnsi="宋体"/>
          <w:bCs/>
          <w:color w:val="000000" w:themeColor="text1"/>
          <w:szCs w:val="21"/>
        </w:rPr>
        <w:t>募集证券投资基金销售</w:t>
      </w:r>
      <w:r w:rsidR="00951E9B" w:rsidRPr="0081293A">
        <w:rPr>
          <w:rFonts w:ascii="宋体" w:hAnsi="宋体" w:hint="eastAsia"/>
          <w:bCs/>
          <w:color w:val="000000" w:themeColor="text1"/>
          <w:szCs w:val="21"/>
        </w:rPr>
        <w:t>机构</w:t>
      </w:r>
      <w:r w:rsidR="00951E9B" w:rsidRPr="0081293A">
        <w:rPr>
          <w:rFonts w:ascii="宋体" w:hAnsi="宋体"/>
          <w:bCs/>
          <w:color w:val="000000" w:themeColor="text1"/>
          <w:szCs w:val="21"/>
        </w:rPr>
        <w:t>监督管理办法》（以下简称“《销售办法》”）、《</w:t>
      </w:r>
      <w:r w:rsidR="00951E9B" w:rsidRPr="0081293A">
        <w:rPr>
          <w:rFonts w:ascii="宋体" w:hAnsi="宋体" w:hint="eastAsia"/>
          <w:bCs/>
          <w:color w:val="000000" w:themeColor="text1"/>
          <w:szCs w:val="21"/>
        </w:rPr>
        <w:t>公开</w:t>
      </w:r>
      <w:r w:rsidR="00951E9B" w:rsidRPr="0081293A">
        <w:rPr>
          <w:rFonts w:ascii="宋体" w:hAnsi="宋体"/>
          <w:bCs/>
          <w:color w:val="000000" w:themeColor="text1"/>
          <w:szCs w:val="21"/>
        </w:rPr>
        <w:t>募集证券投资基金信息披露管理办法》（以下简称“《信息披露办法》”）</w:t>
      </w:r>
      <w:r w:rsidR="00951E9B" w:rsidRPr="0081293A">
        <w:rPr>
          <w:rFonts w:ascii="宋体" w:hAnsi="宋体" w:hint="eastAsia"/>
          <w:bCs/>
          <w:color w:val="000000" w:themeColor="text1"/>
          <w:szCs w:val="21"/>
        </w:rPr>
        <w:t>、《公开募集开放式证券投资基金流动性风险管理规定》</w:t>
      </w:r>
      <w:r w:rsidR="00951E9B" w:rsidRPr="0081293A">
        <w:rPr>
          <w:rFonts w:ascii="宋体" w:hAnsi="宋体"/>
          <w:bCs/>
          <w:color w:val="000000" w:themeColor="text1"/>
          <w:szCs w:val="21"/>
        </w:rPr>
        <w:t>（</w:t>
      </w:r>
      <w:r w:rsidR="00951E9B" w:rsidRPr="0081293A">
        <w:rPr>
          <w:rFonts w:ascii="宋体" w:hAnsi="宋体" w:hint="eastAsia"/>
          <w:bCs/>
          <w:color w:val="000000" w:themeColor="text1"/>
          <w:szCs w:val="21"/>
        </w:rPr>
        <w:t>以下简称“《流动性风险管理规定》”</w:t>
      </w:r>
      <w:r w:rsidR="00951E9B" w:rsidRPr="0081293A">
        <w:rPr>
          <w:rFonts w:ascii="宋体" w:hAnsi="宋体"/>
          <w:bCs/>
          <w:color w:val="000000" w:themeColor="text1"/>
          <w:szCs w:val="21"/>
        </w:rPr>
        <w:t>）和其他有关法律法规。</w:t>
      </w:r>
    </w:p>
    <w:bookmarkEnd w:id="40"/>
    <w:p w14:paraId="5947A7A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订立本基金合同的原则是平等自愿、诚实信用、充分保护投资人合法权益。</w:t>
      </w:r>
      <w:r w:rsidRPr="0081293A">
        <w:rPr>
          <w:rFonts w:ascii="宋体" w:hAnsi="宋体" w:hint="eastAsia"/>
          <w:bCs/>
          <w:color w:val="000000" w:themeColor="text1"/>
          <w:szCs w:val="21"/>
        </w:rPr>
        <w:t xml:space="preserve"> </w:t>
      </w:r>
    </w:p>
    <w:p w14:paraId="2CF852D1" w14:textId="77777777" w:rsidR="00733559" w:rsidRPr="0081293A" w:rsidRDefault="00733559">
      <w:pPr>
        <w:spacing w:line="360" w:lineRule="auto"/>
        <w:ind w:firstLineChars="200" w:firstLine="420"/>
        <w:rPr>
          <w:rFonts w:ascii="宋体" w:hAnsi="宋体"/>
          <w:bCs/>
          <w:color w:val="000000" w:themeColor="text1"/>
          <w:szCs w:val="21"/>
        </w:rPr>
      </w:pPr>
    </w:p>
    <w:p w14:paraId="4D8DF3E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二、</w:t>
      </w:r>
      <w:r w:rsidRPr="0081293A">
        <w:rPr>
          <w:rFonts w:ascii="宋体" w:hAnsi="宋体"/>
          <w:bCs/>
          <w:color w:val="000000" w:themeColor="text1"/>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9D2551B" w14:textId="2C7C3FB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基金合同的当事人包括基金管理人、基金托管人和基金份额持有人。基金投资人</w:t>
      </w:r>
      <w:r w:rsidRPr="0081293A">
        <w:rPr>
          <w:rFonts w:ascii="宋体" w:hAnsi="宋体" w:hint="eastAsia"/>
          <w:bCs/>
          <w:color w:val="000000" w:themeColor="text1"/>
          <w:szCs w:val="21"/>
        </w:rPr>
        <w:t>自</w:t>
      </w:r>
      <w:r w:rsidRPr="0081293A">
        <w:rPr>
          <w:rFonts w:ascii="宋体" w:hAnsi="宋体"/>
          <w:bCs/>
          <w:color w:val="000000" w:themeColor="text1"/>
          <w:szCs w:val="21"/>
        </w:rPr>
        <w:t>依本基金合同取得基金份额，即成为基金份额持有人和本基金合同的当事人，其持有基金份额的行为本身即表明其对基金合同的承认和接受。</w:t>
      </w:r>
    </w:p>
    <w:p w14:paraId="7517E07F" w14:textId="77777777" w:rsidR="00733559" w:rsidRPr="0081293A" w:rsidRDefault="00733559">
      <w:pPr>
        <w:spacing w:line="360" w:lineRule="auto"/>
        <w:ind w:firstLineChars="200" w:firstLine="420"/>
        <w:rPr>
          <w:rFonts w:ascii="宋体" w:hAnsi="宋体"/>
          <w:bCs/>
          <w:color w:val="000000" w:themeColor="text1"/>
          <w:szCs w:val="21"/>
        </w:rPr>
      </w:pPr>
    </w:p>
    <w:p w14:paraId="300C535C" w14:textId="59024C9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三、</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bCs/>
          <w:color w:val="000000" w:themeColor="text1"/>
          <w:szCs w:val="21"/>
        </w:rPr>
        <w:t>由基金管理人依照《基金法》、基金合同及其他有关规定募集，并经中国证券监督管理委员会</w:t>
      </w:r>
      <w:r w:rsidR="007C5A3B" w:rsidRPr="0081293A">
        <w:rPr>
          <w:rFonts w:ascii="宋体" w:hAnsi="宋体"/>
          <w:bCs/>
          <w:color w:val="000000" w:themeColor="text1"/>
          <w:szCs w:val="21"/>
        </w:rPr>
        <w:t>（</w:t>
      </w:r>
      <w:r w:rsidRPr="0081293A">
        <w:rPr>
          <w:rFonts w:ascii="宋体" w:hAnsi="宋体"/>
          <w:bCs/>
          <w:color w:val="000000" w:themeColor="text1"/>
          <w:szCs w:val="21"/>
        </w:rPr>
        <w:t>以下简称“中国证监会”</w:t>
      </w:r>
      <w:r w:rsidR="007C5A3B" w:rsidRPr="0081293A">
        <w:rPr>
          <w:rFonts w:ascii="宋体" w:hAnsi="宋体"/>
          <w:bCs/>
          <w:color w:val="000000" w:themeColor="text1"/>
          <w:szCs w:val="21"/>
        </w:rPr>
        <w:t>）</w:t>
      </w:r>
      <w:r w:rsidRPr="0081293A">
        <w:rPr>
          <w:rFonts w:ascii="宋体" w:hAnsi="宋体"/>
          <w:bCs/>
          <w:color w:val="000000" w:themeColor="text1"/>
          <w:szCs w:val="21"/>
        </w:rPr>
        <w:t xml:space="preserve"> 注册。</w:t>
      </w:r>
    </w:p>
    <w:p w14:paraId="63E6C79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中国证监会对本基金募集的注册，并不表明其对本基金的</w:t>
      </w:r>
      <w:r w:rsidRPr="0081293A">
        <w:rPr>
          <w:rFonts w:ascii="宋体" w:hAnsi="宋体" w:hint="eastAsia"/>
          <w:bCs/>
          <w:color w:val="000000" w:themeColor="text1"/>
          <w:szCs w:val="21"/>
        </w:rPr>
        <w:t>投资</w:t>
      </w:r>
      <w:r w:rsidRPr="0081293A">
        <w:rPr>
          <w:rFonts w:ascii="宋体" w:hAnsi="宋体"/>
          <w:bCs/>
          <w:color w:val="000000" w:themeColor="text1"/>
          <w:szCs w:val="21"/>
        </w:rPr>
        <w:t>价值和</w:t>
      </w:r>
      <w:r w:rsidRPr="0081293A">
        <w:rPr>
          <w:rFonts w:ascii="宋体" w:hAnsi="宋体" w:hint="eastAsia"/>
          <w:bCs/>
          <w:color w:val="000000" w:themeColor="text1"/>
          <w:szCs w:val="21"/>
        </w:rPr>
        <w:t>市场前景</w:t>
      </w:r>
      <w:r w:rsidRPr="0081293A">
        <w:rPr>
          <w:rFonts w:ascii="宋体" w:hAnsi="宋体"/>
          <w:bCs/>
          <w:color w:val="000000" w:themeColor="text1"/>
          <w:szCs w:val="21"/>
        </w:rPr>
        <w:t>做出实质性判断或保证，也不表明投资于本基金没有风险。</w:t>
      </w:r>
    </w:p>
    <w:p w14:paraId="2782C2AB" w14:textId="697F6E5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本基金运作方式设置为允许投资者日常申购，但对于每份基金份额设定</w:t>
      </w:r>
      <w:r w:rsidR="00FC2F11" w:rsidRPr="0081293A">
        <w:rPr>
          <w:rFonts w:ascii="宋体" w:hAnsi="宋体" w:hint="eastAsia"/>
          <w:bCs/>
          <w:color w:val="000000" w:themeColor="text1"/>
          <w:szCs w:val="21"/>
        </w:rPr>
        <w:t>3个月</w:t>
      </w:r>
      <w:r w:rsidRPr="0081293A">
        <w:rPr>
          <w:rFonts w:ascii="宋体" w:hAnsi="宋体" w:hint="eastAsia"/>
          <w:bCs/>
          <w:color w:val="000000" w:themeColor="text1"/>
          <w:szCs w:val="21"/>
        </w:rPr>
        <w:t>锁定期，锁定期内基金份额持有人不能就该基金份额提出赎回申请。</w:t>
      </w:r>
    </w:p>
    <w:p w14:paraId="5E72EE6A" w14:textId="77777777" w:rsidR="00733559" w:rsidRPr="0081293A" w:rsidRDefault="00733559">
      <w:pPr>
        <w:spacing w:line="360" w:lineRule="auto"/>
        <w:ind w:firstLineChars="200" w:firstLine="420"/>
        <w:rPr>
          <w:rFonts w:ascii="宋体" w:hAnsi="宋体"/>
          <w:bCs/>
          <w:color w:val="000000" w:themeColor="text1"/>
          <w:szCs w:val="21"/>
        </w:rPr>
      </w:pPr>
    </w:p>
    <w:p w14:paraId="7A313F9B" w14:textId="073C7F9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w:t>
      </w:r>
      <w:r w:rsidRPr="0081293A">
        <w:rPr>
          <w:rFonts w:ascii="宋体" w:hAnsi="宋体" w:hint="eastAsia"/>
          <w:bCs/>
          <w:color w:val="000000" w:themeColor="text1"/>
          <w:szCs w:val="21"/>
        </w:rPr>
        <w:t>、</w:t>
      </w:r>
      <w:r w:rsidRPr="0081293A">
        <w:rPr>
          <w:rFonts w:ascii="宋体" w:hAnsi="宋体"/>
          <w:bCs/>
          <w:color w:val="000000" w:themeColor="text1"/>
          <w:szCs w:val="21"/>
        </w:rPr>
        <w:t>基金管理人依照恪尽职守、诚实信用、谨慎勤勉的原则管理和运用基金财产，但不</w:t>
      </w:r>
      <w:r w:rsidRPr="0081293A">
        <w:rPr>
          <w:rFonts w:ascii="宋体" w:hAnsi="宋体"/>
          <w:bCs/>
          <w:color w:val="000000" w:themeColor="text1"/>
          <w:szCs w:val="21"/>
        </w:rPr>
        <w:lastRenderedPageBreak/>
        <w:t>保证投资于本基金一定盈利，也不保证最低收益</w:t>
      </w:r>
      <w:r w:rsidR="00F94391" w:rsidRPr="0081293A">
        <w:rPr>
          <w:rFonts w:ascii="宋体" w:hAnsi="宋体" w:hint="eastAsia"/>
          <w:bCs/>
          <w:color w:val="000000" w:themeColor="text1"/>
          <w:szCs w:val="21"/>
        </w:rPr>
        <w:t>，也不保证本金不受损失</w:t>
      </w:r>
      <w:r w:rsidRPr="0081293A">
        <w:rPr>
          <w:rFonts w:ascii="宋体" w:hAnsi="宋体"/>
          <w:bCs/>
          <w:color w:val="000000" w:themeColor="text1"/>
          <w:szCs w:val="21"/>
        </w:rPr>
        <w:t>。</w:t>
      </w:r>
    </w:p>
    <w:p w14:paraId="4E621B1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投资者应当认真阅读基金招募说明书、基金合同、基金产品资料概要等信息披露文件，自主判断基金的投资价值，自主做出投资决策，自行承担投资风险。</w:t>
      </w:r>
    </w:p>
    <w:p w14:paraId="24B7007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基金管理人、基金托管人在本基金合同之外披露涉及本基金的信息，其内容涉及界定基金合同当事人之间权利义务关系的，如与基金合同有冲突，以基金合同为准。</w:t>
      </w:r>
    </w:p>
    <w:p w14:paraId="1B9A131A" w14:textId="77777777" w:rsidR="00733559" w:rsidRPr="0081293A" w:rsidRDefault="00733559">
      <w:pPr>
        <w:spacing w:line="360" w:lineRule="auto"/>
        <w:ind w:firstLineChars="200" w:firstLine="420"/>
        <w:rPr>
          <w:rFonts w:ascii="宋体" w:hAnsi="宋体"/>
          <w:bCs/>
          <w:color w:val="000000" w:themeColor="text1"/>
          <w:szCs w:val="21"/>
        </w:rPr>
      </w:pPr>
    </w:p>
    <w:p w14:paraId="00DB8A9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五</w:t>
      </w:r>
      <w:r w:rsidRPr="0081293A">
        <w:rPr>
          <w:rFonts w:ascii="宋体" w:hAnsi="宋体" w:hint="eastAsia"/>
          <w:bCs/>
          <w:color w:val="000000" w:themeColor="text1"/>
          <w:szCs w:val="21"/>
        </w:rPr>
        <w:t>、本基金按照中国法律法规成立并运作，若</w:t>
      </w:r>
      <w:r w:rsidRPr="0081293A">
        <w:rPr>
          <w:rFonts w:ascii="宋体" w:hAnsi="宋体"/>
          <w:bCs/>
          <w:color w:val="000000" w:themeColor="text1"/>
          <w:szCs w:val="21"/>
        </w:rPr>
        <w:t>基金合同的内容与届时有效的法律法规的强制性规定不一致，应当以届时有效的法律法规的规定为准。</w:t>
      </w:r>
    </w:p>
    <w:p w14:paraId="015F800C" w14:textId="77777777" w:rsidR="00733559" w:rsidRPr="0081293A" w:rsidRDefault="00733559">
      <w:pPr>
        <w:spacing w:line="360" w:lineRule="auto"/>
        <w:ind w:firstLineChars="200" w:firstLine="420"/>
        <w:rPr>
          <w:rFonts w:ascii="宋体" w:hAnsi="宋体"/>
          <w:bCs/>
          <w:color w:val="000000" w:themeColor="text1"/>
          <w:szCs w:val="21"/>
        </w:rPr>
      </w:pPr>
    </w:p>
    <w:p w14:paraId="47BFF5A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六、本基金投资内地与香港股票市场交易互联互通机制下港股通股票，将承担投资</w:t>
      </w:r>
      <w:r w:rsidRPr="0081293A">
        <w:rPr>
          <w:rFonts w:ascii="宋体" w:hAnsi="宋体"/>
          <w:bCs/>
          <w:color w:val="000000" w:themeColor="text1"/>
          <w:szCs w:val="21"/>
        </w:rPr>
        <w:t>港股通股票的相关</w:t>
      </w:r>
      <w:r w:rsidRPr="0081293A">
        <w:rPr>
          <w:rFonts w:ascii="宋体" w:hAnsi="宋体" w:hint="eastAsia"/>
          <w:bCs/>
          <w:color w:val="000000" w:themeColor="text1"/>
          <w:szCs w:val="21"/>
        </w:rPr>
        <w:t>风险，包括但不限于以下内容：基金资产投资于港股，会面临港股通机制下因投资环境、投资标的、市场制度以及交易规则等差异带来的特有风险，包括港股市场股价波动较大的风险（港股市场实行</w:t>
      </w:r>
      <w:r w:rsidRPr="0081293A">
        <w:rPr>
          <w:rFonts w:ascii="宋体" w:hAnsi="宋体"/>
          <w:bCs/>
          <w:color w:val="000000" w:themeColor="text1"/>
          <w:szCs w:val="21"/>
        </w:rPr>
        <w:t>T+0</w:t>
      </w:r>
      <w:r w:rsidRPr="0081293A">
        <w:rPr>
          <w:rFonts w:ascii="宋体" w:hAnsi="宋体" w:hint="eastAsia"/>
          <w:bCs/>
          <w:color w:val="000000" w:themeColor="text1"/>
          <w:szCs w:val="21"/>
        </w:rPr>
        <w:t>回转交易，且对个股不设涨跌幅限制，港股股价可能表现出比</w:t>
      </w:r>
      <w:r w:rsidRPr="0081293A">
        <w:rPr>
          <w:rFonts w:ascii="宋体" w:hAnsi="宋体"/>
          <w:bCs/>
          <w:color w:val="000000" w:themeColor="text1"/>
          <w:szCs w:val="21"/>
        </w:rPr>
        <w:t>A</w:t>
      </w:r>
      <w:r w:rsidRPr="0081293A">
        <w:rPr>
          <w:rFonts w:ascii="宋体" w:hAnsi="宋体" w:hint="eastAsia"/>
          <w:bCs/>
          <w:color w:val="000000" w:themeColor="text1"/>
          <w:szCs w:val="21"/>
        </w:rPr>
        <w:t>股更为剧烈的股价波动）、汇率风险（汇率波动可能对基金的投资收益造成损失）、港股通机制下交易日不连贯可能带来的风险（在内地开市香港休市的情形下，港股通不能正常交易，港股通</w:t>
      </w:r>
      <w:r w:rsidRPr="0081293A">
        <w:rPr>
          <w:rFonts w:ascii="宋体" w:hAnsi="宋体"/>
          <w:bCs/>
          <w:color w:val="000000" w:themeColor="text1"/>
          <w:szCs w:val="21"/>
        </w:rPr>
        <w:t>股票</w:t>
      </w:r>
      <w:r w:rsidRPr="0081293A">
        <w:rPr>
          <w:rFonts w:ascii="宋体" w:hAnsi="宋体" w:hint="eastAsia"/>
          <w:bCs/>
          <w:color w:val="000000" w:themeColor="text1"/>
          <w:szCs w:val="21"/>
        </w:rPr>
        <w:t>不能及时卖出，可能带来一定的流动性风险）等。</w:t>
      </w:r>
    </w:p>
    <w:p w14:paraId="2A3FA381" w14:textId="77777777" w:rsidR="00733559" w:rsidRPr="0081293A" w:rsidRDefault="00733559">
      <w:pPr>
        <w:spacing w:line="360" w:lineRule="auto"/>
        <w:ind w:firstLineChars="200" w:firstLine="420"/>
        <w:rPr>
          <w:rFonts w:ascii="宋体" w:hAnsi="宋体"/>
          <w:bCs/>
          <w:color w:val="000000" w:themeColor="text1"/>
          <w:szCs w:val="21"/>
        </w:rPr>
      </w:pPr>
    </w:p>
    <w:p w14:paraId="66704DF3" w14:textId="64DF1EC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七</w:t>
      </w:r>
      <w:r w:rsidRPr="0081293A">
        <w:rPr>
          <w:rFonts w:ascii="宋体" w:hAnsi="宋体"/>
          <w:bCs/>
          <w:color w:val="000000" w:themeColor="text1"/>
          <w:szCs w:val="21"/>
        </w:rPr>
        <w:t>、</w:t>
      </w:r>
      <w:r w:rsidRPr="0081293A">
        <w:rPr>
          <w:rFonts w:ascii="宋体" w:hAnsi="宋体" w:hint="eastAsia"/>
          <w:bCs/>
          <w:color w:val="000000" w:themeColor="text1"/>
          <w:szCs w:val="21"/>
        </w:rPr>
        <w:t>本基金可根据投资策略需要或不同配置地市场环境的变化，选择将部分基金资产投资于港股通</w:t>
      </w:r>
      <w:r w:rsidRPr="0081293A">
        <w:rPr>
          <w:rFonts w:ascii="宋体" w:hAnsi="宋体"/>
          <w:bCs/>
          <w:color w:val="000000" w:themeColor="text1"/>
          <w:szCs w:val="21"/>
        </w:rPr>
        <w:t>股票</w:t>
      </w:r>
      <w:r w:rsidRPr="0081293A">
        <w:rPr>
          <w:rFonts w:ascii="宋体" w:hAnsi="宋体" w:hint="eastAsia"/>
          <w:bCs/>
          <w:color w:val="000000" w:themeColor="text1"/>
          <w:szCs w:val="21"/>
        </w:rPr>
        <w:t>或选择不将基金资产投资于港股通</w:t>
      </w:r>
      <w:r w:rsidRPr="0081293A">
        <w:rPr>
          <w:rFonts w:ascii="宋体" w:hAnsi="宋体"/>
          <w:bCs/>
          <w:color w:val="000000" w:themeColor="text1"/>
          <w:szCs w:val="21"/>
        </w:rPr>
        <w:t>股票</w:t>
      </w:r>
      <w:r w:rsidRPr="0081293A">
        <w:rPr>
          <w:rFonts w:ascii="宋体" w:hAnsi="宋体" w:hint="eastAsia"/>
          <w:bCs/>
          <w:color w:val="000000" w:themeColor="text1"/>
          <w:szCs w:val="21"/>
        </w:rPr>
        <w:t>，基金资产并非必然投资港股通股票。</w:t>
      </w:r>
    </w:p>
    <w:p w14:paraId="61738DB8" w14:textId="77777777" w:rsidR="00CA5AF7" w:rsidRPr="0081293A" w:rsidRDefault="00CA5AF7">
      <w:pPr>
        <w:spacing w:line="360" w:lineRule="auto"/>
        <w:ind w:firstLineChars="200" w:firstLine="420"/>
        <w:rPr>
          <w:rFonts w:ascii="宋体" w:hAnsi="宋体"/>
          <w:bCs/>
          <w:color w:val="000000" w:themeColor="text1"/>
          <w:szCs w:val="21"/>
        </w:rPr>
      </w:pPr>
    </w:p>
    <w:p w14:paraId="6F858FB9" w14:textId="28C95D13" w:rsidR="00B53987" w:rsidRPr="0081293A" w:rsidRDefault="00CA5AF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八、本基金可能投资于信用衍生品，信用衍生品投资可能面临流动性风险、偿付风险以及价格波动风险</w:t>
      </w:r>
      <w:r w:rsidR="00B53987" w:rsidRPr="0081293A">
        <w:rPr>
          <w:rFonts w:ascii="宋体" w:hAnsi="宋体" w:hint="eastAsia"/>
          <w:bCs/>
          <w:color w:val="000000" w:themeColor="text1"/>
          <w:szCs w:val="21"/>
        </w:rPr>
        <w:t>。</w:t>
      </w:r>
    </w:p>
    <w:p w14:paraId="50046BB5" w14:textId="336B4F8E" w:rsidR="005812CE" w:rsidRPr="0081293A" w:rsidRDefault="005812CE">
      <w:pPr>
        <w:spacing w:line="360" w:lineRule="auto"/>
        <w:ind w:firstLineChars="200" w:firstLine="420"/>
        <w:rPr>
          <w:rFonts w:ascii="宋体" w:hAnsi="宋体"/>
          <w:bCs/>
          <w:color w:val="000000" w:themeColor="text1"/>
          <w:szCs w:val="21"/>
        </w:rPr>
      </w:pPr>
    </w:p>
    <w:p w14:paraId="36D7CC42" w14:textId="1BF83091" w:rsidR="005812CE" w:rsidRPr="0081293A" w:rsidRDefault="005812C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九、本基金投资范围包括存托凭证，存在存托凭证价格大幅波动甚至出现较大亏损的风险、与存托凭证发行机制相关的风险等。</w:t>
      </w:r>
    </w:p>
    <w:p w14:paraId="7D6B450E" w14:textId="46114EEC" w:rsidR="00733559" w:rsidRPr="0081293A" w:rsidRDefault="00733559">
      <w:pPr>
        <w:spacing w:line="360" w:lineRule="auto"/>
        <w:ind w:firstLineChars="200" w:firstLine="480"/>
        <w:rPr>
          <w:bCs/>
          <w:color w:val="000000" w:themeColor="text1"/>
          <w:sz w:val="24"/>
        </w:rPr>
      </w:pPr>
    </w:p>
    <w:p w14:paraId="210D83AF" w14:textId="5B661614" w:rsidR="007D7D7D" w:rsidRPr="0081293A" w:rsidRDefault="007D7D7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十、本基金可以投资于其他公开募集证券投资基金的基金份额，因此本基金所持有的基金的业绩表现、持有基金的基金管理人水平等因素将影响到本基金的基金业绩表现。</w:t>
      </w:r>
    </w:p>
    <w:p w14:paraId="17452BD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44"/>
          <w:sz w:val="21"/>
        </w:rPr>
        <w:br w:type="page"/>
      </w:r>
      <w:bookmarkStart w:id="41" w:name="_Toc31551"/>
      <w:bookmarkStart w:id="42" w:name="_Toc21301"/>
      <w:bookmarkStart w:id="43" w:name="_Toc24860"/>
      <w:bookmarkStart w:id="44" w:name="_Toc40436564"/>
      <w:bookmarkStart w:id="45" w:name="_Toc22864"/>
      <w:bookmarkStart w:id="46" w:name="_Toc15067"/>
      <w:bookmarkStart w:id="47" w:name="_Toc819"/>
      <w:bookmarkStart w:id="48" w:name="_Toc3224"/>
      <w:bookmarkStart w:id="49" w:name="_Toc2465"/>
      <w:bookmarkStart w:id="50" w:name="_Toc13020"/>
      <w:bookmarkStart w:id="51" w:name="_Toc6617"/>
      <w:bookmarkStart w:id="52" w:name="_Toc19592"/>
      <w:bookmarkStart w:id="53" w:name="_Hlk220682604"/>
      <w:r w:rsidRPr="0081293A">
        <w:rPr>
          <w:rFonts w:ascii="Times New Roman"/>
          <w:color w:val="000000" w:themeColor="text1"/>
          <w:sz w:val="30"/>
        </w:rPr>
        <w:lastRenderedPageBreak/>
        <w:t>第二部分</w:t>
      </w:r>
      <w:r w:rsidRPr="0081293A">
        <w:rPr>
          <w:rFonts w:ascii="Times New Roman"/>
          <w:color w:val="000000" w:themeColor="text1"/>
          <w:sz w:val="30"/>
        </w:rPr>
        <w:t xml:space="preserve">  </w:t>
      </w:r>
      <w:r w:rsidRPr="0081293A">
        <w:rPr>
          <w:rFonts w:ascii="Times New Roman"/>
          <w:color w:val="000000" w:themeColor="text1"/>
          <w:sz w:val="30"/>
        </w:rPr>
        <w:t>释义</w:t>
      </w:r>
      <w:bookmarkEnd w:id="35"/>
      <w:bookmarkEnd w:id="39"/>
      <w:bookmarkEnd w:id="41"/>
      <w:bookmarkEnd w:id="42"/>
      <w:bookmarkEnd w:id="43"/>
      <w:bookmarkEnd w:id="44"/>
      <w:bookmarkEnd w:id="45"/>
      <w:bookmarkEnd w:id="46"/>
      <w:bookmarkEnd w:id="47"/>
      <w:bookmarkEnd w:id="48"/>
      <w:bookmarkEnd w:id="49"/>
      <w:bookmarkEnd w:id="50"/>
      <w:bookmarkEnd w:id="51"/>
      <w:bookmarkEnd w:id="52"/>
    </w:p>
    <w:p w14:paraId="53B087D7" w14:textId="77777777" w:rsidR="00733559" w:rsidRPr="0081293A" w:rsidRDefault="00733559">
      <w:pPr>
        <w:autoSpaceDE w:val="0"/>
        <w:autoSpaceDN w:val="0"/>
        <w:adjustRightInd w:val="0"/>
        <w:spacing w:line="360" w:lineRule="auto"/>
        <w:ind w:firstLineChars="200" w:firstLine="420"/>
        <w:rPr>
          <w:bCs/>
          <w:color w:val="000000" w:themeColor="text1"/>
        </w:rPr>
      </w:pPr>
    </w:p>
    <w:p w14:paraId="365812A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在本基金合同中，除非文意另有所指，下列词语或简称具有如下含义：</w:t>
      </w:r>
    </w:p>
    <w:p w14:paraId="6BD1734D" w14:textId="116E64B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基金或本基金：指</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p>
    <w:p w14:paraId="5D4145DC" w14:textId="2D60D9F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基金管理人：指</w:t>
      </w:r>
      <w:r w:rsidRPr="0081293A">
        <w:rPr>
          <w:rFonts w:ascii="宋体" w:hAnsi="宋体" w:hint="eastAsia"/>
          <w:bCs/>
          <w:color w:val="000000" w:themeColor="text1"/>
          <w:szCs w:val="21"/>
        </w:rPr>
        <w:t>南方基金管理股份有限公司</w:t>
      </w:r>
    </w:p>
    <w:p w14:paraId="2C21F08D" w14:textId="64338CE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基金托管人：指</w:t>
      </w:r>
      <w:r w:rsidR="00951E9B" w:rsidRPr="0081293A">
        <w:rPr>
          <w:rFonts w:ascii="宋体" w:hAnsi="宋体" w:hint="eastAsia"/>
          <w:bCs/>
          <w:color w:val="000000" w:themeColor="text1"/>
          <w:szCs w:val="21"/>
        </w:rPr>
        <w:t>中信银行</w:t>
      </w:r>
      <w:r w:rsidR="004D6DE4" w:rsidRPr="0081293A">
        <w:rPr>
          <w:rFonts w:ascii="宋体" w:hAnsi="宋体" w:hint="eastAsia"/>
          <w:bCs/>
          <w:color w:val="000000" w:themeColor="text1"/>
          <w:szCs w:val="21"/>
        </w:rPr>
        <w:t>股份有限公司</w:t>
      </w:r>
    </w:p>
    <w:p w14:paraId="2D160CB8" w14:textId="3302D32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w:t>
      </w:r>
      <w:r w:rsidRPr="0081293A">
        <w:rPr>
          <w:rFonts w:ascii="宋体" w:hAnsi="宋体"/>
          <w:bCs/>
          <w:color w:val="000000" w:themeColor="text1"/>
          <w:szCs w:val="21"/>
        </w:rPr>
        <w:t>基金合同</w:t>
      </w:r>
      <w:r w:rsidR="007D1AED" w:rsidRPr="0081293A">
        <w:rPr>
          <w:rFonts w:ascii="宋体" w:hAnsi="宋体" w:hint="eastAsia"/>
          <w:bCs/>
          <w:color w:val="000000" w:themeColor="text1"/>
          <w:szCs w:val="21"/>
        </w:rPr>
        <w:t>或本基金合同</w:t>
      </w:r>
      <w:r w:rsidRPr="0081293A">
        <w:rPr>
          <w:rFonts w:ascii="宋体" w:hAnsi="宋体"/>
          <w:bCs/>
          <w:color w:val="000000" w:themeColor="text1"/>
          <w:szCs w:val="21"/>
        </w:rPr>
        <w:t>：指《</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bCs/>
          <w:color w:val="000000" w:themeColor="text1"/>
          <w:szCs w:val="21"/>
        </w:rPr>
        <w:t>基金合同》及对基金合同的任何有效修订和补充</w:t>
      </w:r>
    </w:p>
    <w:p w14:paraId="41F2AADD" w14:textId="759C5D8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w:t>
      </w:r>
      <w:r w:rsidRPr="0081293A">
        <w:rPr>
          <w:rFonts w:ascii="宋体" w:hAnsi="宋体"/>
          <w:bCs/>
          <w:color w:val="000000" w:themeColor="text1"/>
          <w:szCs w:val="21"/>
        </w:rPr>
        <w:t>托管协议：指基金管理人与基金托管人就本基金签订之《</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bCs/>
          <w:color w:val="000000" w:themeColor="text1"/>
          <w:szCs w:val="21"/>
        </w:rPr>
        <w:t>托管协议》及对该托管协议的任何有效修订和补充</w:t>
      </w:r>
    </w:p>
    <w:p w14:paraId="1591A6B8" w14:textId="1F02CDB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Pr="0081293A">
        <w:rPr>
          <w:rFonts w:ascii="宋体" w:hAnsi="宋体" w:hint="eastAsia"/>
          <w:bCs/>
          <w:color w:val="000000" w:themeColor="text1"/>
          <w:szCs w:val="21"/>
        </w:rPr>
        <w:t>、招募说明书</w:t>
      </w:r>
      <w:r w:rsidRPr="0081293A">
        <w:rPr>
          <w:rFonts w:ascii="宋体" w:hAnsi="宋体"/>
          <w:bCs/>
          <w:color w:val="000000" w:themeColor="text1"/>
          <w:szCs w:val="21"/>
        </w:rPr>
        <w:t>：指《</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bCs/>
          <w:color w:val="000000" w:themeColor="text1"/>
          <w:szCs w:val="21"/>
        </w:rPr>
        <w:t>招募说明书》及其更新</w:t>
      </w:r>
    </w:p>
    <w:p w14:paraId="0FB5B0CC" w14:textId="6CB41B8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w:t>
      </w:r>
      <w:r w:rsidRPr="0081293A">
        <w:rPr>
          <w:rFonts w:ascii="宋体" w:hAnsi="宋体" w:hint="eastAsia"/>
          <w:bCs/>
          <w:color w:val="000000" w:themeColor="text1"/>
          <w:szCs w:val="21"/>
        </w:rPr>
        <w:t>、</w:t>
      </w:r>
      <w:r w:rsidRPr="0081293A">
        <w:rPr>
          <w:rFonts w:ascii="宋体" w:hAnsi="宋体"/>
          <w:bCs/>
          <w:color w:val="000000" w:themeColor="text1"/>
          <w:szCs w:val="21"/>
        </w:rPr>
        <w:t>基金份额发售公告：指《</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bCs/>
          <w:color w:val="000000" w:themeColor="text1"/>
          <w:szCs w:val="21"/>
        </w:rPr>
        <w:t>基金份额发售公告》</w:t>
      </w:r>
    </w:p>
    <w:p w14:paraId="484C2E51" w14:textId="5F9B52A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w:t>
      </w:r>
      <w:r w:rsidRPr="0081293A">
        <w:rPr>
          <w:rFonts w:ascii="宋体" w:hAnsi="宋体" w:hint="eastAsia"/>
          <w:bCs/>
          <w:color w:val="000000" w:themeColor="text1"/>
          <w:szCs w:val="21"/>
        </w:rPr>
        <w:t>、基金产品资料概要：指《</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hint="eastAsia"/>
          <w:bCs/>
          <w:color w:val="000000" w:themeColor="text1"/>
          <w:szCs w:val="21"/>
        </w:rPr>
        <w:t>基金产品资料概要》及其更新</w:t>
      </w:r>
    </w:p>
    <w:p w14:paraId="2D99B9B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w:t>
      </w:r>
      <w:r w:rsidRPr="0081293A">
        <w:rPr>
          <w:rFonts w:ascii="宋体" w:hAnsi="宋体" w:hint="eastAsia"/>
          <w:bCs/>
          <w:color w:val="000000" w:themeColor="text1"/>
          <w:szCs w:val="21"/>
        </w:rPr>
        <w:t>、</w:t>
      </w:r>
      <w:r w:rsidRPr="0081293A">
        <w:rPr>
          <w:rFonts w:ascii="宋体" w:hAnsi="宋体"/>
          <w:bCs/>
          <w:color w:val="000000" w:themeColor="text1"/>
          <w:szCs w:val="21"/>
        </w:rPr>
        <w:t>法律法规：指中国现行有效并公布实施的法律、行政法规、规范性文件、司法解释、行政规章以及其他对基金合同当事人有约束力的决定、决议、通知等</w:t>
      </w:r>
    </w:p>
    <w:p w14:paraId="7D763E40" w14:textId="1BC31E9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w:t>
      </w:r>
      <w:r w:rsidRPr="0081293A">
        <w:rPr>
          <w:rFonts w:ascii="宋体" w:hAnsi="宋体"/>
          <w:bCs/>
          <w:color w:val="000000" w:themeColor="text1"/>
          <w:szCs w:val="21"/>
        </w:rPr>
        <w:t>0</w:t>
      </w:r>
      <w:r w:rsidRPr="0081293A">
        <w:rPr>
          <w:rFonts w:ascii="宋体" w:hAnsi="宋体" w:hint="eastAsia"/>
          <w:bCs/>
          <w:color w:val="000000" w:themeColor="text1"/>
          <w:szCs w:val="21"/>
        </w:rPr>
        <w:t>、</w:t>
      </w:r>
      <w:r w:rsidRPr="0081293A">
        <w:rPr>
          <w:rFonts w:ascii="宋体" w:hAnsi="宋体"/>
          <w:bCs/>
          <w:color w:val="000000" w:themeColor="text1"/>
          <w:szCs w:val="21"/>
        </w:rPr>
        <w:t>《</w:t>
      </w:r>
      <w:r w:rsidRPr="0081293A">
        <w:rPr>
          <w:rFonts w:ascii="宋体" w:hAnsi="宋体" w:hint="eastAsia"/>
          <w:bCs/>
          <w:color w:val="000000" w:themeColor="text1"/>
          <w:szCs w:val="21"/>
        </w:rPr>
        <w:t>证券法</w:t>
      </w:r>
      <w:r w:rsidRPr="0081293A">
        <w:rPr>
          <w:rFonts w:ascii="宋体" w:hAnsi="宋体"/>
          <w:bCs/>
          <w:color w:val="000000" w:themeColor="text1"/>
          <w:szCs w:val="21"/>
        </w:rPr>
        <w:t>》</w:t>
      </w:r>
      <w:r w:rsidRPr="0081293A">
        <w:rPr>
          <w:rFonts w:ascii="宋体" w:hAnsi="宋体" w:hint="eastAsia"/>
          <w:bCs/>
          <w:color w:val="000000" w:themeColor="text1"/>
          <w:szCs w:val="21"/>
        </w:rPr>
        <w:t>：</w:t>
      </w:r>
      <w:r w:rsidRPr="0081293A">
        <w:rPr>
          <w:rFonts w:ascii="宋体" w:hAnsi="宋体"/>
          <w:bCs/>
          <w:color w:val="000000" w:themeColor="text1"/>
          <w:szCs w:val="21"/>
        </w:rPr>
        <w:t>指</w:t>
      </w:r>
      <w:r w:rsidRPr="0081293A">
        <w:rPr>
          <w:rFonts w:ascii="宋体" w:hAnsi="宋体" w:hint="eastAsia"/>
          <w:bCs/>
          <w:color w:val="000000" w:themeColor="text1"/>
          <w:szCs w:val="21"/>
        </w:rPr>
        <w:t>1998年12月29日经第九届全国人民代表大会常务委员会第六次会议通过，</w:t>
      </w:r>
      <w:r w:rsidRPr="0081293A">
        <w:rPr>
          <w:rFonts w:ascii="宋体" w:hAnsi="宋体"/>
          <w:bCs/>
          <w:color w:val="000000" w:themeColor="text1"/>
          <w:szCs w:val="21"/>
        </w:rPr>
        <w:t>经</w:t>
      </w:r>
      <w:r w:rsidRPr="0081293A">
        <w:rPr>
          <w:rFonts w:ascii="宋体" w:hAnsi="宋体" w:hint="eastAsia"/>
          <w:bCs/>
          <w:color w:val="000000" w:themeColor="text1"/>
          <w:szCs w:val="21"/>
        </w:rPr>
        <w:t>2004年8月28日第十届全国人民代表大会常务委员会第十一次会议《关于修改〈中华人民共和国证券法〉的决定》第一次</w:t>
      </w:r>
      <w:r w:rsidRPr="0081293A">
        <w:rPr>
          <w:rFonts w:ascii="宋体" w:hAnsi="宋体"/>
          <w:bCs/>
          <w:color w:val="000000" w:themeColor="text1"/>
          <w:szCs w:val="21"/>
        </w:rPr>
        <w:t>修正</w:t>
      </w:r>
      <w:r w:rsidRPr="0081293A">
        <w:rPr>
          <w:rFonts w:ascii="宋体" w:hAnsi="宋体" w:hint="eastAsia"/>
          <w:bCs/>
          <w:color w:val="000000" w:themeColor="text1"/>
          <w:szCs w:val="21"/>
        </w:rPr>
        <w:t>，</w:t>
      </w:r>
      <w:r w:rsidRPr="0081293A">
        <w:rPr>
          <w:rFonts w:ascii="宋体" w:hAnsi="宋体"/>
          <w:bCs/>
          <w:color w:val="000000" w:themeColor="text1"/>
          <w:szCs w:val="21"/>
        </w:rPr>
        <w:t>经</w:t>
      </w:r>
      <w:r w:rsidRPr="0081293A">
        <w:rPr>
          <w:rFonts w:ascii="宋体" w:hAnsi="宋体" w:hint="eastAsia"/>
          <w:bCs/>
          <w:color w:val="000000" w:themeColor="text1"/>
          <w:szCs w:val="21"/>
        </w:rPr>
        <w:t>2005年10月27日第十届全国人民代表大会常务委员会第十八次会议第一次修订，经2013年6月29日第十二届全国人民代表大会常务委员会第三次会议《关于修改〈中华人民共和国文物保护法〉等十二部法律的决定》第二次修正，</w:t>
      </w:r>
      <w:r w:rsidRPr="0081293A">
        <w:rPr>
          <w:rFonts w:ascii="宋体" w:hAnsi="宋体"/>
          <w:bCs/>
          <w:color w:val="000000" w:themeColor="text1"/>
          <w:szCs w:val="21"/>
        </w:rPr>
        <w:t>经</w:t>
      </w:r>
      <w:r w:rsidRPr="0081293A">
        <w:rPr>
          <w:rFonts w:ascii="宋体" w:hAnsi="宋体" w:hint="eastAsia"/>
          <w:bCs/>
          <w:color w:val="000000" w:themeColor="text1"/>
          <w:szCs w:val="21"/>
        </w:rPr>
        <w:t>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3C3F13D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w:t>
      </w:r>
      <w:r w:rsidRPr="0081293A">
        <w:rPr>
          <w:rFonts w:ascii="宋体" w:hAnsi="宋体" w:hint="eastAsia"/>
          <w:bCs/>
          <w:color w:val="000000" w:themeColor="text1"/>
          <w:szCs w:val="21"/>
        </w:rPr>
        <w:t>、</w:t>
      </w:r>
      <w:r w:rsidRPr="0081293A">
        <w:rPr>
          <w:rFonts w:ascii="宋体" w:hAnsi="宋体"/>
          <w:bCs/>
          <w:color w:val="000000" w:themeColor="text1"/>
          <w:szCs w:val="21"/>
        </w:rPr>
        <w:t>《基金法》：指2003年10月28日经第十届全国人民代表大会常务委员会第五次会议通过，经2012年12月28日第十一届全国人民代表大会常务委员会第三十次会议修订</w:t>
      </w:r>
      <w:r w:rsidRPr="0081293A">
        <w:rPr>
          <w:rFonts w:ascii="宋体" w:hAnsi="宋体" w:hint="eastAsia"/>
          <w:bCs/>
          <w:color w:val="000000" w:themeColor="text1"/>
          <w:szCs w:val="21"/>
        </w:rPr>
        <w:t>，</w:t>
      </w:r>
      <w:r w:rsidRPr="0081293A">
        <w:rPr>
          <w:rFonts w:ascii="宋体" w:hAnsi="宋体" w:hint="eastAsia"/>
          <w:bCs/>
          <w:color w:val="000000" w:themeColor="text1"/>
          <w:szCs w:val="21"/>
        </w:rPr>
        <w:lastRenderedPageBreak/>
        <w:t>自2013年6月1日起实施，并经2015年4月24日第十二届全国人民代表大会常务委员会第十四次会议《全国人民代表大会常务委员会关于修改&lt;中华人民共和国港口法&gt;等七部法律的决定》修正</w:t>
      </w:r>
      <w:r w:rsidRPr="0081293A">
        <w:rPr>
          <w:rFonts w:ascii="宋体" w:hAnsi="宋体"/>
          <w:bCs/>
          <w:color w:val="000000" w:themeColor="text1"/>
          <w:szCs w:val="21"/>
        </w:rPr>
        <w:t>的《中华人民共和国证券投资基金法》及颁布机关对其不时做出的修订</w:t>
      </w:r>
    </w:p>
    <w:p w14:paraId="5AE9CD71" w14:textId="72BFB73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w:t>
      </w:r>
      <w:r w:rsidRPr="0081293A">
        <w:rPr>
          <w:rFonts w:ascii="宋体" w:hAnsi="宋体" w:hint="eastAsia"/>
          <w:bCs/>
          <w:color w:val="000000" w:themeColor="text1"/>
          <w:szCs w:val="21"/>
        </w:rPr>
        <w:t>、</w:t>
      </w:r>
      <w:r w:rsidRPr="0081293A">
        <w:rPr>
          <w:rFonts w:ascii="宋体" w:hAnsi="宋体"/>
          <w:bCs/>
          <w:color w:val="000000" w:themeColor="text1"/>
          <w:szCs w:val="21"/>
        </w:rPr>
        <w:t>《销售办法》：指中国证监会2020年8月</w:t>
      </w:r>
      <w:r w:rsidRPr="0081293A">
        <w:rPr>
          <w:rFonts w:ascii="宋体" w:hAnsi="宋体" w:hint="eastAsia"/>
          <w:bCs/>
          <w:color w:val="000000" w:themeColor="text1"/>
          <w:szCs w:val="21"/>
        </w:rPr>
        <w:t>2</w:t>
      </w:r>
      <w:r w:rsidR="00CD21C1" w:rsidRPr="0081293A">
        <w:rPr>
          <w:rFonts w:ascii="宋体" w:hAnsi="宋体"/>
          <w:bCs/>
          <w:color w:val="000000" w:themeColor="text1"/>
          <w:szCs w:val="21"/>
        </w:rPr>
        <w:t>8</w:t>
      </w:r>
      <w:r w:rsidRPr="0081293A">
        <w:rPr>
          <w:rFonts w:ascii="宋体" w:hAnsi="宋体"/>
          <w:bCs/>
          <w:color w:val="000000" w:themeColor="text1"/>
          <w:szCs w:val="21"/>
        </w:rPr>
        <w:t>日颁布、同年10月1日实施的《</w:t>
      </w:r>
      <w:r w:rsidRPr="0081293A">
        <w:rPr>
          <w:rFonts w:ascii="宋体" w:hAnsi="宋体" w:hint="eastAsia"/>
          <w:bCs/>
          <w:color w:val="000000" w:themeColor="text1"/>
          <w:szCs w:val="21"/>
        </w:rPr>
        <w:t>公开</w:t>
      </w:r>
      <w:r w:rsidRPr="0081293A">
        <w:rPr>
          <w:rFonts w:ascii="宋体" w:hAnsi="宋体"/>
          <w:bCs/>
          <w:color w:val="000000" w:themeColor="text1"/>
          <w:szCs w:val="21"/>
        </w:rPr>
        <w:t>募集证券投资基金销售</w:t>
      </w:r>
      <w:r w:rsidRPr="0081293A">
        <w:rPr>
          <w:rFonts w:ascii="宋体" w:hAnsi="宋体" w:hint="eastAsia"/>
          <w:bCs/>
          <w:color w:val="000000" w:themeColor="text1"/>
          <w:szCs w:val="21"/>
        </w:rPr>
        <w:t>机构</w:t>
      </w:r>
      <w:r w:rsidRPr="0081293A">
        <w:rPr>
          <w:rFonts w:ascii="宋体" w:hAnsi="宋体"/>
          <w:bCs/>
          <w:color w:val="000000" w:themeColor="text1"/>
          <w:szCs w:val="21"/>
        </w:rPr>
        <w:t>监督管理办法》及颁布机关对其不时做出的修订</w:t>
      </w:r>
    </w:p>
    <w:p w14:paraId="567B3ED1" w14:textId="2ACFF22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w:t>
      </w:r>
      <w:r w:rsidRPr="0081293A">
        <w:rPr>
          <w:rFonts w:ascii="宋体" w:hAnsi="宋体" w:hint="eastAsia"/>
          <w:bCs/>
          <w:color w:val="000000" w:themeColor="text1"/>
          <w:szCs w:val="21"/>
        </w:rPr>
        <w:t>、</w:t>
      </w:r>
      <w:r w:rsidRPr="0081293A">
        <w:rPr>
          <w:rFonts w:ascii="宋体" w:hAnsi="宋体"/>
          <w:bCs/>
          <w:color w:val="000000" w:themeColor="text1"/>
          <w:szCs w:val="21"/>
        </w:rPr>
        <w:t>《信息披露办法》：指中国证监会</w:t>
      </w:r>
      <w:r w:rsidRPr="0081293A">
        <w:rPr>
          <w:rFonts w:ascii="宋体" w:hAnsi="宋体" w:hint="eastAsia"/>
          <w:bCs/>
          <w:color w:val="000000" w:themeColor="text1"/>
          <w:szCs w:val="21"/>
        </w:rPr>
        <w:t>2019年7月26日</w:t>
      </w:r>
      <w:r w:rsidRPr="0081293A">
        <w:rPr>
          <w:rFonts w:ascii="宋体" w:hAnsi="宋体"/>
          <w:bCs/>
          <w:color w:val="000000" w:themeColor="text1"/>
          <w:szCs w:val="21"/>
        </w:rPr>
        <w:t>颁布、同年9月1日实施的</w:t>
      </w:r>
      <w:r w:rsidRPr="0081293A">
        <w:rPr>
          <w:rFonts w:ascii="宋体" w:hAnsi="宋体" w:hint="eastAsia"/>
          <w:bCs/>
          <w:color w:val="000000" w:themeColor="text1"/>
          <w:szCs w:val="21"/>
        </w:rPr>
        <w:t>，并经2020年3月20日中国证监会《关于修改部分证券期货规章的决定》修正的</w:t>
      </w:r>
      <w:r w:rsidRPr="0081293A">
        <w:rPr>
          <w:rFonts w:ascii="宋体" w:hAnsi="宋体"/>
          <w:bCs/>
          <w:color w:val="000000" w:themeColor="text1"/>
          <w:szCs w:val="21"/>
        </w:rPr>
        <w:t>《</w:t>
      </w:r>
      <w:r w:rsidRPr="0081293A">
        <w:rPr>
          <w:rFonts w:ascii="宋体" w:hAnsi="宋体" w:hint="eastAsia"/>
          <w:bCs/>
          <w:color w:val="000000" w:themeColor="text1"/>
          <w:szCs w:val="21"/>
        </w:rPr>
        <w:t>公开</w:t>
      </w:r>
      <w:r w:rsidRPr="0081293A">
        <w:rPr>
          <w:rFonts w:ascii="宋体" w:hAnsi="宋体"/>
          <w:bCs/>
          <w:color w:val="000000" w:themeColor="text1"/>
          <w:szCs w:val="21"/>
        </w:rPr>
        <w:t>募集证券投资基金信息披露管理办法》及颁布机关对其不时做出的修订</w:t>
      </w:r>
    </w:p>
    <w:p w14:paraId="5125BECD" w14:textId="0688CD2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14</w:t>
      </w:r>
      <w:r w:rsidRPr="0081293A">
        <w:rPr>
          <w:rFonts w:ascii="宋体" w:hAnsi="宋体" w:hint="eastAsia"/>
          <w:bCs/>
          <w:color w:val="000000" w:themeColor="text1"/>
          <w:szCs w:val="21"/>
        </w:rPr>
        <w:t>、</w:t>
      </w:r>
      <w:r w:rsidRPr="0081293A">
        <w:rPr>
          <w:rFonts w:ascii="宋体" w:hAnsi="宋体"/>
          <w:bCs/>
          <w:color w:val="000000" w:themeColor="text1"/>
          <w:szCs w:val="21"/>
        </w:rPr>
        <w:t>《运作办法》：指中国证监会20</w:t>
      </w:r>
      <w:r w:rsidRPr="0081293A">
        <w:rPr>
          <w:rFonts w:ascii="宋体" w:hAnsi="宋体" w:hint="eastAsia"/>
          <w:bCs/>
          <w:color w:val="000000" w:themeColor="text1"/>
          <w:szCs w:val="21"/>
        </w:rPr>
        <w:t>1</w:t>
      </w:r>
      <w:r w:rsidRPr="0081293A">
        <w:rPr>
          <w:rFonts w:ascii="宋体" w:hAnsi="宋体"/>
          <w:bCs/>
          <w:color w:val="000000" w:themeColor="text1"/>
          <w:szCs w:val="21"/>
        </w:rPr>
        <w:t>4年</w:t>
      </w:r>
      <w:r w:rsidRPr="0081293A">
        <w:rPr>
          <w:rFonts w:ascii="宋体" w:hAnsi="宋体" w:hint="eastAsia"/>
          <w:bCs/>
          <w:color w:val="000000" w:themeColor="text1"/>
          <w:szCs w:val="21"/>
        </w:rPr>
        <w:t>7</w:t>
      </w:r>
      <w:r w:rsidRPr="0081293A">
        <w:rPr>
          <w:rFonts w:ascii="宋体" w:hAnsi="宋体"/>
          <w:bCs/>
          <w:color w:val="000000" w:themeColor="text1"/>
          <w:szCs w:val="21"/>
        </w:rPr>
        <w:t>月</w:t>
      </w:r>
      <w:r w:rsidRPr="0081293A">
        <w:rPr>
          <w:rFonts w:ascii="宋体" w:hAnsi="宋体" w:hint="eastAsia"/>
          <w:bCs/>
          <w:color w:val="000000" w:themeColor="text1"/>
          <w:szCs w:val="21"/>
        </w:rPr>
        <w:t>7</w:t>
      </w:r>
      <w:r w:rsidRPr="0081293A">
        <w:rPr>
          <w:rFonts w:ascii="宋体" w:hAnsi="宋体"/>
          <w:bCs/>
          <w:color w:val="000000" w:themeColor="text1"/>
          <w:szCs w:val="21"/>
        </w:rPr>
        <w:t>日颁布、同年</w:t>
      </w:r>
      <w:r w:rsidRPr="0081293A">
        <w:rPr>
          <w:rFonts w:ascii="宋体" w:hAnsi="宋体" w:hint="eastAsia"/>
          <w:bCs/>
          <w:color w:val="000000" w:themeColor="text1"/>
          <w:szCs w:val="21"/>
        </w:rPr>
        <w:t>8</w:t>
      </w:r>
      <w:r w:rsidRPr="0081293A">
        <w:rPr>
          <w:rFonts w:ascii="宋体" w:hAnsi="宋体"/>
          <w:bCs/>
          <w:color w:val="000000" w:themeColor="text1"/>
          <w:szCs w:val="21"/>
        </w:rPr>
        <w:t>月</w:t>
      </w:r>
      <w:r w:rsidRPr="0081293A">
        <w:rPr>
          <w:rFonts w:ascii="宋体" w:hAnsi="宋体" w:hint="eastAsia"/>
          <w:bCs/>
          <w:color w:val="000000" w:themeColor="text1"/>
          <w:szCs w:val="21"/>
        </w:rPr>
        <w:t>8</w:t>
      </w:r>
      <w:r w:rsidRPr="0081293A">
        <w:rPr>
          <w:rFonts w:ascii="宋体" w:hAnsi="宋体"/>
          <w:bCs/>
          <w:color w:val="000000" w:themeColor="text1"/>
          <w:szCs w:val="21"/>
        </w:rPr>
        <w:t>日实施的《</w:t>
      </w:r>
      <w:r w:rsidRPr="0081293A">
        <w:rPr>
          <w:rFonts w:ascii="宋体" w:hAnsi="宋体" w:hint="eastAsia"/>
          <w:bCs/>
          <w:color w:val="000000" w:themeColor="text1"/>
          <w:szCs w:val="21"/>
        </w:rPr>
        <w:t>公开募集</w:t>
      </w:r>
      <w:r w:rsidRPr="0081293A">
        <w:rPr>
          <w:rFonts w:ascii="宋体" w:hAnsi="宋体"/>
          <w:bCs/>
          <w:color w:val="000000" w:themeColor="text1"/>
          <w:szCs w:val="21"/>
        </w:rPr>
        <w:t>证券投资基金运作管理办法》及颁布机关对其不时做出的修订</w:t>
      </w:r>
    </w:p>
    <w:p w14:paraId="3015A760" w14:textId="49324F7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15</w:t>
      </w:r>
      <w:r w:rsidRPr="0081293A">
        <w:rPr>
          <w:rFonts w:ascii="宋体" w:hAnsi="宋体" w:hint="eastAsia"/>
          <w:bCs/>
          <w:color w:val="000000" w:themeColor="text1"/>
          <w:szCs w:val="21"/>
        </w:rPr>
        <w:t>、《流动性风险管理规定》：指中国证监会2017年8月31日颁布、同年10月1日实施的《公开募集开放式证券投资基金流动性风险管理规定》及颁布机关对其不时做出的修订</w:t>
      </w:r>
    </w:p>
    <w:p w14:paraId="49C2CCBD" w14:textId="1457D7C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w:t>
      </w:r>
      <w:r w:rsidRPr="0081293A">
        <w:rPr>
          <w:rFonts w:ascii="宋体" w:hAnsi="宋体"/>
          <w:bCs/>
          <w:color w:val="000000" w:themeColor="text1"/>
          <w:szCs w:val="21"/>
        </w:rPr>
        <w:t>6</w:t>
      </w:r>
      <w:r w:rsidRPr="0081293A">
        <w:rPr>
          <w:rFonts w:ascii="宋体" w:hAnsi="宋体" w:hint="eastAsia"/>
          <w:bCs/>
          <w:color w:val="000000" w:themeColor="text1"/>
          <w:szCs w:val="21"/>
        </w:rPr>
        <w:t>、</w:t>
      </w:r>
      <w:r w:rsidRPr="0081293A">
        <w:rPr>
          <w:rFonts w:ascii="宋体" w:hAnsi="宋体"/>
          <w:bCs/>
          <w:color w:val="000000" w:themeColor="text1"/>
          <w:szCs w:val="21"/>
        </w:rPr>
        <w:t>中国证监会：指中国证券监督管理委员会</w:t>
      </w:r>
    </w:p>
    <w:p w14:paraId="513557B5" w14:textId="1132CD9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17</w:t>
      </w:r>
      <w:r w:rsidRPr="0081293A">
        <w:rPr>
          <w:rFonts w:ascii="宋体" w:hAnsi="宋体" w:hint="eastAsia"/>
          <w:bCs/>
          <w:color w:val="000000" w:themeColor="text1"/>
          <w:szCs w:val="21"/>
        </w:rPr>
        <w:t>、银行业监督管理机构：指中国人民银行和/或</w:t>
      </w:r>
      <w:r w:rsidR="00553271" w:rsidRPr="0081293A">
        <w:rPr>
          <w:rFonts w:hint="eastAsia"/>
          <w:color w:val="000000" w:themeColor="text1"/>
        </w:rPr>
        <w:t>国家金融监督管理总局</w:t>
      </w:r>
    </w:p>
    <w:p w14:paraId="0672ADEC" w14:textId="214E96E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18</w:t>
      </w:r>
      <w:r w:rsidRPr="0081293A">
        <w:rPr>
          <w:rFonts w:ascii="宋体" w:hAnsi="宋体" w:hint="eastAsia"/>
          <w:bCs/>
          <w:color w:val="000000" w:themeColor="text1"/>
          <w:szCs w:val="21"/>
        </w:rPr>
        <w:t>、</w:t>
      </w:r>
      <w:r w:rsidRPr="0081293A">
        <w:rPr>
          <w:rFonts w:ascii="宋体" w:hAnsi="宋体"/>
          <w:bCs/>
          <w:color w:val="000000" w:themeColor="text1"/>
          <w:szCs w:val="21"/>
        </w:rPr>
        <w:t>基金合同当事人：指受基金合同约束，根据基金合同享有权利并承担义务的法律主体，包括基金管理人、基金托管人和基金份额持有人</w:t>
      </w:r>
    </w:p>
    <w:p w14:paraId="7886F12D" w14:textId="7DF6650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19</w:t>
      </w:r>
      <w:r w:rsidRPr="0081293A">
        <w:rPr>
          <w:rFonts w:ascii="宋体" w:hAnsi="宋体" w:hint="eastAsia"/>
          <w:bCs/>
          <w:color w:val="000000" w:themeColor="text1"/>
          <w:szCs w:val="21"/>
        </w:rPr>
        <w:t>、</w:t>
      </w:r>
      <w:r w:rsidRPr="0081293A">
        <w:rPr>
          <w:rFonts w:ascii="宋体" w:hAnsi="宋体"/>
          <w:bCs/>
          <w:color w:val="000000" w:themeColor="text1"/>
          <w:szCs w:val="21"/>
        </w:rPr>
        <w:t>个人投资者：指依据有关法律法规规定可投资于证券投资基金的自然人</w:t>
      </w:r>
    </w:p>
    <w:p w14:paraId="6BDF3F42" w14:textId="41F220A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20</w:t>
      </w:r>
      <w:r w:rsidRPr="0081293A">
        <w:rPr>
          <w:rFonts w:ascii="宋体" w:hAnsi="宋体" w:hint="eastAsia"/>
          <w:bCs/>
          <w:color w:val="000000" w:themeColor="text1"/>
          <w:szCs w:val="21"/>
        </w:rPr>
        <w:t>、</w:t>
      </w:r>
      <w:r w:rsidRPr="0081293A">
        <w:rPr>
          <w:rFonts w:ascii="宋体" w:hAnsi="宋体"/>
          <w:bCs/>
          <w:color w:val="000000" w:themeColor="text1"/>
          <w:szCs w:val="21"/>
        </w:rPr>
        <w:t>机构投资者：指依法可以投资证券投资基金的、在中华人民共和国境内合法登记并存续或经有关政府部门批准设立并存续的企业法人、事业法人、社会团体或其他组织</w:t>
      </w:r>
    </w:p>
    <w:p w14:paraId="6E8AC72D" w14:textId="12E6C4A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21</w:t>
      </w:r>
      <w:r w:rsidRPr="0081293A">
        <w:rPr>
          <w:rFonts w:ascii="宋体" w:hAnsi="宋体" w:hint="eastAsia"/>
          <w:bCs/>
          <w:color w:val="000000" w:themeColor="text1"/>
          <w:szCs w:val="21"/>
        </w:rPr>
        <w:t>、</w:t>
      </w:r>
      <w:r w:rsidR="00B94233" w:rsidRPr="0081293A">
        <w:rPr>
          <w:rFonts w:ascii="宋体" w:hAnsi="宋体" w:hint="eastAsia"/>
          <w:bCs/>
          <w:color w:val="000000" w:themeColor="text1"/>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72CC5F0" w14:textId="35C0336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w:t>
      </w:r>
      <w:r w:rsidR="00E12A91"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投资人</w:t>
      </w:r>
      <w:r w:rsidRPr="0081293A">
        <w:rPr>
          <w:rFonts w:ascii="宋体" w:hAnsi="宋体" w:hint="eastAsia"/>
          <w:bCs/>
          <w:color w:val="000000" w:themeColor="text1"/>
          <w:szCs w:val="21"/>
        </w:rPr>
        <w:t>、投资者</w:t>
      </w:r>
      <w:r w:rsidRPr="0081293A">
        <w:rPr>
          <w:rFonts w:ascii="宋体" w:hAnsi="宋体"/>
          <w:bCs/>
          <w:color w:val="000000" w:themeColor="text1"/>
          <w:szCs w:val="21"/>
        </w:rPr>
        <w:t>：指个人投资者、机构投资者</w:t>
      </w:r>
      <w:r w:rsidRPr="0081293A">
        <w:rPr>
          <w:rFonts w:ascii="宋体" w:hAnsi="宋体" w:hint="eastAsia"/>
          <w:bCs/>
          <w:color w:val="000000" w:themeColor="text1"/>
          <w:szCs w:val="21"/>
        </w:rPr>
        <w:t>、</w:t>
      </w:r>
      <w:r w:rsidRPr="0081293A">
        <w:rPr>
          <w:rFonts w:ascii="宋体" w:hAnsi="宋体"/>
          <w:bCs/>
          <w:color w:val="000000" w:themeColor="text1"/>
          <w:szCs w:val="21"/>
        </w:rPr>
        <w:t>合格境外</w:t>
      </w:r>
      <w:r w:rsidRPr="0081293A">
        <w:rPr>
          <w:rFonts w:ascii="宋体" w:hAnsi="宋体" w:hint="eastAsia"/>
          <w:bCs/>
          <w:color w:val="000000" w:themeColor="text1"/>
          <w:szCs w:val="21"/>
        </w:rPr>
        <w:t>投资者</w:t>
      </w:r>
      <w:r w:rsidRPr="0081293A">
        <w:rPr>
          <w:rFonts w:ascii="宋体" w:hAnsi="宋体"/>
          <w:bCs/>
          <w:color w:val="000000" w:themeColor="text1"/>
          <w:szCs w:val="21"/>
        </w:rPr>
        <w:t>以及法律法规或中国证监会允许购买证券投资基金的其他投资人的合称</w:t>
      </w:r>
    </w:p>
    <w:p w14:paraId="2BB25943" w14:textId="36F4DA49" w:rsidR="00733559" w:rsidRPr="0081293A" w:rsidRDefault="00E12A91">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w:t>
      </w:r>
      <w:r w:rsidRPr="0081293A">
        <w:rPr>
          <w:rFonts w:ascii="宋体" w:hAnsi="宋体"/>
          <w:bCs/>
          <w:color w:val="000000" w:themeColor="text1"/>
          <w:szCs w:val="21"/>
        </w:rPr>
        <w:t>3</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基金份额持有人：指依基金合同和招募说明书合法取得基金份额的投资人</w:t>
      </w:r>
    </w:p>
    <w:p w14:paraId="74172758" w14:textId="09AD40F6" w:rsidR="00733559" w:rsidRPr="0081293A" w:rsidRDefault="00E12A91">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24</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基金销售业务：指基金管理人或销售机构</w:t>
      </w:r>
      <w:r w:rsidR="0043052F" w:rsidRPr="0081293A">
        <w:rPr>
          <w:rFonts w:ascii="宋体" w:hint="eastAsia"/>
          <w:bCs/>
          <w:color w:val="000000" w:themeColor="text1"/>
          <w:szCs w:val="21"/>
        </w:rPr>
        <w:t>为投资人开立基金交易账户，</w:t>
      </w:r>
      <w:r w:rsidR="0043052F" w:rsidRPr="0081293A">
        <w:rPr>
          <w:rFonts w:ascii="宋体" w:hAnsi="宋体"/>
          <w:bCs/>
          <w:color w:val="000000" w:themeColor="text1"/>
          <w:szCs w:val="21"/>
        </w:rPr>
        <w:t>宣传推介基金，办理基金份额的</w:t>
      </w:r>
      <w:r w:rsidR="0043052F" w:rsidRPr="0081293A">
        <w:rPr>
          <w:rFonts w:ascii="宋体" w:hAnsi="宋体" w:hint="eastAsia"/>
          <w:bCs/>
          <w:color w:val="000000" w:themeColor="text1"/>
          <w:szCs w:val="21"/>
        </w:rPr>
        <w:t>发售</w:t>
      </w:r>
      <w:r w:rsidR="0043052F" w:rsidRPr="0081293A">
        <w:rPr>
          <w:rFonts w:ascii="宋体" w:hAnsi="宋体"/>
          <w:bCs/>
          <w:color w:val="000000" w:themeColor="text1"/>
          <w:szCs w:val="21"/>
        </w:rPr>
        <w:t>、申购、赎回、转换、转托管</w:t>
      </w:r>
      <w:r w:rsidR="0043052F" w:rsidRPr="0081293A">
        <w:rPr>
          <w:rFonts w:ascii="宋体" w:hAnsi="宋体" w:hint="eastAsia"/>
          <w:bCs/>
          <w:color w:val="000000" w:themeColor="text1"/>
          <w:szCs w:val="21"/>
        </w:rPr>
        <w:t>、定投</w:t>
      </w:r>
      <w:r w:rsidR="0043052F" w:rsidRPr="0081293A">
        <w:rPr>
          <w:rFonts w:ascii="宋体" w:hint="eastAsia"/>
          <w:bCs/>
          <w:color w:val="000000" w:themeColor="text1"/>
          <w:szCs w:val="21"/>
        </w:rPr>
        <w:t>及提供基金交易账户信息查询</w:t>
      </w:r>
      <w:r w:rsidR="0043052F" w:rsidRPr="0081293A">
        <w:rPr>
          <w:rFonts w:ascii="宋体" w:hAnsi="宋体"/>
          <w:bCs/>
          <w:color w:val="000000" w:themeColor="text1"/>
          <w:szCs w:val="21"/>
        </w:rPr>
        <w:t>等业务</w:t>
      </w:r>
    </w:p>
    <w:p w14:paraId="374D4A2A" w14:textId="282B7735" w:rsidR="00733559" w:rsidRPr="0081293A" w:rsidRDefault="00E12A91">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25</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销售机构：指</w:t>
      </w:r>
      <w:r w:rsidR="0043052F" w:rsidRPr="0081293A">
        <w:rPr>
          <w:rFonts w:ascii="宋体" w:hAnsi="宋体" w:hint="eastAsia"/>
          <w:bCs/>
          <w:color w:val="000000" w:themeColor="text1"/>
          <w:szCs w:val="21"/>
        </w:rPr>
        <w:t>南方基金管理股份有限</w:t>
      </w:r>
      <w:r w:rsidR="0043052F" w:rsidRPr="0081293A">
        <w:rPr>
          <w:rFonts w:ascii="宋体" w:hAnsi="宋体"/>
          <w:bCs/>
          <w:color w:val="000000" w:themeColor="text1"/>
          <w:szCs w:val="21"/>
        </w:rPr>
        <w:t>公司以及符合《销售办法》和中国证监会规定</w:t>
      </w:r>
      <w:r w:rsidR="0043052F" w:rsidRPr="0081293A">
        <w:rPr>
          <w:rFonts w:ascii="宋体" w:hAnsi="宋体"/>
          <w:bCs/>
          <w:color w:val="000000" w:themeColor="text1"/>
          <w:szCs w:val="21"/>
        </w:rPr>
        <w:lastRenderedPageBreak/>
        <w:t>的其他条件，取得基金</w:t>
      </w:r>
      <w:r w:rsidR="0043052F" w:rsidRPr="0081293A">
        <w:rPr>
          <w:rFonts w:ascii="宋体" w:hAnsi="宋体" w:hint="eastAsia"/>
          <w:bCs/>
          <w:color w:val="000000" w:themeColor="text1"/>
          <w:szCs w:val="21"/>
        </w:rPr>
        <w:t>销售</w:t>
      </w:r>
      <w:r w:rsidR="0043052F" w:rsidRPr="0081293A">
        <w:rPr>
          <w:rFonts w:ascii="宋体" w:hAnsi="宋体"/>
          <w:bCs/>
          <w:color w:val="000000" w:themeColor="text1"/>
          <w:szCs w:val="21"/>
        </w:rPr>
        <w:t>业务资格并与基金管理人签订了基金销售服务协议，办理基金销售业务的机构</w:t>
      </w:r>
    </w:p>
    <w:p w14:paraId="2B22F604" w14:textId="19C91803"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w:t>
      </w:r>
      <w:r w:rsidRPr="0081293A">
        <w:rPr>
          <w:rFonts w:ascii="宋体" w:hAnsi="宋体"/>
          <w:bCs/>
          <w:color w:val="000000" w:themeColor="text1"/>
          <w:szCs w:val="21"/>
        </w:rPr>
        <w:t>6</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登记业务：指基金登记、存管、过户、清算和结算业务，具体内容包括投资人基金账户的建立和管理、基金份额登记、基金销售业务的确认、清算和结算、代理发放红利、建立并保管基金份额持有人名册</w:t>
      </w:r>
      <w:r w:rsidR="0043052F" w:rsidRPr="0081293A">
        <w:rPr>
          <w:rFonts w:ascii="宋体" w:hAnsi="宋体" w:hint="eastAsia"/>
          <w:bCs/>
          <w:color w:val="000000" w:themeColor="text1"/>
          <w:szCs w:val="21"/>
        </w:rPr>
        <w:t>和办理非交易过户</w:t>
      </w:r>
      <w:r w:rsidR="0043052F" w:rsidRPr="0081293A">
        <w:rPr>
          <w:rFonts w:ascii="宋体" w:hAnsi="宋体"/>
          <w:bCs/>
          <w:color w:val="000000" w:themeColor="text1"/>
          <w:szCs w:val="21"/>
        </w:rPr>
        <w:t>等</w:t>
      </w:r>
    </w:p>
    <w:p w14:paraId="7744B93D" w14:textId="52AAE0E3"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27</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登记机构：指办理登记业务的机构。基金的登记机构为</w:t>
      </w:r>
      <w:r w:rsidR="0043052F" w:rsidRPr="0081293A">
        <w:rPr>
          <w:rFonts w:ascii="宋体" w:hAnsi="宋体" w:hint="eastAsia"/>
          <w:bCs/>
          <w:color w:val="000000" w:themeColor="text1"/>
          <w:szCs w:val="21"/>
        </w:rPr>
        <w:t>南方基金管理股份有限公司</w:t>
      </w:r>
      <w:r w:rsidR="0043052F" w:rsidRPr="0081293A">
        <w:rPr>
          <w:rFonts w:ascii="宋体" w:hAnsi="宋体"/>
          <w:bCs/>
          <w:color w:val="000000" w:themeColor="text1"/>
          <w:szCs w:val="21"/>
        </w:rPr>
        <w:t>或接受</w:t>
      </w:r>
      <w:r w:rsidR="0043052F" w:rsidRPr="0081293A">
        <w:rPr>
          <w:rFonts w:ascii="宋体" w:hAnsi="宋体" w:hint="eastAsia"/>
          <w:bCs/>
          <w:color w:val="000000" w:themeColor="text1"/>
          <w:szCs w:val="21"/>
        </w:rPr>
        <w:t>南方基金管理股份有限公司</w:t>
      </w:r>
      <w:r w:rsidR="0043052F" w:rsidRPr="0081293A">
        <w:rPr>
          <w:rFonts w:ascii="宋体" w:hAnsi="宋体"/>
          <w:bCs/>
          <w:color w:val="000000" w:themeColor="text1"/>
          <w:szCs w:val="21"/>
        </w:rPr>
        <w:t>委托代为办理登记业务的机构</w:t>
      </w:r>
      <w:r w:rsidR="0043052F" w:rsidRPr="0081293A">
        <w:rPr>
          <w:rFonts w:ascii="宋体" w:hAnsi="宋体" w:hint="eastAsia"/>
          <w:bCs/>
          <w:color w:val="000000" w:themeColor="text1"/>
          <w:szCs w:val="21"/>
        </w:rPr>
        <w:t>，本基金的登记机构为南方基金管理股份有限公司</w:t>
      </w:r>
    </w:p>
    <w:p w14:paraId="210B78EF" w14:textId="00824E58"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28</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基金账户：指登记机构为投资人开立的、记录其持有的、基金管理人所管理的基金份额余额及其变动情况的账户</w:t>
      </w:r>
    </w:p>
    <w:p w14:paraId="502B38D9" w14:textId="61DE4007"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29</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基金交易账户：指销售机构为投资人开立的、记录投资人通过该销售机构</w:t>
      </w:r>
      <w:r w:rsidR="0043052F" w:rsidRPr="0081293A">
        <w:rPr>
          <w:rFonts w:ascii="宋体" w:hAnsi="宋体" w:hint="eastAsia"/>
          <w:bCs/>
          <w:color w:val="000000" w:themeColor="text1"/>
          <w:szCs w:val="21"/>
        </w:rPr>
        <w:t>办理认购、申购、赎回</w:t>
      </w:r>
      <w:r w:rsidR="003B5988" w:rsidRPr="0081293A">
        <w:rPr>
          <w:rFonts w:ascii="宋体" w:hAnsi="宋体" w:hint="eastAsia"/>
          <w:bCs/>
          <w:color w:val="000000" w:themeColor="text1"/>
          <w:szCs w:val="21"/>
        </w:rPr>
        <w:t>、转换、转托管、定投</w:t>
      </w:r>
      <w:r w:rsidR="0043052F" w:rsidRPr="0081293A">
        <w:rPr>
          <w:rFonts w:ascii="宋体" w:hAnsi="宋体" w:hint="eastAsia"/>
          <w:bCs/>
          <w:color w:val="000000" w:themeColor="text1"/>
          <w:szCs w:val="21"/>
        </w:rPr>
        <w:t>等业务而引起</w:t>
      </w:r>
      <w:r w:rsidR="0043052F" w:rsidRPr="0081293A">
        <w:rPr>
          <w:rFonts w:ascii="宋体" w:hAnsi="宋体"/>
          <w:bCs/>
          <w:color w:val="000000" w:themeColor="text1"/>
          <w:szCs w:val="21"/>
        </w:rPr>
        <w:t>的基金份额变动及结余情况的账户</w:t>
      </w:r>
    </w:p>
    <w:p w14:paraId="2530B660" w14:textId="152592B9"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30</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基金合同生效日：指基金募集达到法律法规规定及基金合同规定的条件，基金管理人向中国证监会办理基金备案手续完毕，并获得中国证监会书面确认的日期</w:t>
      </w:r>
    </w:p>
    <w:p w14:paraId="58D136AC" w14:textId="5D7A7A04"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31</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基金合同终止日：指基金合同规定的基金合同终止事由出现后，基金财产清算完毕，清算结果报中国证监会备案并予以公告的日期</w:t>
      </w:r>
    </w:p>
    <w:p w14:paraId="6D2B4E5B" w14:textId="47695773"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2</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基金募集期：指自基金份额发售之日起至发售结束之日止的期间，最长不得超过</w:t>
      </w:r>
      <w:r w:rsidR="0043052F" w:rsidRPr="0081293A">
        <w:rPr>
          <w:rFonts w:ascii="宋体" w:hAnsi="宋体" w:hint="eastAsia"/>
          <w:bCs/>
          <w:color w:val="000000" w:themeColor="text1"/>
          <w:szCs w:val="21"/>
        </w:rPr>
        <w:t>3</w:t>
      </w:r>
      <w:r w:rsidR="0043052F" w:rsidRPr="0081293A">
        <w:rPr>
          <w:rFonts w:ascii="宋体" w:hAnsi="宋体"/>
          <w:bCs/>
          <w:color w:val="000000" w:themeColor="text1"/>
          <w:szCs w:val="21"/>
        </w:rPr>
        <w:t>个月</w:t>
      </w:r>
    </w:p>
    <w:p w14:paraId="3169EC26" w14:textId="2A884170"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3</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存续期：指基金合同生效至终止之间的不定期期限</w:t>
      </w:r>
    </w:p>
    <w:p w14:paraId="479547A5" w14:textId="2981BB29"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34</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工作日：指上海证券交易所、深圳证券交易所的正常交易日</w:t>
      </w:r>
    </w:p>
    <w:p w14:paraId="44EA569D" w14:textId="528DA1E4"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35</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T日：指销售机构在规定时间受理投资人申购、赎回或其他业务申请的开放日</w:t>
      </w:r>
    </w:p>
    <w:p w14:paraId="6D099E6C" w14:textId="1E889B4C"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36</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T+n日：指自T日起第n个工作日</w:t>
      </w:r>
      <w:r w:rsidR="007C5A3B" w:rsidRPr="0081293A">
        <w:rPr>
          <w:rFonts w:ascii="宋体" w:hAnsi="宋体"/>
          <w:bCs/>
          <w:color w:val="000000" w:themeColor="text1"/>
          <w:szCs w:val="21"/>
        </w:rPr>
        <w:t>（</w:t>
      </w:r>
      <w:r w:rsidR="0043052F" w:rsidRPr="0081293A">
        <w:rPr>
          <w:rFonts w:ascii="宋体" w:hAnsi="宋体"/>
          <w:bCs/>
          <w:color w:val="000000" w:themeColor="text1"/>
          <w:szCs w:val="21"/>
        </w:rPr>
        <w:t>不包含T日</w:t>
      </w:r>
      <w:r w:rsidR="007C5A3B" w:rsidRPr="0081293A">
        <w:rPr>
          <w:rFonts w:ascii="宋体" w:hAnsi="宋体"/>
          <w:bCs/>
          <w:color w:val="000000" w:themeColor="text1"/>
          <w:szCs w:val="21"/>
        </w:rPr>
        <w:t>）</w:t>
      </w:r>
      <w:r w:rsidR="0043052F" w:rsidRPr="0081293A">
        <w:rPr>
          <w:rFonts w:ascii="宋体" w:hAnsi="宋体" w:hint="eastAsia"/>
          <w:bCs/>
          <w:color w:val="000000" w:themeColor="text1"/>
          <w:szCs w:val="21"/>
        </w:rPr>
        <w:t>，n为自然数</w:t>
      </w:r>
    </w:p>
    <w:p w14:paraId="03ED7166" w14:textId="0BDAB916" w:rsidR="006859B8" w:rsidRPr="0081293A" w:rsidRDefault="006859B8" w:rsidP="006859B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7</w:t>
      </w:r>
      <w:r w:rsidRPr="0081293A">
        <w:rPr>
          <w:rFonts w:ascii="宋体" w:hAnsi="宋体" w:hint="eastAsia"/>
          <w:bCs/>
          <w:color w:val="000000" w:themeColor="text1"/>
          <w:szCs w:val="21"/>
        </w:rPr>
        <w:t>、锁定期：对于每份基金份额，锁定期指从基金合同生效日（对认购份额而言，下同）或基金份额申购申请日（对申购份额而言，下同）起，至基金合同生效日或基金份额申购申请日</w:t>
      </w:r>
      <w:r w:rsidR="00FC2F11" w:rsidRPr="0081293A">
        <w:rPr>
          <w:rFonts w:ascii="宋体" w:hAnsi="宋体" w:hint="eastAsia"/>
          <w:bCs/>
          <w:color w:val="000000" w:themeColor="text1"/>
          <w:szCs w:val="21"/>
        </w:rPr>
        <w:t>3个月</w:t>
      </w:r>
      <w:r w:rsidR="00990EA1" w:rsidRPr="0081293A">
        <w:rPr>
          <w:rFonts w:ascii="宋体" w:hAnsi="宋体" w:hint="eastAsia"/>
          <w:bCs/>
          <w:color w:val="000000" w:themeColor="text1"/>
          <w:szCs w:val="21"/>
        </w:rPr>
        <w:t>（指日历月，下同）</w:t>
      </w:r>
      <w:r w:rsidR="000C066F" w:rsidRPr="0081293A">
        <w:rPr>
          <w:rFonts w:ascii="宋体" w:hAnsi="宋体"/>
          <w:bCs/>
          <w:color w:val="000000" w:themeColor="text1"/>
          <w:szCs w:val="21"/>
        </w:rPr>
        <w:t>后</w:t>
      </w:r>
      <w:r w:rsidR="000C066F" w:rsidRPr="0081293A">
        <w:rPr>
          <w:rFonts w:ascii="宋体" w:hAnsi="宋体" w:hint="eastAsia"/>
          <w:bCs/>
          <w:color w:val="000000" w:themeColor="text1"/>
          <w:szCs w:val="21"/>
        </w:rPr>
        <w:t>的月度对日的前一日</w:t>
      </w:r>
    </w:p>
    <w:p w14:paraId="47240688" w14:textId="619F0E8E" w:rsidR="006859B8" w:rsidRPr="0081293A" w:rsidRDefault="006859B8" w:rsidP="006859B8">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8</w:t>
      </w:r>
      <w:r w:rsidRPr="0081293A">
        <w:rPr>
          <w:rFonts w:ascii="宋体" w:hAnsi="宋体" w:hint="eastAsia"/>
          <w:bCs/>
          <w:color w:val="000000" w:themeColor="text1"/>
          <w:szCs w:val="21"/>
        </w:rPr>
        <w:t>、</w:t>
      </w:r>
      <w:r w:rsidR="00990EA1" w:rsidRPr="0081293A">
        <w:rPr>
          <w:rFonts w:ascii="宋体" w:hAnsi="宋体" w:hint="eastAsia"/>
          <w:bCs/>
          <w:color w:val="000000" w:themeColor="text1"/>
          <w:szCs w:val="21"/>
        </w:rPr>
        <w:t>月度对日：指某一日期在后续日历月中的对应日期，若该对应日为非工作日或该日历月实际不存在对应日期的，则顺延至下一工作日</w:t>
      </w:r>
    </w:p>
    <w:p w14:paraId="5A5274C2" w14:textId="7E673886"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39</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开放日：指为投资人办理基金份额申购、赎回或其他业务的工作日</w:t>
      </w:r>
      <w:r w:rsidR="0043052F" w:rsidRPr="0081293A">
        <w:rPr>
          <w:rFonts w:ascii="宋体" w:hAnsi="宋体" w:hint="eastAsia"/>
          <w:bCs/>
          <w:color w:val="000000" w:themeColor="text1"/>
          <w:szCs w:val="21"/>
        </w:rPr>
        <w:t>。通常情况下，本基金在开放日接受投资人的申购申请，但对于每份基金份额，可在该份额锁定期届满后的下一个工作日起赎回</w:t>
      </w:r>
      <w:r w:rsidR="00A50423" w:rsidRPr="0081293A">
        <w:rPr>
          <w:rFonts w:hint="eastAsia"/>
          <w:color w:val="000000" w:themeColor="text1"/>
        </w:rPr>
        <w:t>（若该工作日为非港股通交易日，则基金管理人有权暂停办理基金份额</w:t>
      </w:r>
      <w:r w:rsidR="00A50423" w:rsidRPr="0081293A">
        <w:rPr>
          <w:rFonts w:hint="eastAsia"/>
          <w:color w:val="000000" w:themeColor="text1"/>
        </w:rPr>
        <w:lastRenderedPageBreak/>
        <w:t>的申购和赎回业务）</w:t>
      </w:r>
    </w:p>
    <w:p w14:paraId="2856175C" w14:textId="71BFA5C3"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40</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开放时间：指开放日基金接受申购、赎回或其他交易的时间段</w:t>
      </w:r>
    </w:p>
    <w:p w14:paraId="09CAF8F2" w14:textId="604715F6"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41</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《业务规则》：指《</w:t>
      </w:r>
      <w:r w:rsidR="0043052F" w:rsidRPr="0081293A">
        <w:rPr>
          <w:rFonts w:ascii="宋体" w:hAnsi="宋体" w:hint="eastAsia"/>
          <w:bCs/>
          <w:color w:val="000000" w:themeColor="text1"/>
          <w:szCs w:val="21"/>
        </w:rPr>
        <w:t>南方</w:t>
      </w:r>
      <w:r w:rsidR="0043052F" w:rsidRPr="0081293A">
        <w:rPr>
          <w:rFonts w:ascii="宋体" w:hAnsi="宋体"/>
          <w:bCs/>
          <w:color w:val="000000" w:themeColor="text1"/>
          <w:szCs w:val="21"/>
        </w:rPr>
        <w:t>基金管理</w:t>
      </w:r>
      <w:r w:rsidR="0043052F" w:rsidRPr="0081293A">
        <w:rPr>
          <w:rFonts w:ascii="宋体" w:hAnsi="宋体" w:hint="eastAsia"/>
          <w:bCs/>
          <w:color w:val="000000" w:themeColor="text1"/>
          <w:szCs w:val="21"/>
        </w:rPr>
        <w:t>股份</w:t>
      </w:r>
      <w:r w:rsidR="0043052F" w:rsidRPr="0081293A">
        <w:rPr>
          <w:rFonts w:ascii="宋体" w:hAnsi="宋体"/>
          <w:bCs/>
          <w:color w:val="000000" w:themeColor="text1"/>
          <w:szCs w:val="21"/>
        </w:rPr>
        <w:t>有限公司开放式基金业务规则》，是规范基金管理人所管理的开放式证券投资基金登记方面的业务规则，由基金管理人和投资人共同遵守</w:t>
      </w:r>
    </w:p>
    <w:p w14:paraId="4ABD0B32" w14:textId="22225C68"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42</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认购：指在基金募集期内，投资人根据基金合同和招募说明书的规定申请购买基金份额的行为</w:t>
      </w:r>
    </w:p>
    <w:p w14:paraId="5163483E" w14:textId="1B3FB3B0"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43</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申购：指基金合同生效后，投资人根据基金合同和招募说明书的规定申请购买基金份额的行为</w:t>
      </w:r>
    </w:p>
    <w:p w14:paraId="68D74C83" w14:textId="75DD195C"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44</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赎回：指基金合同生效后，基金份额持有人按基金合同</w:t>
      </w:r>
      <w:r w:rsidR="0043052F" w:rsidRPr="0081293A">
        <w:rPr>
          <w:rFonts w:ascii="宋体" w:hAnsi="宋体" w:hint="eastAsia"/>
          <w:bCs/>
          <w:color w:val="000000" w:themeColor="text1"/>
          <w:szCs w:val="21"/>
        </w:rPr>
        <w:t>和招募说明书</w:t>
      </w:r>
      <w:r w:rsidR="0043052F" w:rsidRPr="0081293A">
        <w:rPr>
          <w:rFonts w:ascii="宋体" w:hAnsi="宋体"/>
          <w:bCs/>
          <w:color w:val="000000" w:themeColor="text1"/>
          <w:szCs w:val="21"/>
        </w:rPr>
        <w:t>规定的条件要求将基金份额兑换为现金的行为</w:t>
      </w:r>
    </w:p>
    <w:p w14:paraId="269F1D33" w14:textId="3E22E7FE"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45</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基金转换：指基金份额持有人按照基金合同和基金管理人届时有效公告规定的条件，申请将其持有基金管理人管理的、某一基金的基金份额转换为基金管理人管理的其他基金</w:t>
      </w:r>
      <w:r w:rsidR="0043052F" w:rsidRPr="0081293A">
        <w:rPr>
          <w:rFonts w:ascii="宋体" w:hAnsi="宋体" w:hint="eastAsia"/>
          <w:bCs/>
          <w:color w:val="000000" w:themeColor="text1"/>
          <w:szCs w:val="21"/>
        </w:rPr>
        <w:t>基金</w:t>
      </w:r>
      <w:r w:rsidR="0043052F" w:rsidRPr="0081293A">
        <w:rPr>
          <w:rFonts w:ascii="宋体" w:hAnsi="宋体"/>
          <w:bCs/>
          <w:color w:val="000000" w:themeColor="text1"/>
          <w:szCs w:val="21"/>
        </w:rPr>
        <w:t>份额的行为</w:t>
      </w:r>
    </w:p>
    <w:p w14:paraId="412FFEAD" w14:textId="5C2AC1A1"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46</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转托管：指基金份额持有人在本基金的不同销售机构之间实施的变更所持基金份额销售机构的操作</w:t>
      </w:r>
    </w:p>
    <w:p w14:paraId="694A01D2" w14:textId="6F532CD4"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47</w:t>
      </w:r>
      <w:r w:rsidR="0043052F" w:rsidRPr="0081293A">
        <w:rPr>
          <w:rFonts w:ascii="宋体" w:hAnsi="宋体" w:hint="eastAsia"/>
          <w:bCs/>
          <w:color w:val="000000" w:themeColor="text1"/>
          <w:szCs w:val="21"/>
        </w:rPr>
        <w:t>、定投</w:t>
      </w:r>
      <w:r w:rsidR="0043052F" w:rsidRPr="0081293A">
        <w:rPr>
          <w:rFonts w:ascii="宋体" w:hAnsi="宋体"/>
          <w:bCs/>
          <w:color w:val="000000" w:themeColor="text1"/>
          <w:szCs w:val="21"/>
        </w:rPr>
        <w:t>计划：指投资人通过有关销售机构提出申请，约定每期</w:t>
      </w:r>
      <w:r w:rsidR="0043052F" w:rsidRPr="0081293A">
        <w:rPr>
          <w:rFonts w:ascii="宋体" w:hAnsi="宋体" w:hint="eastAsia"/>
          <w:bCs/>
          <w:color w:val="000000" w:themeColor="text1"/>
          <w:szCs w:val="21"/>
        </w:rPr>
        <w:t>申购</w:t>
      </w:r>
      <w:r w:rsidR="0043052F" w:rsidRPr="0081293A">
        <w:rPr>
          <w:rFonts w:ascii="宋体" w:hAnsi="宋体"/>
          <w:bCs/>
          <w:color w:val="000000" w:themeColor="text1"/>
          <w:szCs w:val="21"/>
        </w:rPr>
        <w:t>日、扣款金额及扣款方式，由销售机构于每期约定扣款日在投资人指定银行账户内自动完成扣款及</w:t>
      </w:r>
      <w:r w:rsidR="0043052F" w:rsidRPr="0081293A">
        <w:rPr>
          <w:rFonts w:ascii="宋体" w:hAnsi="宋体" w:hint="eastAsia"/>
          <w:bCs/>
          <w:color w:val="000000" w:themeColor="text1"/>
          <w:szCs w:val="21"/>
        </w:rPr>
        <w:t>受理</w:t>
      </w:r>
      <w:r w:rsidR="0043052F" w:rsidRPr="0081293A">
        <w:rPr>
          <w:rFonts w:ascii="宋体" w:hAnsi="宋体"/>
          <w:bCs/>
          <w:color w:val="000000" w:themeColor="text1"/>
          <w:szCs w:val="21"/>
        </w:rPr>
        <w:t>基金申购申请的一种投资方式</w:t>
      </w:r>
    </w:p>
    <w:p w14:paraId="5734C05C" w14:textId="64EBBE12"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48</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巨额赎回：指本基金单个开放日，基金净赎回申请</w:t>
      </w:r>
      <w:r w:rsidR="007C5A3B" w:rsidRPr="0081293A">
        <w:rPr>
          <w:rFonts w:ascii="宋体" w:hAnsi="宋体"/>
          <w:bCs/>
          <w:color w:val="000000" w:themeColor="text1"/>
          <w:szCs w:val="21"/>
        </w:rPr>
        <w:t>（</w:t>
      </w:r>
      <w:r w:rsidR="0043052F" w:rsidRPr="0081293A">
        <w:rPr>
          <w:rFonts w:ascii="宋体" w:hAnsi="宋体"/>
          <w:bCs/>
          <w:color w:val="000000" w:themeColor="text1"/>
          <w:szCs w:val="21"/>
        </w:rPr>
        <w:t>赎回申请份额总数加上基金转换中转出申请份额总数后扣除申购申请份额总数及基金转换中转入申请份额总数后的余额</w:t>
      </w:r>
      <w:r w:rsidR="007C5A3B" w:rsidRPr="0081293A">
        <w:rPr>
          <w:rFonts w:ascii="宋体" w:hAnsi="宋体"/>
          <w:bCs/>
          <w:color w:val="000000" w:themeColor="text1"/>
          <w:szCs w:val="21"/>
        </w:rPr>
        <w:t>）</w:t>
      </w:r>
      <w:r w:rsidR="0043052F" w:rsidRPr="0081293A">
        <w:rPr>
          <w:rFonts w:ascii="宋体" w:hAnsi="宋体"/>
          <w:bCs/>
          <w:color w:val="000000" w:themeColor="text1"/>
          <w:szCs w:val="21"/>
        </w:rPr>
        <w:t>超过上一开放日基金总份额的</w:t>
      </w:r>
      <w:r w:rsidR="0043052F" w:rsidRPr="0081293A">
        <w:rPr>
          <w:rFonts w:ascii="宋体" w:hAnsi="宋体" w:hint="eastAsia"/>
          <w:bCs/>
          <w:color w:val="000000" w:themeColor="text1"/>
          <w:szCs w:val="21"/>
        </w:rPr>
        <w:t>10%</w:t>
      </w:r>
    </w:p>
    <w:p w14:paraId="1DC478EB" w14:textId="42E79886"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49</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元：指人民币元</w:t>
      </w:r>
    </w:p>
    <w:p w14:paraId="155F8DA4" w14:textId="49D31A4E"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50</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w:t>
      </w:r>
      <w:r w:rsidR="0043052F" w:rsidRPr="0081293A">
        <w:rPr>
          <w:rFonts w:ascii="宋体" w:hAnsi="宋体" w:hint="eastAsia"/>
          <w:bCs/>
          <w:color w:val="000000" w:themeColor="text1"/>
          <w:szCs w:val="21"/>
        </w:rPr>
        <w:t>利润</w:t>
      </w:r>
      <w:r w:rsidR="0043052F" w:rsidRPr="0081293A">
        <w:rPr>
          <w:rFonts w:ascii="宋体" w:hAnsi="宋体"/>
          <w:bCs/>
          <w:color w:val="000000" w:themeColor="text1"/>
          <w:szCs w:val="21"/>
        </w:rPr>
        <w:t>：指基金</w:t>
      </w:r>
      <w:r w:rsidR="0043052F" w:rsidRPr="0081293A">
        <w:rPr>
          <w:rFonts w:ascii="宋体" w:hAnsi="宋体" w:hint="eastAsia"/>
          <w:bCs/>
          <w:color w:val="000000" w:themeColor="text1"/>
          <w:szCs w:val="21"/>
        </w:rPr>
        <w:t>利息收入、投资收益、公允价值变动收益和其他收入扣除相关费用后的余额</w:t>
      </w:r>
    </w:p>
    <w:p w14:paraId="0DC97DE2" w14:textId="1744C8EA"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51</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基金资产总值：指基金拥有的各类有价证券</w:t>
      </w:r>
      <w:r w:rsidR="006922E0" w:rsidRPr="0081293A">
        <w:rPr>
          <w:rFonts w:ascii="宋体" w:hint="eastAsia"/>
          <w:color w:val="000000" w:themeColor="text1"/>
        </w:rPr>
        <w:t>及</w:t>
      </w:r>
      <w:r w:rsidR="006922E0" w:rsidRPr="0081293A">
        <w:rPr>
          <w:rFonts w:ascii="宋体"/>
          <w:bCs/>
          <w:color w:val="000000" w:themeColor="text1"/>
          <w:szCs w:val="21"/>
        </w:rPr>
        <w:t>票据价值</w:t>
      </w:r>
      <w:r w:rsidR="0043052F" w:rsidRPr="0081293A">
        <w:rPr>
          <w:rFonts w:ascii="宋体" w:hAnsi="宋体"/>
          <w:bCs/>
          <w:color w:val="000000" w:themeColor="text1"/>
          <w:szCs w:val="21"/>
        </w:rPr>
        <w:t>、</w:t>
      </w:r>
      <w:r w:rsidR="001B27AC" w:rsidRPr="0081293A">
        <w:rPr>
          <w:rFonts w:ascii="宋体" w:hAnsi="宋体" w:hint="eastAsia"/>
          <w:bCs/>
          <w:color w:val="000000" w:themeColor="text1"/>
          <w:szCs w:val="21"/>
        </w:rPr>
        <w:t>基金份额、</w:t>
      </w:r>
      <w:r w:rsidR="0043052F" w:rsidRPr="0081293A">
        <w:rPr>
          <w:rFonts w:ascii="宋体" w:hAnsi="宋体"/>
          <w:bCs/>
          <w:color w:val="000000" w:themeColor="text1"/>
          <w:szCs w:val="21"/>
        </w:rPr>
        <w:t>银行存款本息、基金应收申购款及其他资产的价值总和</w:t>
      </w:r>
    </w:p>
    <w:p w14:paraId="05EF0E83" w14:textId="1183BC46"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52</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基金资产净值：指基金资产总值减去基金负债后的价值</w:t>
      </w:r>
    </w:p>
    <w:p w14:paraId="3F0C6F0A" w14:textId="05DA926A"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53</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基金份额净值：指计算日基金资产净值除以计算日基金份额总数</w:t>
      </w:r>
    </w:p>
    <w:p w14:paraId="5B0C95FE" w14:textId="2D2F9CD7"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54</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基金资产估值：指计算评估基金资产和负债的价值，以确定基金资产净值和基金份额净值的过程</w:t>
      </w:r>
    </w:p>
    <w:p w14:paraId="0CE3166E" w14:textId="2ACCD654"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5</w:t>
      </w:r>
      <w:r w:rsidRPr="0081293A">
        <w:rPr>
          <w:rFonts w:ascii="宋体" w:hAnsi="宋体"/>
          <w:bCs/>
          <w:color w:val="000000" w:themeColor="text1"/>
          <w:szCs w:val="21"/>
        </w:rPr>
        <w:t>5</w:t>
      </w:r>
      <w:r w:rsidR="0043052F" w:rsidRPr="0081293A">
        <w:rPr>
          <w:rFonts w:ascii="宋体" w:hAnsi="宋体" w:hint="eastAsia"/>
          <w:bCs/>
          <w:color w:val="000000" w:themeColor="text1"/>
          <w:szCs w:val="21"/>
        </w:rPr>
        <w:t>、规定媒介：指符合中国证监会规定条件的用以进行信息披露的全国性报刊及《信息披露办法》规定的互联网网站（包括基金管理人网站、基金托管人网站、中国证监会基金电子披露网站）等媒介</w:t>
      </w:r>
    </w:p>
    <w:p w14:paraId="7EE035AD" w14:textId="34B0F9EF"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6</w:t>
      </w:r>
      <w:r w:rsidR="0043052F" w:rsidRPr="0081293A">
        <w:rPr>
          <w:rFonts w:ascii="宋体" w:hAnsi="宋体" w:hint="eastAsia"/>
          <w:bCs/>
          <w:color w:val="000000" w:themeColor="text1"/>
          <w:szCs w:val="21"/>
        </w:rPr>
        <w:t>、销售服务费：指从基金财产中计提的，用于本基金市场推广、销售以及基金份额持有人服务的费用</w:t>
      </w:r>
    </w:p>
    <w:p w14:paraId="7A782521" w14:textId="599C7FA8" w:rsidR="00733559" w:rsidRPr="0081293A" w:rsidRDefault="007E448A" w:rsidP="00881C1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7</w:t>
      </w:r>
      <w:r w:rsidR="0043052F" w:rsidRPr="0081293A">
        <w:rPr>
          <w:rFonts w:ascii="宋体" w:hAnsi="宋体" w:hint="eastAsia"/>
          <w:bCs/>
          <w:color w:val="000000" w:themeColor="text1"/>
          <w:szCs w:val="21"/>
        </w:rPr>
        <w:t>、A类基金份额：</w:t>
      </w:r>
      <w:r w:rsidR="000A2340" w:rsidRPr="0081293A">
        <w:rPr>
          <w:rFonts w:ascii="宋体" w:hAnsi="宋体" w:hint="eastAsia"/>
          <w:bCs/>
          <w:color w:val="000000" w:themeColor="text1"/>
          <w:szCs w:val="21"/>
        </w:rPr>
        <w:t>指在投资人认购/申购时按规定收取前端认购/申购费用，但不从本类别基金资产净值中计提销售服务费的基金份额</w:t>
      </w:r>
    </w:p>
    <w:p w14:paraId="6E3569C8" w14:textId="5AEAF762"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8</w:t>
      </w:r>
      <w:r w:rsidR="0043052F" w:rsidRPr="0081293A">
        <w:rPr>
          <w:rFonts w:ascii="宋体" w:hAnsi="宋体" w:hint="eastAsia"/>
          <w:bCs/>
          <w:color w:val="000000" w:themeColor="text1"/>
          <w:szCs w:val="21"/>
        </w:rPr>
        <w:t>、C类基金份额：</w:t>
      </w:r>
      <w:bookmarkStart w:id="54" w:name="_Hlk219884511"/>
      <w:r w:rsidR="000A2340" w:rsidRPr="0081293A">
        <w:rPr>
          <w:rFonts w:ascii="宋体" w:hAnsi="宋体" w:hint="eastAsia"/>
          <w:bCs/>
          <w:color w:val="000000" w:themeColor="text1"/>
          <w:szCs w:val="21"/>
        </w:rPr>
        <w:t>指从本类别基金资产净值中计提销售服务费并按规定收取或返还，但不收取认购/申购费用的基金份额</w:t>
      </w:r>
    </w:p>
    <w:bookmarkEnd w:id="54"/>
    <w:p w14:paraId="1228152C" w14:textId="5448C37B"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59</w:t>
      </w:r>
      <w:r w:rsidR="0043052F" w:rsidRPr="0081293A">
        <w:rPr>
          <w:rFonts w:ascii="宋体" w:hAnsi="宋体" w:hint="eastAsia"/>
          <w:bCs/>
          <w:color w:val="000000" w:themeColor="text1"/>
          <w:szCs w:val="21"/>
        </w:rPr>
        <w:t>、流动性受限资产：指由于法律法规、监管、合同或操作障碍等原因无法以合理价格予以变现的资产，包括但不限于到期日在10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w:t>
      </w:r>
      <w:r w:rsidR="001B27AC" w:rsidRPr="0081293A">
        <w:rPr>
          <w:rFonts w:ascii="宋体" w:hAnsi="宋体" w:hint="eastAsia"/>
          <w:bCs/>
          <w:color w:val="000000" w:themeColor="text1"/>
          <w:szCs w:val="21"/>
        </w:rPr>
        <w:t>、流通受限基金（封闭运作基金、定期开放基金等由基金合同规定明确在一定期限内不可赎回的基金，但不包括</w:t>
      </w:r>
      <w:r w:rsidR="001B27AC" w:rsidRPr="0081293A">
        <w:rPr>
          <w:rFonts w:ascii="宋体" w:hAnsi="宋体"/>
          <w:bCs/>
          <w:color w:val="000000" w:themeColor="text1"/>
          <w:szCs w:val="21"/>
        </w:rPr>
        <w:t>ETF、LOF等可上市交易的基金）</w:t>
      </w:r>
      <w:r w:rsidR="0043052F" w:rsidRPr="0081293A">
        <w:rPr>
          <w:rFonts w:ascii="宋体" w:hAnsi="宋体" w:hint="eastAsia"/>
          <w:bCs/>
          <w:color w:val="000000" w:themeColor="text1"/>
          <w:szCs w:val="21"/>
        </w:rPr>
        <w:t>等</w:t>
      </w:r>
    </w:p>
    <w:p w14:paraId="26C0E1AC" w14:textId="1C2186C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007E448A" w:rsidRPr="0081293A">
        <w:rPr>
          <w:rFonts w:ascii="宋体" w:hAnsi="宋体"/>
          <w:bCs/>
          <w:color w:val="000000" w:themeColor="text1"/>
          <w:szCs w:val="21"/>
        </w:rPr>
        <w:t>0</w:t>
      </w:r>
      <w:r w:rsidRPr="0081293A">
        <w:rPr>
          <w:rFonts w:ascii="宋体" w:hAnsi="宋体" w:hint="eastAsia"/>
          <w:bCs/>
          <w:color w:val="000000" w:themeColor="text1"/>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09E4F29" w14:textId="2A667D9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007E448A" w:rsidRPr="0081293A">
        <w:rPr>
          <w:rFonts w:ascii="宋体" w:hAnsi="宋体"/>
          <w:bCs/>
          <w:color w:val="000000" w:themeColor="text1"/>
          <w:szCs w:val="21"/>
        </w:rPr>
        <w:t>1</w:t>
      </w:r>
      <w:r w:rsidRPr="0081293A">
        <w:rPr>
          <w:rFonts w:ascii="宋体" w:hAnsi="宋体" w:hint="eastAsia"/>
          <w:bCs/>
          <w:color w:val="000000" w:themeColor="text1"/>
          <w:szCs w:val="21"/>
        </w:rPr>
        <w:t>、内地与香港股票市场交易互联互通机制：是指上海证券交易所、深圳证券交易所分别和香港联合交易所有限公司（以下简称</w:t>
      </w:r>
      <w:r w:rsidR="00FE0D88" w:rsidRPr="0081293A">
        <w:rPr>
          <w:rFonts w:ascii="宋体" w:hAnsi="宋体" w:hint="eastAsia"/>
          <w:bCs/>
          <w:color w:val="000000" w:themeColor="text1"/>
          <w:szCs w:val="21"/>
        </w:rPr>
        <w:t>“</w:t>
      </w:r>
      <w:r w:rsidRPr="0081293A">
        <w:rPr>
          <w:rFonts w:ascii="宋体" w:hAnsi="宋体" w:hint="eastAsia"/>
          <w:bCs/>
          <w:color w:val="000000" w:themeColor="text1"/>
          <w:szCs w:val="21"/>
        </w:rPr>
        <w:t>香港联合交易所</w:t>
      </w:r>
      <w:r w:rsidR="00FE0D88" w:rsidRPr="0081293A">
        <w:rPr>
          <w:rFonts w:ascii="宋体" w:hAnsi="宋体" w:hint="eastAsia"/>
          <w:bCs/>
          <w:color w:val="000000" w:themeColor="text1"/>
          <w:szCs w:val="21"/>
        </w:rPr>
        <w:t>”</w:t>
      </w:r>
      <w:r w:rsidRPr="0081293A">
        <w:rPr>
          <w:rFonts w:ascii="宋体" w:hAnsi="宋体" w:hint="eastAsia"/>
          <w:bCs/>
          <w:color w:val="000000" w:themeColor="text1"/>
          <w:szCs w:val="21"/>
        </w:rPr>
        <w:t>）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644FC344" w14:textId="7F1B0F7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007E448A" w:rsidRPr="0081293A">
        <w:rPr>
          <w:rFonts w:ascii="宋体" w:hAnsi="宋体"/>
          <w:bCs/>
          <w:color w:val="000000" w:themeColor="text1"/>
          <w:szCs w:val="21"/>
        </w:rPr>
        <w:t>2</w:t>
      </w:r>
      <w:r w:rsidRPr="0081293A">
        <w:rPr>
          <w:rFonts w:ascii="宋体" w:hAnsi="宋体" w:hint="eastAsia"/>
          <w:bCs/>
          <w:color w:val="000000" w:themeColor="text1"/>
          <w:szCs w:val="21"/>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6302ECB4" w14:textId="60A7C7F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007E448A" w:rsidRPr="0081293A">
        <w:rPr>
          <w:rFonts w:ascii="宋体" w:hAnsi="宋体"/>
          <w:bCs/>
          <w:color w:val="000000" w:themeColor="text1"/>
          <w:szCs w:val="21"/>
        </w:rPr>
        <w:t>3</w:t>
      </w:r>
      <w:r w:rsidRPr="0081293A">
        <w:rPr>
          <w:rFonts w:ascii="宋体" w:hAnsi="宋体" w:hint="eastAsia"/>
          <w:bCs/>
          <w:color w:val="000000" w:themeColor="text1"/>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23FAFE7" w14:textId="1FB0469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007E448A" w:rsidRPr="0081293A">
        <w:rPr>
          <w:rFonts w:ascii="宋体" w:hAnsi="宋体"/>
          <w:bCs/>
          <w:color w:val="000000" w:themeColor="text1"/>
          <w:szCs w:val="21"/>
        </w:rPr>
        <w:t>4</w:t>
      </w:r>
      <w:r w:rsidRPr="0081293A">
        <w:rPr>
          <w:rFonts w:ascii="宋体" w:hAnsi="宋体" w:hint="eastAsia"/>
          <w:bCs/>
          <w:color w:val="000000" w:themeColor="text1"/>
          <w:szCs w:val="21"/>
        </w:rPr>
        <w:t>、特定资产：包括：（一）无可参考的活跃市场价格且采用估值技术仍导致公允价值</w:t>
      </w:r>
      <w:r w:rsidRPr="0081293A">
        <w:rPr>
          <w:rFonts w:ascii="宋体" w:hAnsi="宋体" w:hint="eastAsia"/>
          <w:bCs/>
          <w:color w:val="000000" w:themeColor="text1"/>
          <w:szCs w:val="21"/>
        </w:rPr>
        <w:lastRenderedPageBreak/>
        <w:t>存在重大不确定性的资产；（二）按摊余成本计量且计提资产减值准备仍导致资产价值存在重大不确定性的资产；（三）其他资产价值存在重大不确定性的资产</w:t>
      </w:r>
    </w:p>
    <w:p w14:paraId="610FCD9B" w14:textId="5E1E0A2B" w:rsidR="00CA5AF7" w:rsidRPr="0081293A" w:rsidRDefault="00CA5AF7" w:rsidP="00CA5AF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007E448A" w:rsidRPr="0081293A">
        <w:rPr>
          <w:rFonts w:ascii="宋体" w:hAnsi="宋体"/>
          <w:bCs/>
          <w:color w:val="000000" w:themeColor="text1"/>
          <w:szCs w:val="21"/>
        </w:rPr>
        <w:t>5</w:t>
      </w:r>
      <w:r w:rsidRPr="0081293A">
        <w:rPr>
          <w:rFonts w:ascii="宋体" w:hAnsi="宋体" w:hint="eastAsia"/>
          <w:bCs/>
          <w:color w:val="000000" w:themeColor="text1"/>
          <w:szCs w:val="21"/>
        </w:rPr>
        <w:t>、信用衍生品：指符合证券交易所或银行间市场相关业务规则，专门用于管理信用风险的信用衍生工具</w:t>
      </w:r>
    </w:p>
    <w:p w14:paraId="364FA041" w14:textId="57125B59" w:rsidR="00CA5AF7" w:rsidRPr="0081293A" w:rsidRDefault="00CA5AF7" w:rsidP="00CA5AF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007E448A" w:rsidRPr="0081293A">
        <w:rPr>
          <w:rFonts w:ascii="宋体" w:hAnsi="宋体"/>
          <w:bCs/>
          <w:color w:val="000000" w:themeColor="text1"/>
          <w:szCs w:val="21"/>
        </w:rPr>
        <w:t>6</w:t>
      </w:r>
      <w:r w:rsidRPr="0081293A">
        <w:rPr>
          <w:rFonts w:ascii="宋体" w:hAnsi="宋体" w:hint="eastAsia"/>
          <w:bCs/>
          <w:color w:val="000000" w:themeColor="text1"/>
          <w:szCs w:val="21"/>
        </w:rPr>
        <w:t>、信用保护买方：亦称信用保护购买方，指接受信用风险保护的一方</w:t>
      </w:r>
    </w:p>
    <w:p w14:paraId="27C3BB80" w14:textId="2923AC11" w:rsidR="00CA5AF7" w:rsidRPr="0081293A" w:rsidRDefault="00CA5AF7" w:rsidP="00CA5AF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007E448A" w:rsidRPr="0081293A">
        <w:rPr>
          <w:rFonts w:ascii="宋体" w:hAnsi="宋体"/>
          <w:bCs/>
          <w:color w:val="000000" w:themeColor="text1"/>
          <w:szCs w:val="21"/>
        </w:rPr>
        <w:t>7</w:t>
      </w:r>
      <w:r w:rsidRPr="0081293A">
        <w:rPr>
          <w:rFonts w:ascii="宋体" w:hAnsi="宋体" w:hint="eastAsia"/>
          <w:bCs/>
          <w:color w:val="000000" w:themeColor="text1"/>
          <w:szCs w:val="21"/>
        </w:rPr>
        <w:t>、信用保护卖方：亦称信用保护提供方，指提供信用风险保护的一方</w:t>
      </w:r>
    </w:p>
    <w:p w14:paraId="1DCA03C8" w14:textId="2F548A4D" w:rsidR="00CA5AF7" w:rsidRPr="0081293A" w:rsidRDefault="00CA5AF7" w:rsidP="00CA5AF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007E448A" w:rsidRPr="0081293A">
        <w:rPr>
          <w:rFonts w:ascii="宋体" w:hAnsi="宋体"/>
          <w:bCs/>
          <w:color w:val="000000" w:themeColor="text1"/>
          <w:szCs w:val="21"/>
        </w:rPr>
        <w:t>8</w:t>
      </w:r>
      <w:r w:rsidRPr="0081293A">
        <w:rPr>
          <w:rFonts w:ascii="宋体" w:hAnsi="宋体" w:hint="eastAsia"/>
          <w:bCs/>
          <w:color w:val="000000" w:themeColor="text1"/>
          <w:szCs w:val="21"/>
        </w:rPr>
        <w:t>、名义本金：亦称交易名义本金，是一笔信用衍生产品交易提供信用风险保护的金额，各项支付和结算以此金额为计算基准</w:t>
      </w:r>
    </w:p>
    <w:p w14:paraId="604BE3B8" w14:textId="594A6A63" w:rsidR="00733559" w:rsidRPr="0081293A" w:rsidRDefault="007E448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69</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不可抗力：指</w:t>
      </w:r>
      <w:r w:rsidR="0043052F" w:rsidRPr="0081293A">
        <w:rPr>
          <w:rFonts w:ascii="宋体" w:hAnsi="宋体" w:hint="eastAsia"/>
          <w:bCs/>
          <w:color w:val="000000" w:themeColor="text1"/>
          <w:szCs w:val="21"/>
        </w:rPr>
        <w:t>基金</w:t>
      </w:r>
      <w:r w:rsidR="0043052F" w:rsidRPr="0081293A">
        <w:rPr>
          <w:rFonts w:ascii="宋体" w:hAnsi="宋体"/>
          <w:bCs/>
          <w:color w:val="000000" w:themeColor="text1"/>
          <w:szCs w:val="21"/>
        </w:rPr>
        <w:t>合同当事人不能预见、不能避免且不能克服的客观事件</w:t>
      </w:r>
    </w:p>
    <w:p w14:paraId="78EACF2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以上释义中涉及法律法规、业务规则的内容，法律法规、业务规则修订后，如适用本基金，相关内容以修订后法律法规、业务规则为准。</w:t>
      </w:r>
    </w:p>
    <w:p w14:paraId="631A400B"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rPr>
        <w:br w:type="page"/>
      </w:r>
      <w:bookmarkStart w:id="55" w:name="_Toc733"/>
      <w:bookmarkStart w:id="56" w:name="_Toc545"/>
      <w:bookmarkStart w:id="57" w:name="_Toc6683"/>
      <w:bookmarkStart w:id="58" w:name="_Toc22708"/>
      <w:bookmarkStart w:id="59" w:name="_Toc18631"/>
      <w:bookmarkStart w:id="60" w:name="_Toc20318"/>
      <w:bookmarkStart w:id="61" w:name="_Toc24571"/>
      <w:bookmarkStart w:id="62" w:name="_Toc20627"/>
      <w:bookmarkStart w:id="63" w:name="_Toc6149"/>
      <w:bookmarkStart w:id="64" w:name="_Toc13288"/>
      <w:bookmarkStart w:id="65" w:name="_Toc40436565"/>
      <w:bookmarkStart w:id="66" w:name="_Toc5246"/>
      <w:bookmarkStart w:id="67" w:name="_Toc233456272"/>
      <w:bookmarkStart w:id="68" w:name="_Toc258829400"/>
      <w:bookmarkEnd w:id="53"/>
      <w:r w:rsidRPr="0081293A">
        <w:rPr>
          <w:rFonts w:ascii="Times New Roman"/>
          <w:color w:val="000000" w:themeColor="text1"/>
          <w:sz w:val="30"/>
        </w:rPr>
        <w:lastRenderedPageBreak/>
        <w:t>第三部分</w:t>
      </w:r>
      <w:r w:rsidRPr="0081293A">
        <w:rPr>
          <w:rFonts w:ascii="Times New Roman"/>
          <w:color w:val="000000" w:themeColor="text1"/>
          <w:sz w:val="30"/>
        </w:rPr>
        <w:t xml:space="preserve">  </w:t>
      </w:r>
      <w:r w:rsidRPr="0081293A">
        <w:rPr>
          <w:rFonts w:ascii="Times New Roman"/>
          <w:color w:val="000000" w:themeColor="text1"/>
          <w:sz w:val="30"/>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14:paraId="0117D26C" w14:textId="77777777" w:rsidR="00733559" w:rsidRPr="0081293A" w:rsidRDefault="00733559">
      <w:pPr>
        <w:spacing w:line="360" w:lineRule="auto"/>
        <w:ind w:firstLine="540"/>
        <w:rPr>
          <w:bCs/>
          <w:color w:val="000000" w:themeColor="text1"/>
          <w:sz w:val="24"/>
        </w:rPr>
      </w:pPr>
      <w:bookmarkStart w:id="70" w:name="_Hlt88031774"/>
      <w:bookmarkStart w:id="71" w:name="_Hlt88031741"/>
      <w:bookmarkEnd w:id="70"/>
    </w:p>
    <w:bookmarkEnd w:id="71"/>
    <w:p w14:paraId="09F0265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一、基金名称</w:t>
      </w:r>
      <w:bookmarkEnd w:id="69"/>
    </w:p>
    <w:p w14:paraId="5CFBBEC8" w14:textId="6E3639FC" w:rsidR="00733559" w:rsidRPr="0081293A" w:rsidRDefault="00951E9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Pr="0081293A">
        <w:rPr>
          <w:rFonts w:ascii="宋体" w:hAnsi="宋体" w:hint="eastAsia"/>
          <w:bCs/>
          <w:color w:val="000000" w:themeColor="text1"/>
          <w:szCs w:val="21"/>
        </w:rPr>
        <w:t>持有期债券型证券投资基金</w:t>
      </w:r>
    </w:p>
    <w:p w14:paraId="40D2E891" w14:textId="77777777" w:rsidR="00733559" w:rsidRPr="0081293A" w:rsidRDefault="00733559">
      <w:pPr>
        <w:spacing w:line="360" w:lineRule="auto"/>
        <w:ind w:firstLineChars="200" w:firstLine="420"/>
        <w:rPr>
          <w:rFonts w:ascii="宋体" w:hAnsi="宋体"/>
          <w:bCs/>
          <w:color w:val="000000" w:themeColor="text1"/>
          <w:szCs w:val="21"/>
        </w:rPr>
      </w:pPr>
    </w:p>
    <w:p w14:paraId="7630E607" w14:textId="77777777" w:rsidR="00733559" w:rsidRPr="0081293A" w:rsidRDefault="0043052F">
      <w:pPr>
        <w:spacing w:line="360" w:lineRule="auto"/>
        <w:ind w:firstLineChars="200" w:firstLine="420"/>
        <w:rPr>
          <w:rFonts w:ascii="宋体" w:hAnsi="宋体"/>
          <w:bCs/>
          <w:color w:val="000000" w:themeColor="text1"/>
          <w:szCs w:val="21"/>
        </w:rPr>
      </w:pPr>
      <w:bookmarkStart w:id="72" w:name="_Toc79392574"/>
      <w:r w:rsidRPr="0081293A">
        <w:rPr>
          <w:rFonts w:ascii="宋体" w:hAnsi="宋体"/>
          <w:bCs/>
          <w:color w:val="000000" w:themeColor="text1"/>
          <w:szCs w:val="21"/>
        </w:rPr>
        <w:t>二、基金的类别</w:t>
      </w:r>
      <w:bookmarkEnd w:id="72"/>
    </w:p>
    <w:p w14:paraId="4CF5953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债券型</w:t>
      </w:r>
      <w:r w:rsidRPr="0081293A">
        <w:rPr>
          <w:rFonts w:ascii="宋体" w:hAnsi="宋体"/>
          <w:bCs/>
          <w:color w:val="000000" w:themeColor="text1"/>
          <w:szCs w:val="21"/>
        </w:rPr>
        <w:t>证券投资基金</w:t>
      </w:r>
    </w:p>
    <w:p w14:paraId="0469ACB5" w14:textId="77777777" w:rsidR="00733559" w:rsidRPr="0081293A" w:rsidRDefault="00733559">
      <w:pPr>
        <w:spacing w:line="360" w:lineRule="auto"/>
        <w:ind w:firstLineChars="200" w:firstLine="420"/>
        <w:rPr>
          <w:rFonts w:ascii="宋体" w:hAnsi="宋体"/>
          <w:bCs/>
          <w:color w:val="000000" w:themeColor="text1"/>
          <w:szCs w:val="21"/>
        </w:rPr>
      </w:pPr>
    </w:p>
    <w:p w14:paraId="651353CC" w14:textId="77777777" w:rsidR="00733559" w:rsidRPr="0081293A" w:rsidRDefault="0043052F">
      <w:pPr>
        <w:spacing w:line="360" w:lineRule="auto"/>
        <w:ind w:firstLineChars="200" w:firstLine="420"/>
        <w:rPr>
          <w:rFonts w:ascii="宋体" w:hAnsi="宋体"/>
          <w:bCs/>
          <w:color w:val="000000" w:themeColor="text1"/>
          <w:szCs w:val="21"/>
        </w:rPr>
      </w:pPr>
      <w:bookmarkStart w:id="73" w:name="_Toc79392575"/>
      <w:r w:rsidRPr="0081293A">
        <w:rPr>
          <w:rFonts w:ascii="宋体" w:hAnsi="宋体"/>
          <w:bCs/>
          <w:color w:val="000000" w:themeColor="text1"/>
          <w:szCs w:val="21"/>
        </w:rPr>
        <w:t>三、基金的运作方式</w:t>
      </w:r>
    </w:p>
    <w:p w14:paraId="6F2B3A3F" w14:textId="77777777" w:rsidR="001830FD" w:rsidRPr="0081293A" w:rsidRDefault="001830FD" w:rsidP="001830F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契约型开放式</w:t>
      </w:r>
    </w:p>
    <w:p w14:paraId="6A21F862" w14:textId="4FDFDBE5" w:rsidR="00CB065E" w:rsidRPr="0081293A" w:rsidRDefault="00CB065E" w:rsidP="00CB065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本基金每个开放日开放申购，但投资人每笔认购/申购的基金份额需至少持有满</w:t>
      </w:r>
      <w:r w:rsidR="00FC2F11" w:rsidRPr="0081293A">
        <w:rPr>
          <w:rFonts w:ascii="宋体" w:hAnsi="宋体" w:hint="eastAsia"/>
          <w:bCs/>
          <w:color w:val="000000" w:themeColor="text1"/>
          <w:szCs w:val="21"/>
        </w:rPr>
        <w:t>3个月</w:t>
      </w:r>
      <w:r w:rsidRPr="0081293A">
        <w:rPr>
          <w:rFonts w:ascii="宋体" w:hAnsi="宋体" w:hint="eastAsia"/>
          <w:bCs/>
          <w:color w:val="000000" w:themeColor="text1"/>
          <w:szCs w:val="21"/>
        </w:rPr>
        <w:t>，在</w:t>
      </w:r>
      <w:r w:rsidR="00FC2F11" w:rsidRPr="0081293A">
        <w:rPr>
          <w:rFonts w:ascii="宋体" w:hAnsi="宋体" w:hint="eastAsia"/>
          <w:bCs/>
          <w:color w:val="000000" w:themeColor="text1"/>
          <w:szCs w:val="21"/>
        </w:rPr>
        <w:t>3个月</w:t>
      </w:r>
      <w:r w:rsidRPr="0081293A">
        <w:rPr>
          <w:rFonts w:ascii="宋体" w:hAnsi="宋体" w:hint="eastAsia"/>
          <w:bCs/>
          <w:color w:val="000000" w:themeColor="text1"/>
          <w:szCs w:val="21"/>
        </w:rPr>
        <w:t>锁定期内不能提出赎回申请。</w:t>
      </w:r>
    </w:p>
    <w:p w14:paraId="3442C808" w14:textId="5C3B341F" w:rsidR="00CB065E" w:rsidRPr="0081293A" w:rsidRDefault="00CB065E" w:rsidP="00CB065E">
      <w:pPr>
        <w:spacing w:line="360" w:lineRule="auto"/>
        <w:ind w:firstLineChars="200" w:firstLine="420"/>
        <w:rPr>
          <w:rFonts w:ascii="宋体" w:hAnsi="宋体"/>
          <w:color w:val="000000" w:themeColor="text1"/>
          <w:szCs w:val="21"/>
        </w:rPr>
      </w:pPr>
      <w:r w:rsidRPr="0081293A">
        <w:rPr>
          <w:rFonts w:ascii="宋体" w:hAnsi="宋体" w:hint="eastAsia"/>
          <w:bCs/>
          <w:color w:val="000000" w:themeColor="text1"/>
          <w:szCs w:val="21"/>
        </w:rPr>
        <w:t>对于每份基金份额，锁定期指从基金合同生效日（对认购份额而言，下同）或基金份额申购申请日（对申购份额而言，下同）起，至基金合同生效日或基金份额申购申请日</w:t>
      </w:r>
      <w:r w:rsidR="00FC2F11" w:rsidRPr="0081293A">
        <w:rPr>
          <w:rFonts w:ascii="宋体" w:hAnsi="宋体" w:hint="eastAsia"/>
          <w:bCs/>
          <w:color w:val="000000" w:themeColor="text1"/>
          <w:szCs w:val="21"/>
        </w:rPr>
        <w:t>3个月</w:t>
      </w:r>
      <w:r w:rsidRPr="0081293A">
        <w:rPr>
          <w:rFonts w:ascii="宋体" w:hAnsi="宋体"/>
          <w:bCs/>
          <w:color w:val="000000" w:themeColor="text1"/>
          <w:szCs w:val="21"/>
        </w:rPr>
        <w:t>后</w:t>
      </w:r>
      <w:r w:rsidRPr="0081293A">
        <w:rPr>
          <w:rFonts w:ascii="宋体" w:hAnsi="宋体" w:hint="eastAsia"/>
          <w:bCs/>
          <w:color w:val="000000" w:themeColor="text1"/>
          <w:szCs w:val="21"/>
        </w:rPr>
        <w:t>的月度对日的前一日。在锁定期内基金份额持有人不能提出赎回申请，锁定期届满后的下一个工作日起可以提出赎回申请。</w:t>
      </w:r>
    </w:p>
    <w:p w14:paraId="0B2C0C74" w14:textId="73EC498E" w:rsidR="00733559" w:rsidRPr="0081293A" w:rsidRDefault="00CB065E">
      <w:pPr>
        <w:spacing w:line="360" w:lineRule="auto"/>
        <w:ind w:firstLineChars="200" w:firstLine="420"/>
        <w:rPr>
          <w:rFonts w:ascii="宋体" w:hAnsi="宋体"/>
          <w:bCs/>
          <w:color w:val="000000" w:themeColor="text1"/>
          <w:szCs w:val="21"/>
        </w:rPr>
      </w:pPr>
      <w:r w:rsidRPr="0081293A" w:rsidDel="00CB065E">
        <w:rPr>
          <w:rFonts w:ascii="宋体" w:hAnsi="宋体" w:hint="eastAsia"/>
          <w:bCs/>
          <w:color w:val="000000" w:themeColor="text1"/>
          <w:szCs w:val="21"/>
        </w:rPr>
        <w:t xml:space="preserve"> </w:t>
      </w:r>
    </w:p>
    <w:p w14:paraId="33E673C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四、基金的投资目标</w:t>
      </w:r>
      <w:bookmarkEnd w:id="73"/>
    </w:p>
    <w:p w14:paraId="2AF4E85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本基金主要投资于债券等固定收益类金融工具，辅助投资于精选的股票，通过严谨的风险管理，力求实现基金资产持续稳定增值。</w:t>
      </w:r>
    </w:p>
    <w:p w14:paraId="108166C3" w14:textId="77777777" w:rsidR="00733559" w:rsidRPr="0081293A" w:rsidRDefault="00733559">
      <w:pPr>
        <w:spacing w:line="360" w:lineRule="auto"/>
        <w:ind w:firstLineChars="200" w:firstLine="420"/>
        <w:rPr>
          <w:rFonts w:ascii="宋体" w:hAnsi="宋体"/>
          <w:bCs/>
          <w:color w:val="000000" w:themeColor="text1"/>
          <w:szCs w:val="21"/>
        </w:rPr>
      </w:pPr>
      <w:bookmarkStart w:id="74" w:name="_Toc79392576"/>
    </w:p>
    <w:p w14:paraId="4F4FF99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五、基金的最低募集份额总额</w:t>
      </w:r>
      <w:bookmarkEnd w:id="74"/>
      <w:r w:rsidRPr="0081293A">
        <w:rPr>
          <w:rFonts w:ascii="宋体" w:hAnsi="宋体" w:hint="eastAsia"/>
          <w:bCs/>
          <w:color w:val="000000" w:themeColor="text1"/>
          <w:szCs w:val="21"/>
        </w:rPr>
        <w:t>和金额</w:t>
      </w:r>
    </w:p>
    <w:p w14:paraId="4A26086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本基金的最低募集份额总额为</w:t>
      </w:r>
      <w:r w:rsidRPr="0081293A">
        <w:rPr>
          <w:rFonts w:ascii="宋体" w:hAnsi="宋体" w:hint="eastAsia"/>
          <w:bCs/>
          <w:color w:val="000000" w:themeColor="text1"/>
          <w:szCs w:val="21"/>
        </w:rPr>
        <w:t>2</w:t>
      </w:r>
      <w:r w:rsidRPr="0081293A">
        <w:rPr>
          <w:rFonts w:ascii="宋体" w:hAnsi="宋体"/>
          <w:bCs/>
          <w:color w:val="000000" w:themeColor="text1"/>
          <w:szCs w:val="21"/>
        </w:rPr>
        <w:t>亿份</w:t>
      </w:r>
      <w:r w:rsidRPr="0081293A">
        <w:rPr>
          <w:rFonts w:ascii="宋体" w:hAnsi="宋体" w:hint="eastAsia"/>
          <w:bCs/>
          <w:color w:val="000000" w:themeColor="text1"/>
          <w:szCs w:val="21"/>
        </w:rPr>
        <w:t>。基金募集金额不少于2亿元人民币</w:t>
      </w:r>
      <w:r w:rsidRPr="0081293A">
        <w:rPr>
          <w:rFonts w:ascii="宋体" w:hAnsi="宋体"/>
          <w:bCs/>
          <w:color w:val="000000" w:themeColor="text1"/>
          <w:szCs w:val="21"/>
        </w:rPr>
        <w:t>。</w:t>
      </w:r>
    </w:p>
    <w:p w14:paraId="301CC091" w14:textId="77777777" w:rsidR="00733559" w:rsidRPr="0081293A" w:rsidRDefault="00733559">
      <w:pPr>
        <w:spacing w:line="360" w:lineRule="auto"/>
        <w:ind w:firstLineChars="200" w:firstLine="420"/>
        <w:rPr>
          <w:rFonts w:ascii="宋体" w:hAnsi="宋体"/>
          <w:bCs/>
          <w:color w:val="000000" w:themeColor="text1"/>
          <w:szCs w:val="21"/>
        </w:rPr>
      </w:pPr>
    </w:p>
    <w:p w14:paraId="5A144527" w14:textId="77777777" w:rsidR="00733559" w:rsidRPr="0081293A" w:rsidRDefault="0043052F">
      <w:pPr>
        <w:spacing w:line="360" w:lineRule="auto"/>
        <w:ind w:firstLineChars="200" w:firstLine="420"/>
        <w:rPr>
          <w:rFonts w:ascii="宋体" w:hAnsi="宋体"/>
          <w:bCs/>
          <w:color w:val="000000" w:themeColor="text1"/>
          <w:szCs w:val="21"/>
        </w:rPr>
      </w:pPr>
      <w:bookmarkStart w:id="75" w:name="_Toc79392577"/>
      <w:r w:rsidRPr="0081293A">
        <w:rPr>
          <w:rFonts w:ascii="宋体" w:hAnsi="宋体" w:hint="eastAsia"/>
          <w:bCs/>
          <w:color w:val="000000" w:themeColor="text1"/>
          <w:szCs w:val="21"/>
        </w:rPr>
        <w:t>六、基金份额面值和认购费用</w:t>
      </w:r>
    </w:p>
    <w:p w14:paraId="56ADD82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本基金基金份额发售面值为人民币1.00元。</w:t>
      </w:r>
    </w:p>
    <w:p w14:paraId="664990ED" w14:textId="131991DE" w:rsidR="00733559" w:rsidRPr="0081293A" w:rsidRDefault="0043052F" w:rsidP="00402589">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本基金具体认购费率按招募说明书及基金产品资料概要的规定执行。</w:t>
      </w:r>
      <w:bookmarkEnd w:id="75"/>
    </w:p>
    <w:p w14:paraId="2F49C89D" w14:textId="77777777" w:rsidR="00733559" w:rsidRPr="0081293A" w:rsidRDefault="00733559">
      <w:pPr>
        <w:spacing w:line="360" w:lineRule="auto"/>
        <w:ind w:firstLineChars="200" w:firstLine="420"/>
        <w:rPr>
          <w:rFonts w:ascii="宋体" w:hAnsi="宋体"/>
          <w:bCs/>
          <w:color w:val="000000" w:themeColor="text1"/>
          <w:szCs w:val="21"/>
        </w:rPr>
      </w:pPr>
    </w:p>
    <w:p w14:paraId="3CA1F3D2" w14:textId="77777777" w:rsidR="00733559" w:rsidRPr="0081293A" w:rsidRDefault="0043052F">
      <w:pPr>
        <w:spacing w:line="360" w:lineRule="auto"/>
        <w:ind w:firstLineChars="200" w:firstLine="420"/>
        <w:rPr>
          <w:rFonts w:ascii="宋体" w:hAnsi="宋体"/>
          <w:bCs/>
          <w:color w:val="000000" w:themeColor="text1"/>
          <w:szCs w:val="21"/>
        </w:rPr>
      </w:pPr>
      <w:bookmarkStart w:id="76" w:name="_Toc79392578"/>
      <w:r w:rsidRPr="0081293A">
        <w:rPr>
          <w:rFonts w:ascii="宋体" w:hAnsi="宋体"/>
          <w:bCs/>
          <w:color w:val="000000" w:themeColor="text1"/>
          <w:szCs w:val="21"/>
        </w:rPr>
        <w:t>七、基金存续期限</w:t>
      </w:r>
      <w:bookmarkEnd w:id="76"/>
    </w:p>
    <w:p w14:paraId="2C138F6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不定期</w:t>
      </w:r>
    </w:p>
    <w:p w14:paraId="0570A97A" w14:textId="77777777" w:rsidR="00733559" w:rsidRPr="0081293A" w:rsidRDefault="00733559">
      <w:pPr>
        <w:spacing w:line="360" w:lineRule="auto"/>
        <w:ind w:firstLineChars="200" w:firstLine="420"/>
        <w:rPr>
          <w:rFonts w:ascii="宋体" w:hAnsi="宋体"/>
          <w:bCs/>
          <w:color w:val="000000" w:themeColor="text1"/>
          <w:szCs w:val="21"/>
        </w:rPr>
      </w:pPr>
    </w:p>
    <w:p w14:paraId="4E225EFF" w14:textId="05E02FE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八</w:t>
      </w:r>
      <w:r w:rsidRPr="0081293A">
        <w:rPr>
          <w:rFonts w:ascii="宋体" w:hAnsi="宋体"/>
          <w:bCs/>
          <w:color w:val="000000" w:themeColor="text1"/>
          <w:szCs w:val="21"/>
        </w:rPr>
        <w:t>、</w:t>
      </w:r>
      <w:r w:rsidRPr="0081293A">
        <w:rPr>
          <w:rFonts w:ascii="宋体" w:hAnsi="宋体" w:hint="eastAsia"/>
          <w:bCs/>
          <w:color w:val="000000" w:themeColor="text1"/>
          <w:szCs w:val="21"/>
        </w:rPr>
        <w:t>首次募集规模上限</w:t>
      </w:r>
    </w:p>
    <w:p w14:paraId="17A346E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本基金可设置首次募集规模上限，具体</w:t>
      </w:r>
      <w:r w:rsidRPr="0081293A">
        <w:rPr>
          <w:rFonts w:ascii="宋体" w:hAnsi="宋体"/>
          <w:bCs/>
          <w:color w:val="000000" w:themeColor="text1"/>
          <w:szCs w:val="21"/>
        </w:rPr>
        <w:t>募集上限</w:t>
      </w:r>
      <w:r w:rsidRPr="0081293A">
        <w:rPr>
          <w:rFonts w:ascii="宋体" w:hAnsi="宋体" w:hint="eastAsia"/>
          <w:bCs/>
          <w:color w:val="000000" w:themeColor="text1"/>
          <w:szCs w:val="21"/>
        </w:rPr>
        <w:t>及</w:t>
      </w:r>
      <w:r w:rsidRPr="0081293A">
        <w:rPr>
          <w:rFonts w:ascii="宋体" w:hAnsi="宋体"/>
          <w:bCs/>
          <w:color w:val="000000" w:themeColor="text1"/>
          <w:szCs w:val="21"/>
        </w:rPr>
        <w:t>规模控制的方案</w:t>
      </w:r>
      <w:r w:rsidRPr="0081293A">
        <w:rPr>
          <w:rFonts w:ascii="宋体" w:hAnsi="宋体" w:hint="eastAsia"/>
          <w:bCs/>
          <w:color w:val="000000" w:themeColor="text1"/>
          <w:szCs w:val="21"/>
        </w:rPr>
        <w:t>详</w:t>
      </w:r>
      <w:r w:rsidRPr="0081293A">
        <w:rPr>
          <w:rFonts w:ascii="宋体" w:hAnsi="宋体"/>
          <w:bCs/>
          <w:color w:val="000000" w:themeColor="text1"/>
          <w:szCs w:val="21"/>
        </w:rPr>
        <w:t>见</w:t>
      </w:r>
      <w:r w:rsidRPr="0081293A">
        <w:rPr>
          <w:rFonts w:ascii="宋体" w:hAnsi="宋体" w:hint="eastAsia"/>
          <w:bCs/>
          <w:color w:val="000000" w:themeColor="text1"/>
          <w:szCs w:val="21"/>
        </w:rPr>
        <w:t>招募说明书或基金份额发售公告</w:t>
      </w:r>
      <w:r w:rsidRPr="0081293A">
        <w:rPr>
          <w:rFonts w:ascii="宋体" w:hAnsi="宋体"/>
          <w:bCs/>
          <w:color w:val="000000" w:themeColor="text1"/>
          <w:szCs w:val="21"/>
        </w:rPr>
        <w:t>。</w:t>
      </w:r>
      <w:r w:rsidRPr="0081293A">
        <w:rPr>
          <w:rFonts w:ascii="宋体" w:hAnsi="宋体" w:hint="eastAsia"/>
          <w:bCs/>
          <w:color w:val="000000" w:themeColor="text1"/>
          <w:szCs w:val="21"/>
        </w:rPr>
        <w:t>若本基金设置首次募集规模上限，基金合同生效后不受此募集规模的限制。</w:t>
      </w:r>
    </w:p>
    <w:p w14:paraId="6DE33BAB" w14:textId="77777777" w:rsidR="00733559" w:rsidRPr="0081293A" w:rsidRDefault="00733559">
      <w:pPr>
        <w:spacing w:line="360" w:lineRule="auto"/>
        <w:ind w:firstLineChars="200" w:firstLine="420"/>
        <w:rPr>
          <w:rFonts w:ascii="宋体" w:hAnsi="宋体"/>
          <w:bCs/>
          <w:color w:val="000000" w:themeColor="text1"/>
          <w:szCs w:val="21"/>
        </w:rPr>
      </w:pPr>
    </w:p>
    <w:p w14:paraId="4174FAB8" w14:textId="65689F8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九</w:t>
      </w:r>
      <w:r w:rsidRPr="0081293A">
        <w:rPr>
          <w:rFonts w:ascii="宋体" w:hAnsi="宋体"/>
          <w:bCs/>
          <w:color w:val="000000" w:themeColor="text1"/>
          <w:szCs w:val="21"/>
        </w:rPr>
        <w:t>、</w:t>
      </w:r>
      <w:r w:rsidRPr="0081293A">
        <w:rPr>
          <w:rFonts w:ascii="宋体" w:hAnsi="宋体" w:hint="eastAsia"/>
          <w:bCs/>
          <w:color w:val="000000" w:themeColor="text1"/>
          <w:szCs w:val="21"/>
        </w:rPr>
        <w:t>基金</w:t>
      </w:r>
      <w:r w:rsidRPr="0081293A">
        <w:rPr>
          <w:rFonts w:ascii="宋体" w:hAnsi="宋体"/>
          <w:bCs/>
          <w:color w:val="000000" w:themeColor="text1"/>
          <w:szCs w:val="21"/>
        </w:rPr>
        <w:t>份额</w:t>
      </w:r>
      <w:r w:rsidRPr="0081293A">
        <w:rPr>
          <w:rFonts w:ascii="宋体" w:hAnsi="宋体" w:hint="eastAsia"/>
          <w:bCs/>
          <w:color w:val="000000" w:themeColor="text1"/>
          <w:szCs w:val="21"/>
        </w:rPr>
        <w:t>类别</w:t>
      </w:r>
    </w:p>
    <w:p w14:paraId="50EF64E0" w14:textId="37B10919" w:rsidR="00D11329" w:rsidRPr="0081293A" w:rsidRDefault="00D11329" w:rsidP="0081293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本基金将基金份额分为不同的类别。在投资人认购</w:t>
      </w:r>
      <w:r w:rsidRPr="0081293A">
        <w:rPr>
          <w:rFonts w:ascii="宋体" w:hAnsi="宋体"/>
          <w:bCs/>
          <w:color w:val="000000" w:themeColor="text1"/>
          <w:szCs w:val="21"/>
        </w:rPr>
        <w:t>/</w:t>
      </w:r>
      <w:r w:rsidRPr="0081293A">
        <w:rPr>
          <w:rFonts w:ascii="宋体" w:hAnsi="宋体" w:hint="eastAsia"/>
          <w:bCs/>
          <w:color w:val="000000" w:themeColor="text1"/>
          <w:szCs w:val="21"/>
        </w:rPr>
        <w:t>申购时按规定收取前端认购</w:t>
      </w:r>
      <w:r w:rsidRPr="0081293A">
        <w:rPr>
          <w:rFonts w:ascii="宋体" w:hAnsi="宋体"/>
          <w:bCs/>
          <w:color w:val="000000" w:themeColor="text1"/>
          <w:szCs w:val="21"/>
        </w:rPr>
        <w:t>/</w:t>
      </w:r>
      <w:r w:rsidRPr="0081293A">
        <w:rPr>
          <w:rFonts w:ascii="宋体" w:hAnsi="宋体" w:hint="eastAsia"/>
          <w:bCs/>
          <w:color w:val="000000" w:themeColor="text1"/>
          <w:szCs w:val="21"/>
        </w:rPr>
        <w:t>申购费用并在赎回时根据持有期限收取赎回费用，但不从本类别基金资产净值中计提销售服务费的基金份额，称为</w:t>
      </w:r>
      <w:r w:rsidRPr="0081293A">
        <w:rPr>
          <w:rFonts w:ascii="宋体" w:hAnsi="宋体"/>
          <w:bCs/>
          <w:color w:val="000000" w:themeColor="text1"/>
          <w:szCs w:val="21"/>
        </w:rPr>
        <w:t>A</w:t>
      </w:r>
      <w:r w:rsidRPr="0081293A">
        <w:rPr>
          <w:rFonts w:ascii="宋体" w:hAnsi="宋体" w:hint="eastAsia"/>
          <w:bCs/>
          <w:color w:val="000000" w:themeColor="text1"/>
          <w:szCs w:val="21"/>
        </w:rPr>
        <w:t>类基金份额；从本类别基金资产净值中计提销售服务费并按规定收取或返还，不收取认购</w:t>
      </w:r>
      <w:r w:rsidRPr="0081293A">
        <w:rPr>
          <w:rFonts w:ascii="宋体" w:hAnsi="宋体"/>
          <w:bCs/>
          <w:color w:val="000000" w:themeColor="text1"/>
          <w:szCs w:val="21"/>
        </w:rPr>
        <w:t>/</w:t>
      </w:r>
      <w:r w:rsidRPr="0081293A">
        <w:rPr>
          <w:rFonts w:ascii="宋体" w:hAnsi="宋体" w:hint="eastAsia"/>
          <w:bCs/>
          <w:color w:val="000000" w:themeColor="text1"/>
          <w:szCs w:val="21"/>
        </w:rPr>
        <w:t>申购费用并在赎回时根据持有期限收取赎回费用的基金份额，称为</w:t>
      </w:r>
      <w:r w:rsidRPr="0081293A">
        <w:rPr>
          <w:rFonts w:ascii="宋体" w:hAnsi="宋体"/>
          <w:bCs/>
          <w:color w:val="000000" w:themeColor="text1"/>
          <w:szCs w:val="21"/>
        </w:rPr>
        <w:t>C</w:t>
      </w:r>
      <w:r w:rsidRPr="0081293A">
        <w:rPr>
          <w:rFonts w:ascii="宋体" w:hAnsi="宋体" w:hint="eastAsia"/>
          <w:bCs/>
          <w:color w:val="000000" w:themeColor="text1"/>
          <w:szCs w:val="21"/>
        </w:rPr>
        <w:t>类基金份额。</w:t>
      </w:r>
    </w:p>
    <w:p w14:paraId="2E7F61A2" w14:textId="15E1693A" w:rsidR="00C54E4E" w:rsidRPr="0081293A" w:rsidRDefault="00D11329" w:rsidP="0081293A">
      <w:pPr>
        <w:spacing w:line="360" w:lineRule="auto"/>
        <w:ind w:firstLineChars="200" w:firstLine="420"/>
        <w:rPr>
          <w:rFonts w:hAnsi="宋体"/>
          <w:b/>
          <w:bCs/>
          <w:color w:val="000000" w:themeColor="text1"/>
          <w:szCs w:val="21"/>
        </w:rPr>
      </w:pPr>
      <w:r w:rsidRPr="0081293A">
        <w:rPr>
          <w:rFonts w:ascii="宋体" w:hAnsi="宋体" w:hint="eastAsia"/>
          <w:bCs/>
          <w:color w:val="000000" w:themeColor="text1"/>
          <w:szCs w:val="21"/>
        </w:rPr>
        <w:t>本基金</w:t>
      </w:r>
      <w:r w:rsidRPr="0081293A">
        <w:rPr>
          <w:rFonts w:ascii="宋体" w:hAnsi="宋体"/>
          <w:bCs/>
          <w:color w:val="000000" w:themeColor="text1"/>
          <w:szCs w:val="21"/>
        </w:rPr>
        <w:t>A</w:t>
      </w:r>
      <w:r w:rsidRPr="0081293A">
        <w:rPr>
          <w:rFonts w:ascii="宋体" w:hAnsi="宋体" w:hint="eastAsia"/>
          <w:bCs/>
          <w:color w:val="000000" w:themeColor="text1"/>
          <w:szCs w:val="21"/>
        </w:rPr>
        <w:t>类和</w:t>
      </w:r>
      <w:r w:rsidRPr="0081293A">
        <w:rPr>
          <w:rFonts w:ascii="宋体" w:hAnsi="宋体"/>
          <w:bCs/>
          <w:color w:val="000000" w:themeColor="text1"/>
          <w:szCs w:val="21"/>
        </w:rPr>
        <w:t>C</w:t>
      </w:r>
      <w:r w:rsidRPr="0081293A">
        <w:rPr>
          <w:rFonts w:ascii="宋体" w:hAnsi="宋体" w:hint="eastAsia"/>
          <w:bCs/>
          <w:color w:val="000000" w:themeColor="text1"/>
          <w:szCs w:val="21"/>
        </w:rPr>
        <w:t>类基金份额分别设置代码。由于基金费用的不同，本基金</w:t>
      </w:r>
      <w:r w:rsidRPr="0081293A">
        <w:rPr>
          <w:rFonts w:ascii="宋体" w:hAnsi="宋体"/>
          <w:bCs/>
          <w:color w:val="000000" w:themeColor="text1"/>
          <w:szCs w:val="21"/>
        </w:rPr>
        <w:t>A</w:t>
      </w:r>
      <w:r w:rsidRPr="0081293A">
        <w:rPr>
          <w:rFonts w:ascii="宋体" w:hAnsi="宋体" w:hint="eastAsia"/>
          <w:bCs/>
          <w:color w:val="000000" w:themeColor="text1"/>
          <w:szCs w:val="21"/>
        </w:rPr>
        <w:t>类基金份额和</w:t>
      </w:r>
      <w:r w:rsidRPr="0081293A">
        <w:rPr>
          <w:rFonts w:ascii="宋体" w:hAnsi="宋体"/>
          <w:bCs/>
          <w:color w:val="000000" w:themeColor="text1"/>
          <w:szCs w:val="21"/>
        </w:rPr>
        <w:t>C</w:t>
      </w:r>
      <w:r w:rsidRPr="0081293A">
        <w:rPr>
          <w:rFonts w:ascii="宋体" w:hAnsi="宋体" w:hint="eastAsia"/>
          <w:bCs/>
          <w:color w:val="000000" w:themeColor="text1"/>
          <w:szCs w:val="21"/>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0671115F" w14:textId="2687456E" w:rsidR="00C54E4E" w:rsidRPr="0081293A" w:rsidRDefault="00D11329" w:rsidP="0081293A">
      <w:pPr>
        <w:spacing w:line="360" w:lineRule="auto"/>
        <w:ind w:firstLineChars="200" w:firstLine="420"/>
        <w:rPr>
          <w:rFonts w:hAnsi="宋体"/>
          <w:b/>
          <w:bCs/>
          <w:color w:val="000000" w:themeColor="text1"/>
          <w:szCs w:val="21"/>
        </w:rPr>
      </w:pPr>
      <w:r w:rsidRPr="0081293A">
        <w:rPr>
          <w:rFonts w:ascii="宋体" w:hAnsi="宋体" w:hint="eastAsia"/>
          <w:bCs/>
          <w:color w:val="000000" w:themeColor="text1"/>
          <w:szCs w:val="21"/>
        </w:rPr>
        <w:t>在不违反法律法规、基金合同的规定以及对基金份额持有人利益无实质性不利影响的情况下，经与基金托管人协商一致，基金管理人可增加、减少或调整基金份额类别设置、停止现有基金份额类别的销售、对基金份额分类办法及规则进行调整，并在调整实施之日前依照《信息披露办法》的有关规定在规定媒介上公告，不需要召开基金份额持有人大会。</w:t>
      </w:r>
    </w:p>
    <w:p w14:paraId="2AC607B7" w14:textId="77777777" w:rsidR="00C54E4E" w:rsidRPr="0081293A" w:rsidRDefault="00C54E4E">
      <w:pPr>
        <w:widowControl/>
        <w:jc w:val="left"/>
        <w:rPr>
          <w:rFonts w:ascii="宋体" w:hAnsi="宋体"/>
          <w:color w:val="000000" w:themeColor="text1"/>
          <w:kern w:val="0"/>
          <w:szCs w:val="21"/>
        </w:rPr>
      </w:pPr>
      <w:r w:rsidRPr="0081293A">
        <w:rPr>
          <w:rFonts w:hAnsi="宋体" w:hint="eastAsia"/>
          <w:b/>
          <w:color w:val="000000" w:themeColor="text1"/>
          <w:szCs w:val="21"/>
        </w:rPr>
        <w:br w:type="page"/>
      </w:r>
    </w:p>
    <w:p w14:paraId="6728DBFC" w14:textId="47990798" w:rsidR="00733559" w:rsidRPr="0081293A" w:rsidRDefault="0043052F" w:rsidP="00C54E4E">
      <w:pPr>
        <w:pStyle w:val="1"/>
        <w:spacing w:before="0" w:after="0"/>
        <w:jc w:val="center"/>
        <w:rPr>
          <w:color w:val="000000" w:themeColor="text1"/>
          <w:sz w:val="30"/>
          <w:szCs w:val="30"/>
        </w:rPr>
      </w:pPr>
      <w:bookmarkStart w:id="77" w:name="_Toc90742390"/>
      <w:bookmarkStart w:id="78" w:name="_Toc29784"/>
      <w:bookmarkStart w:id="79" w:name="_Toc16265"/>
      <w:bookmarkStart w:id="80" w:name="_Toc27226"/>
      <w:bookmarkStart w:id="81" w:name="_Toc15203"/>
      <w:bookmarkStart w:id="82" w:name="_Toc90742321"/>
      <w:bookmarkStart w:id="83" w:name="_Toc29948"/>
      <w:bookmarkStart w:id="84" w:name="_Toc90742688"/>
      <w:bookmarkStart w:id="85" w:name="_Toc27189"/>
      <w:bookmarkStart w:id="86" w:name="_Toc7151"/>
      <w:bookmarkStart w:id="87" w:name="_Toc6714"/>
      <w:bookmarkStart w:id="88" w:name="_Toc40436566"/>
      <w:bookmarkStart w:id="89" w:name="_Toc24682"/>
      <w:bookmarkStart w:id="90" w:name="_Toc3266"/>
      <w:bookmarkStart w:id="91" w:name="_Toc22074"/>
      <w:bookmarkStart w:id="92" w:name="_Hlk220682618"/>
      <w:r w:rsidRPr="0081293A">
        <w:rPr>
          <w:rFonts w:ascii="Times New Roman" w:hint="eastAsia"/>
          <w:color w:val="000000" w:themeColor="text1"/>
          <w:kern w:val="44"/>
          <w:sz w:val="30"/>
          <w:szCs w:val="30"/>
        </w:rPr>
        <w:lastRenderedPageBreak/>
        <w:t>第四部分</w:t>
      </w:r>
      <w:r w:rsidRPr="0081293A">
        <w:rPr>
          <w:rFonts w:ascii="Times New Roman"/>
          <w:color w:val="000000" w:themeColor="text1"/>
          <w:kern w:val="44"/>
          <w:sz w:val="30"/>
          <w:szCs w:val="30"/>
        </w:rPr>
        <w:t xml:space="preserve">  </w:t>
      </w:r>
      <w:r w:rsidRPr="0081293A">
        <w:rPr>
          <w:rFonts w:ascii="Times New Roman" w:hint="eastAsia"/>
          <w:color w:val="000000" w:themeColor="text1"/>
          <w:kern w:val="44"/>
          <w:sz w:val="30"/>
          <w:szCs w:val="30"/>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58C3993" w14:textId="77777777" w:rsidR="00733559" w:rsidRPr="0081293A" w:rsidRDefault="00733559">
      <w:pPr>
        <w:spacing w:line="360" w:lineRule="auto"/>
        <w:ind w:firstLineChars="200" w:firstLine="420"/>
        <w:rPr>
          <w:bCs/>
          <w:color w:val="000000" w:themeColor="text1"/>
          <w:kern w:val="44"/>
        </w:rPr>
      </w:pPr>
    </w:p>
    <w:p w14:paraId="0F898CE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一、基金份额的发售时间、发售方式、发售对象</w:t>
      </w:r>
    </w:p>
    <w:p w14:paraId="2AEE4A5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1、发售时间</w:t>
      </w:r>
    </w:p>
    <w:p w14:paraId="12A7953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自基金份额发售之日起最长不得超过</w:t>
      </w:r>
      <w:r w:rsidRPr="0081293A">
        <w:rPr>
          <w:rFonts w:ascii="宋体" w:hAnsi="宋体" w:hint="eastAsia"/>
          <w:bCs/>
          <w:color w:val="000000" w:themeColor="text1"/>
          <w:szCs w:val="21"/>
        </w:rPr>
        <w:t>3</w:t>
      </w:r>
      <w:r w:rsidRPr="0081293A">
        <w:rPr>
          <w:rFonts w:ascii="宋体" w:hAnsi="宋体"/>
          <w:bCs/>
          <w:color w:val="000000" w:themeColor="text1"/>
          <w:szCs w:val="21"/>
        </w:rPr>
        <w:t>个月，具体发售时间见基金份额发售公告。</w:t>
      </w:r>
    </w:p>
    <w:p w14:paraId="4214717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2、发售方式</w:t>
      </w:r>
    </w:p>
    <w:p w14:paraId="2551C031" w14:textId="4A2F9C4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w:t>
      </w:r>
      <w:r w:rsidRPr="0081293A">
        <w:rPr>
          <w:rFonts w:ascii="宋体" w:hAnsi="宋体"/>
          <w:bCs/>
          <w:color w:val="000000" w:themeColor="text1"/>
          <w:szCs w:val="21"/>
        </w:rPr>
        <w:t>通过各销售机构的基金销售网点</w:t>
      </w:r>
      <w:r w:rsidRPr="0081293A">
        <w:rPr>
          <w:rFonts w:ascii="宋体" w:hAnsi="宋体" w:hint="eastAsia"/>
          <w:bCs/>
          <w:color w:val="000000" w:themeColor="text1"/>
          <w:szCs w:val="21"/>
        </w:rPr>
        <w:t>或按基金管理人、</w:t>
      </w:r>
      <w:r w:rsidRPr="0081293A">
        <w:rPr>
          <w:rFonts w:ascii="宋体" w:hAnsi="宋体"/>
          <w:bCs/>
          <w:color w:val="000000" w:themeColor="text1"/>
          <w:szCs w:val="21"/>
        </w:rPr>
        <w:t>销售机构提供的其他方式公开发售，</w:t>
      </w:r>
      <w:r w:rsidRPr="0081293A">
        <w:rPr>
          <w:rFonts w:ascii="宋体" w:hAnsi="宋体" w:hint="eastAsia"/>
          <w:bCs/>
          <w:color w:val="000000" w:themeColor="text1"/>
          <w:szCs w:val="21"/>
        </w:rPr>
        <w:t>各销售机构的</w:t>
      </w:r>
      <w:r w:rsidRPr="0081293A">
        <w:rPr>
          <w:rFonts w:ascii="宋体" w:hAnsi="宋体"/>
          <w:bCs/>
          <w:color w:val="000000" w:themeColor="text1"/>
          <w:szCs w:val="21"/>
        </w:rPr>
        <w:t>具体名单见基金份额发售公告以及基金管理人</w:t>
      </w:r>
      <w:r w:rsidRPr="0081293A">
        <w:rPr>
          <w:rFonts w:ascii="宋体" w:hAnsi="宋体" w:hint="eastAsia"/>
          <w:bCs/>
          <w:color w:val="000000" w:themeColor="text1"/>
          <w:szCs w:val="21"/>
        </w:rPr>
        <w:t>网站</w:t>
      </w:r>
      <w:r w:rsidRPr="0081293A">
        <w:rPr>
          <w:rFonts w:ascii="宋体" w:hAnsi="宋体"/>
          <w:bCs/>
          <w:color w:val="000000" w:themeColor="text1"/>
          <w:szCs w:val="21"/>
        </w:rPr>
        <w:t>。</w:t>
      </w:r>
    </w:p>
    <w:p w14:paraId="4C46E91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3、发售对象</w:t>
      </w:r>
    </w:p>
    <w:p w14:paraId="14E80888" w14:textId="77777777" w:rsidR="00182FCC" w:rsidRPr="0081293A" w:rsidRDefault="0043052F" w:rsidP="00182FCC">
      <w:pPr>
        <w:spacing w:line="360" w:lineRule="auto"/>
        <w:ind w:firstLine="420"/>
        <w:rPr>
          <w:rFonts w:ascii="宋体"/>
          <w:color w:val="000000" w:themeColor="text1"/>
        </w:rPr>
      </w:pPr>
      <w:r w:rsidRPr="0081293A">
        <w:rPr>
          <w:rFonts w:ascii="宋体" w:hAnsi="宋体"/>
          <w:bCs/>
          <w:color w:val="000000" w:themeColor="text1"/>
          <w:szCs w:val="21"/>
        </w:rPr>
        <w:t>符合法律法规规定的可投资于证券投资基金的个人投资者、机构投资者</w:t>
      </w:r>
      <w:r w:rsidRPr="0081293A">
        <w:rPr>
          <w:rFonts w:ascii="宋体" w:hAnsi="宋体" w:hint="eastAsia"/>
          <w:bCs/>
          <w:color w:val="000000" w:themeColor="text1"/>
          <w:szCs w:val="21"/>
        </w:rPr>
        <w:t>、</w:t>
      </w:r>
      <w:r w:rsidRPr="0081293A">
        <w:rPr>
          <w:rFonts w:ascii="宋体" w:hAnsi="宋体"/>
          <w:bCs/>
          <w:color w:val="000000" w:themeColor="text1"/>
          <w:szCs w:val="21"/>
        </w:rPr>
        <w:t>合格境外投资者以及法律法规或中国证监会允许购买证券投资基金的其他投资人</w:t>
      </w:r>
      <w:r w:rsidRPr="0081293A">
        <w:rPr>
          <w:rFonts w:ascii="宋体" w:hAnsi="宋体" w:hint="eastAsia"/>
          <w:bCs/>
          <w:color w:val="000000" w:themeColor="text1"/>
          <w:szCs w:val="21"/>
        </w:rPr>
        <w:t>。</w:t>
      </w:r>
      <w:r w:rsidR="00182FCC" w:rsidRPr="0081293A">
        <w:rPr>
          <w:rFonts w:ascii="宋体" w:hint="eastAsia"/>
          <w:color w:val="000000" w:themeColor="text1"/>
        </w:rPr>
        <w:t>基金管理人有权对发售对象的范围予以调整，具体发售对象见基金份额发售公告以及基金管理人届时发布的相关公告。</w:t>
      </w:r>
    </w:p>
    <w:p w14:paraId="7BEF331A" w14:textId="77777777" w:rsidR="00733559" w:rsidRPr="0081293A" w:rsidRDefault="00733559">
      <w:pPr>
        <w:spacing w:line="360" w:lineRule="auto"/>
        <w:ind w:firstLineChars="200" w:firstLine="420"/>
        <w:rPr>
          <w:rFonts w:ascii="宋体" w:hAnsi="宋体"/>
          <w:bCs/>
          <w:color w:val="000000" w:themeColor="text1"/>
          <w:szCs w:val="21"/>
        </w:rPr>
      </w:pPr>
    </w:p>
    <w:p w14:paraId="22885CB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二、基金份额的认购</w:t>
      </w:r>
    </w:p>
    <w:p w14:paraId="6458A9A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1、认购费用</w:t>
      </w:r>
    </w:p>
    <w:p w14:paraId="38720E3E" w14:textId="720A755F" w:rsidR="00733559" w:rsidRPr="0081293A" w:rsidRDefault="0043052F" w:rsidP="00402589">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w:t>
      </w:r>
      <w:r w:rsidRPr="0081293A">
        <w:rPr>
          <w:rFonts w:ascii="宋体" w:hAnsi="宋体" w:hint="eastAsia"/>
          <w:bCs/>
          <w:color w:val="000000" w:themeColor="text1"/>
          <w:szCs w:val="21"/>
        </w:rPr>
        <w:t>A类基金份额</w:t>
      </w:r>
      <w:r w:rsidRPr="0081293A">
        <w:rPr>
          <w:rFonts w:ascii="宋体" w:hAnsi="宋体"/>
          <w:bCs/>
          <w:color w:val="000000" w:themeColor="text1"/>
          <w:szCs w:val="21"/>
        </w:rPr>
        <w:t>的认购费率由基金管理人决定，并在招募说明书</w:t>
      </w:r>
      <w:r w:rsidRPr="0081293A">
        <w:rPr>
          <w:rFonts w:ascii="宋体" w:hAnsi="宋体" w:hint="eastAsia"/>
          <w:bCs/>
          <w:color w:val="000000" w:themeColor="text1"/>
          <w:szCs w:val="21"/>
        </w:rPr>
        <w:t>及基金产品资料概要</w:t>
      </w:r>
      <w:r w:rsidRPr="0081293A">
        <w:rPr>
          <w:rFonts w:ascii="宋体" w:hAnsi="宋体"/>
          <w:bCs/>
          <w:color w:val="000000" w:themeColor="text1"/>
          <w:szCs w:val="21"/>
        </w:rPr>
        <w:t>中列示。基金认购费用不列入基金财产。</w:t>
      </w:r>
      <w:r w:rsidR="004B7AF3">
        <w:rPr>
          <w:rFonts w:ascii="宋体" w:hAnsi="宋体" w:hint="eastAsia"/>
          <w:bCs/>
          <w:color w:val="000000" w:themeColor="text1"/>
          <w:szCs w:val="21"/>
        </w:rPr>
        <w:t>C类基金份额不收取认购费用。</w:t>
      </w:r>
    </w:p>
    <w:p w14:paraId="0A99237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2、募集期利息的处理方式</w:t>
      </w:r>
    </w:p>
    <w:p w14:paraId="2FF13B08" w14:textId="149CC4F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有效认购款项在募集期间产生的利息将折算为基金份额归基金份额持有人所有，其中利息转份额</w:t>
      </w:r>
      <w:r w:rsidR="00434A13" w:rsidRPr="0081293A">
        <w:rPr>
          <w:rFonts w:ascii="宋体" w:hAnsi="宋体" w:hint="eastAsia"/>
          <w:color w:val="000000" w:themeColor="text1"/>
          <w:szCs w:val="21"/>
        </w:rPr>
        <w:t>的数额</w:t>
      </w:r>
      <w:r w:rsidRPr="0081293A">
        <w:rPr>
          <w:rFonts w:ascii="宋体" w:hAnsi="宋体"/>
          <w:bCs/>
          <w:color w:val="000000" w:themeColor="text1"/>
          <w:szCs w:val="21"/>
        </w:rPr>
        <w:t>以登记机构的记录为准。</w:t>
      </w:r>
    </w:p>
    <w:p w14:paraId="5472765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3、基金认购份额的计算</w:t>
      </w:r>
    </w:p>
    <w:p w14:paraId="4633295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基金认购份额具体的计算方法在招募说明书中列示。</w:t>
      </w:r>
    </w:p>
    <w:p w14:paraId="33C6F0B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w:t>
      </w:r>
      <w:r w:rsidRPr="0081293A">
        <w:rPr>
          <w:rFonts w:ascii="宋体" w:hAnsi="宋体"/>
          <w:bCs/>
          <w:color w:val="000000" w:themeColor="text1"/>
          <w:szCs w:val="21"/>
        </w:rPr>
        <w:t>认购份额余额的处理方式</w:t>
      </w:r>
    </w:p>
    <w:p w14:paraId="03B89C1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认购份额余额的处理方式在招募说明书中列示</w:t>
      </w:r>
      <w:r w:rsidRPr="0081293A">
        <w:rPr>
          <w:rFonts w:ascii="宋体" w:hAnsi="宋体"/>
          <w:bCs/>
          <w:color w:val="000000" w:themeColor="text1"/>
          <w:szCs w:val="21"/>
        </w:rPr>
        <w:t>。</w:t>
      </w:r>
    </w:p>
    <w:p w14:paraId="5C47F7A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5、认购申请的确认</w:t>
      </w:r>
    </w:p>
    <w:p w14:paraId="4FF422A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63E20C80" w14:textId="77777777" w:rsidR="00733559" w:rsidRPr="0081293A" w:rsidRDefault="00733559">
      <w:pPr>
        <w:spacing w:line="360" w:lineRule="auto"/>
        <w:ind w:firstLineChars="200" w:firstLine="420"/>
        <w:rPr>
          <w:rFonts w:ascii="宋体" w:hAnsi="宋体"/>
          <w:bCs/>
          <w:color w:val="000000" w:themeColor="text1"/>
          <w:szCs w:val="21"/>
        </w:rPr>
      </w:pPr>
    </w:p>
    <w:p w14:paraId="72066E4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w:t>
      </w:r>
      <w:r w:rsidRPr="0081293A">
        <w:rPr>
          <w:rFonts w:ascii="宋体" w:hAnsi="宋体" w:hint="eastAsia"/>
          <w:bCs/>
          <w:color w:val="000000" w:themeColor="text1"/>
          <w:szCs w:val="21"/>
        </w:rPr>
        <w:t>、</w:t>
      </w:r>
      <w:r w:rsidRPr="0081293A">
        <w:rPr>
          <w:rFonts w:ascii="宋体" w:hAnsi="宋体"/>
          <w:bCs/>
          <w:color w:val="000000" w:themeColor="text1"/>
          <w:szCs w:val="21"/>
        </w:rPr>
        <w:t>基金份额认购金额的限制</w:t>
      </w:r>
    </w:p>
    <w:p w14:paraId="7BC27E1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投资人认购时，需按销售机构规定的方式全额缴款。</w:t>
      </w:r>
    </w:p>
    <w:p w14:paraId="6F6B93B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基金管理人可以对每个基金交易账户的单笔最低认购金额进行限制，具体限制请参看招募说明书</w:t>
      </w:r>
      <w:r w:rsidRPr="0081293A">
        <w:rPr>
          <w:rFonts w:ascii="宋体" w:hAnsi="宋体" w:hint="eastAsia"/>
          <w:bCs/>
          <w:color w:val="000000" w:themeColor="text1"/>
          <w:szCs w:val="21"/>
        </w:rPr>
        <w:t>或相关公告</w:t>
      </w:r>
      <w:r w:rsidRPr="0081293A">
        <w:rPr>
          <w:rFonts w:ascii="宋体" w:hAnsi="宋体"/>
          <w:bCs/>
          <w:color w:val="000000" w:themeColor="text1"/>
          <w:szCs w:val="21"/>
        </w:rPr>
        <w:t>。</w:t>
      </w:r>
    </w:p>
    <w:p w14:paraId="0D0EB437" w14:textId="7AD69B3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基金管理人可以对募集期间的单个投资人的累计认购金额进行限制，具体限制和处理方法请参看招募说明书</w:t>
      </w:r>
      <w:r w:rsidRPr="0081293A">
        <w:rPr>
          <w:rFonts w:ascii="宋体" w:hAnsi="宋体" w:hint="eastAsia"/>
          <w:bCs/>
          <w:color w:val="000000" w:themeColor="text1"/>
          <w:szCs w:val="21"/>
        </w:rPr>
        <w:t>或相关公告</w:t>
      </w:r>
      <w:r w:rsidRPr="0081293A">
        <w:rPr>
          <w:rFonts w:ascii="宋体" w:hAnsi="宋体"/>
          <w:bCs/>
          <w:color w:val="000000" w:themeColor="text1"/>
          <w:szCs w:val="21"/>
        </w:rPr>
        <w:t>。</w:t>
      </w:r>
    </w:p>
    <w:p w14:paraId="160E1328" w14:textId="74D8119B" w:rsidR="001C5256" w:rsidRPr="0081293A" w:rsidRDefault="001C5256">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4、当接受某笔或者某些认购申请有可能导致单一投资者持有本基金基金份额的比例达到或者超过50%，或者变相规避50%集中度时，基金管理人可以采取比例确认等方式对该投资人的</w:t>
      </w:r>
      <w:r w:rsidR="009F7D9E" w:rsidRPr="0081293A">
        <w:rPr>
          <w:rFonts w:ascii="宋体" w:hAnsi="宋体" w:hint="eastAsia"/>
          <w:bCs/>
          <w:color w:val="000000" w:themeColor="text1"/>
          <w:szCs w:val="21"/>
        </w:rPr>
        <w:t>认</w:t>
      </w:r>
      <w:r w:rsidRPr="0081293A">
        <w:rPr>
          <w:rFonts w:ascii="宋体" w:hAnsi="宋体" w:hint="eastAsia"/>
          <w:bCs/>
          <w:color w:val="000000" w:themeColor="text1"/>
          <w:szCs w:val="21"/>
        </w:rPr>
        <w:t>购申请进行限制，基金管理人有权拒绝该等全部或者部分认购申请。</w:t>
      </w:r>
    </w:p>
    <w:p w14:paraId="082468A4" w14:textId="410D4DF1" w:rsidR="00733559" w:rsidRPr="0081293A" w:rsidRDefault="00733559">
      <w:pPr>
        <w:spacing w:line="360" w:lineRule="auto"/>
        <w:ind w:firstLineChars="200" w:firstLine="480"/>
        <w:rPr>
          <w:bCs/>
          <w:color w:val="000000" w:themeColor="text1"/>
          <w:sz w:val="24"/>
        </w:rPr>
      </w:pPr>
    </w:p>
    <w:p w14:paraId="77CF1A11"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44"/>
          <w:sz w:val="21"/>
        </w:rPr>
        <w:br w:type="page"/>
      </w:r>
      <w:bookmarkStart w:id="93" w:name="_Toc18526"/>
      <w:bookmarkStart w:id="94" w:name="_Toc1823"/>
      <w:bookmarkStart w:id="95" w:name="_Toc141703885"/>
      <w:bookmarkStart w:id="96" w:name="_Toc21988"/>
      <w:bookmarkStart w:id="97" w:name="_Toc17912"/>
      <w:bookmarkStart w:id="98" w:name="_Toc18797"/>
      <w:bookmarkStart w:id="99" w:name="_Toc14893"/>
      <w:bookmarkStart w:id="100" w:name="_Toc7848"/>
      <w:bookmarkStart w:id="101" w:name="_Toc18329"/>
      <w:bookmarkStart w:id="102" w:name="_Toc139991735"/>
      <w:bookmarkStart w:id="103" w:name="_Toc40436567"/>
      <w:bookmarkStart w:id="104" w:name="_Toc6559"/>
      <w:bookmarkStart w:id="105" w:name="_Toc26986"/>
      <w:bookmarkStart w:id="106" w:name="_Toc4741"/>
      <w:bookmarkStart w:id="107" w:name="_Hlk220682622"/>
      <w:bookmarkEnd w:id="92"/>
      <w:r w:rsidRPr="0081293A">
        <w:rPr>
          <w:rFonts w:ascii="Times New Roman"/>
          <w:color w:val="000000" w:themeColor="text1"/>
          <w:sz w:val="30"/>
        </w:rPr>
        <w:lastRenderedPageBreak/>
        <w:t>第五部分</w:t>
      </w:r>
      <w:r w:rsidRPr="0081293A">
        <w:rPr>
          <w:rFonts w:ascii="Times New Roman"/>
          <w:color w:val="000000" w:themeColor="text1"/>
          <w:sz w:val="30"/>
        </w:rPr>
        <w:t xml:space="preserve">  </w:t>
      </w:r>
      <w:r w:rsidRPr="0081293A">
        <w:rPr>
          <w:rFonts w:ascii="Times New Roman"/>
          <w:color w:val="000000" w:themeColor="text1"/>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F27EABF" w14:textId="77777777" w:rsidR="00733559" w:rsidRPr="0081293A" w:rsidRDefault="00733559">
      <w:pPr>
        <w:spacing w:line="360" w:lineRule="auto"/>
        <w:ind w:firstLine="540"/>
        <w:rPr>
          <w:bCs/>
          <w:color w:val="000000" w:themeColor="text1"/>
          <w:sz w:val="24"/>
        </w:rPr>
      </w:pPr>
    </w:p>
    <w:p w14:paraId="196582D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一、基金备案的条件</w:t>
      </w:r>
    </w:p>
    <w:p w14:paraId="665A648D" w14:textId="3673FE6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本基金自基金份额发售之日起</w:t>
      </w:r>
      <w:r w:rsidRPr="0081293A">
        <w:rPr>
          <w:rFonts w:ascii="宋体" w:hAnsi="宋体" w:hint="eastAsia"/>
          <w:bCs/>
          <w:color w:val="000000" w:themeColor="text1"/>
          <w:szCs w:val="21"/>
        </w:rPr>
        <w:t>3</w:t>
      </w:r>
      <w:r w:rsidRPr="0081293A">
        <w:rPr>
          <w:rFonts w:ascii="宋体" w:hAnsi="宋体"/>
          <w:bCs/>
          <w:color w:val="000000" w:themeColor="text1"/>
          <w:szCs w:val="21"/>
        </w:rPr>
        <w:t>个月内，在基金募集份额总额不少于</w:t>
      </w:r>
      <w:r w:rsidRPr="0081293A">
        <w:rPr>
          <w:rFonts w:ascii="宋体" w:hAnsi="宋体" w:hint="eastAsia"/>
          <w:bCs/>
          <w:color w:val="000000" w:themeColor="text1"/>
          <w:szCs w:val="21"/>
        </w:rPr>
        <w:t>2</w:t>
      </w:r>
      <w:r w:rsidRPr="0081293A">
        <w:rPr>
          <w:rFonts w:ascii="宋体" w:hAnsi="宋体"/>
          <w:bCs/>
          <w:color w:val="000000" w:themeColor="text1"/>
          <w:szCs w:val="21"/>
        </w:rPr>
        <w:t>亿份，基金募集金额不少于</w:t>
      </w:r>
      <w:r w:rsidRPr="0081293A">
        <w:rPr>
          <w:rFonts w:ascii="宋体" w:hAnsi="宋体" w:hint="eastAsia"/>
          <w:bCs/>
          <w:color w:val="000000" w:themeColor="text1"/>
          <w:szCs w:val="21"/>
        </w:rPr>
        <w:t>2</w:t>
      </w:r>
      <w:r w:rsidRPr="0081293A">
        <w:rPr>
          <w:rFonts w:ascii="宋体" w:hAnsi="宋体"/>
          <w:bCs/>
          <w:color w:val="000000" w:themeColor="text1"/>
          <w:szCs w:val="21"/>
        </w:rPr>
        <w:t>亿元人民币且基金认购人数不少于</w:t>
      </w:r>
      <w:r w:rsidRPr="0081293A">
        <w:rPr>
          <w:rFonts w:ascii="宋体" w:hAnsi="宋体" w:hint="eastAsia"/>
          <w:bCs/>
          <w:color w:val="000000" w:themeColor="text1"/>
          <w:szCs w:val="21"/>
        </w:rPr>
        <w:t>200</w:t>
      </w:r>
      <w:r w:rsidRPr="0081293A">
        <w:rPr>
          <w:rFonts w:ascii="宋体" w:hAnsi="宋体"/>
          <w:bCs/>
          <w:color w:val="000000" w:themeColor="text1"/>
          <w:szCs w:val="21"/>
        </w:rPr>
        <w:t>人的条件下，</w:t>
      </w:r>
      <w:r w:rsidRPr="0081293A">
        <w:rPr>
          <w:rFonts w:ascii="宋体" w:hAnsi="宋体" w:hint="eastAsia"/>
          <w:bCs/>
          <w:color w:val="000000" w:themeColor="text1"/>
          <w:szCs w:val="21"/>
        </w:rPr>
        <w:t>基金募集期届满或</w:t>
      </w:r>
      <w:r w:rsidRPr="0081293A">
        <w:rPr>
          <w:rFonts w:ascii="宋体" w:hAnsi="宋体"/>
          <w:bCs/>
          <w:color w:val="000000" w:themeColor="text1"/>
          <w:szCs w:val="21"/>
        </w:rPr>
        <w:t>基金管理人依据法律法规及招募说明书可以决定停止基金发售，并在</w:t>
      </w:r>
      <w:r w:rsidRPr="0081293A">
        <w:rPr>
          <w:rFonts w:ascii="宋体" w:hAnsi="宋体" w:hint="eastAsia"/>
          <w:bCs/>
          <w:color w:val="000000" w:themeColor="text1"/>
          <w:szCs w:val="21"/>
        </w:rPr>
        <w:t>10</w:t>
      </w:r>
      <w:r w:rsidRPr="0081293A">
        <w:rPr>
          <w:rFonts w:ascii="宋体" w:hAnsi="宋体"/>
          <w:bCs/>
          <w:color w:val="000000" w:themeColor="text1"/>
          <w:szCs w:val="21"/>
        </w:rPr>
        <w:t>日内聘请法定验资机构验资，自收到验资报告之日起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日内，向中国证监会办理基金备案手续。</w:t>
      </w:r>
    </w:p>
    <w:p w14:paraId="34D0504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6A3E86B" w14:textId="77777777" w:rsidR="00733559" w:rsidRPr="0081293A" w:rsidRDefault="00733559">
      <w:pPr>
        <w:spacing w:line="360" w:lineRule="auto"/>
        <w:ind w:firstLineChars="200" w:firstLine="420"/>
        <w:rPr>
          <w:rFonts w:ascii="宋体" w:hAnsi="宋体"/>
          <w:bCs/>
          <w:color w:val="000000" w:themeColor="text1"/>
          <w:szCs w:val="21"/>
        </w:rPr>
      </w:pPr>
    </w:p>
    <w:p w14:paraId="49180EB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二、基金合同不能生效时募集资金的处理方式</w:t>
      </w:r>
    </w:p>
    <w:p w14:paraId="3AF84A2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如果募集期限届满，未满足</w:t>
      </w:r>
      <w:r w:rsidRPr="0081293A">
        <w:rPr>
          <w:rFonts w:ascii="宋体" w:hAnsi="宋体" w:hint="eastAsia"/>
          <w:bCs/>
          <w:color w:val="000000" w:themeColor="text1"/>
          <w:szCs w:val="21"/>
        </w:rPr>
        <w:t>基金备案</w:t>
      </w:r>
      <w:r w:rsidRPr="0081293A">
        <w:rPr>
          <w:rFonts w:ascii="宋体" w:hAnsi="宋体"/>
          <w:bCs/>
          <w:color w:val="000000" w:themeColor="text1"/>
          <w:szCs w:val="21"/>
        </w:rPr>
        <w:t>条件，基金管理人应当承担下列责任：</w:t>
      </w:r>
    </w:p>
    <w:p w14:paraId="6241C0A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1、以其固有财产承担因募集行为而产生的债务和费用；</w:t>
      </w:r>
    </w:p>
    <w:p w14:paraId="0F891553" w14:textId="1AF385D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2、在基金募集期限届满后</w:t>
      </w:r>
      <w:r w:rsidRPr="0081293A">
        <w:rPr>
          <w:rFonts w:ascii="宋体" w:hAnsi="宋体" w:hint="eastAsia"/>
          <w:bCs/>
          <w:color w:val="000000" w:themeColor="text1"/>
          <w:szCs w:val="21"/>
        </w:rPr>
        <w:t>30</w:t>
      </w:r>
      <w:r w:rsidRPr="0081293A">
        <w:rPr>
          <w:rFonts w:ascii="宋体" w:hAnsi="宋体"/>
          <w:bCs/>
          <w:color w:val="000000" w:themeColor="text1"/>
          <w:szCs w:val="21"/>
        </w:rPr>
        <w:t>日内返还投资</w:t>
      </w:r>
      <w:r w:rsidRPr="0081293A">
        <w:rPr>
          <w:rFonts w:ascii="宋体" w:hAnsi="宋体" w:hint="eastAsia"/>
          <w:bCs/>
          <w:color w:val="000000" w:themeColor="text1"/>
          <w:szCs w:val="21"/>
        </w:rPr>
        <w:t>者</w:t>
      </w:r>
      <w:r w:rsidRPr="0081293A">
        <w:rPr>
          <w:rFonts w:ascii="宋体" w:hAnsi="宋体"/>
          <w:bCs/>
          <w:color w:val="000000" w:themeColor="text1"/>
          <w:szCs w:val="21"/>
        </w:rPr>
        <w:t>已缴纳的款项，并加计银行同期</w:t>
      </w:r>
      <w:r w:rsidRPr="0081293A">
        <w:rPr>
          <w:rFonts w:ascii="宋体" w:hAnsi="宋体" w:hint="eastAsia"/>
          <w:bCs/>
          <w:color w:val="000000" w:themeColor="text1"/>
          <w:szCs w:val="21"/>
        </w:rPr>
        <w:t>活期</w:t>
      </w:r>
      <w:r w:rsidRPr="0081293A">
        <w:rPr>
          <w:rFonts w:ascii="宋体" w:hAnsi="宋体"/>
          <w:bCs/>
          <w:color w:val="000000" w:themeColor="text1"/>
          <w:szCs w:val="21"/>
        </w:rPr>
        <w:t>存款利息</w:t>
      </w:r>
      <w:r w:rsidRPr="0081293A">
        <w:rPr>
          <w:rFonts w:ascii="宋体" w:hAnsi="宋体" w:hint="eastAsia"/>
          <w:bCs/>
          <w:color w:val="000000" w:themeColor="text1"/>
          <w:szCs w:val="21"/>
        </w:rPr>
        <w:t>；</w:t>
      </w:r>
    </w:p>
    <w:p w14:paraId="1903C34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3、如基金募集失败，基金管理人、基金托管人及</w:t>
      </w:r>
      <w:r w:rsidRPr="0081293A">
        <w:rPr>
          <w:rFonts w:ascii="宋体" w:hAnsi="宋体" w:hint="eastAsia"/>
          <w:bCs/>
          <w:color w:val="000000" w:themeColor="text1"/>
          <w:szCs w:val="21"/>
        </w:rPr>
        <w:t>销售</w:t>
      </w:r>
      <w:r w:rsidRPr="0081293A">
        <w:rPr>
          <w:rFonts w:ascii="宋体" w:hAnsi="宋体"/>
          <w:bCs/>
          <w:color w:val="000000" w:themeColor="text1"/>
          <w:szCs w:val="21"/>
        </w:rPr>
        <w:t>机构不得请求报酬。基金管理人、基金托管人和</w:t>
      </w:r>
      <w:r w:rsidRPr="0081293A">
        <w:rPr>
          <w:rFonts w:ascii="宋体" w:hAnsi="宋体" w:hint="eastAsia"/>
          <w:bCs/>
          <w:color w:val="000000" w:themeColor="text1"/>
          <w:szCs w:val="21"/>
        </w:rPr>
        <w:t>销售</w:t>
      </w:r>
      <w:r w:rsidRPr="0081293A">
        <w:rPr>
          <w:rFonts w:ascii="宋体" w:hAnsi="宋体"/>
          <w:bCs/>
          <w:color w:val="000000" w:themeColor="text1"/>
          <w:szCs w:val="21"/>
        </w:rPr>
        <w:t>机构为基金募集支付之一切费用应由各方各自承担。</w:t>
      </w:r>
    </w:p>
    <w:p w14:paraId="4067687D" w14:textId="77777777" w:rsidR="00733559" w:rsidRPr="0081293A" w:rsidRDefault="00733559">
      <w:pPr>
        <w:spacing w:line="360" w:lineRule="auto"/>
        <w:ind w:firstLineChars="200" w:firstLine="420"/>
        <w:rPr>
          <w:rFonts w:ascii="宋体" w:hAnsi="宋体"/>
          <w:bCs/>
          <w:color w:val="000000" w:themeColor="text1"/>
          <w:szCs w:val="21"/>
        </w:rPr>
      </w:pPr>
    </w:p>
    <w:p w14:paraId="5A205A4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三、基金存续期内的基金份额持有人数量和资产规模</w:t>
      </w:r>
    </w:p>
    <w:p w14:paraId="26333719" w14:textId="38CABF3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《基金合同》生效后，连续20个工作日出现基金份额持有人数量不满200人或者基金资产净值低于5000万元情形的，基金管理人应当在定期报告中予以披露；</w:t>
      </w:r>
      <w:r w:rsidR="000E6563" w:rsidRPr="0081293A">
        <w:rPr>
          <w:rFonts w:ascii="宋体" w:hint="eastAsia"/>
          <w:bCs/>
          <w:color w:val="000000" w:themeColor="text1"/>
          <w:szCs w:val="21"/>
        </w:rPr>
        <w:t>连续60个工作日出现前述情形的，基金管理人应当在10个工作日内向中国证监会报告并提出解决方案，解决方案包括持续运作、转换运作方式、与其他基金合并或者终止基金合同等，并在6个月内召集基金份额持有人大会</w:t>
      </w:r>
      <w:r w:rsidRPr="0081293A">
        <w:rPr>
          <w:rFonts w:ascii="宋体" w:hAnsi="宋体" w:hint="eastAsia"/>
          <w:bCs/>
          <w:color w:val="000000" w:themeColor="text1"/>
          <w:szCs w:val="21"/>
        </w:rPr>
        <w:t>。</w:t>
      </w:r>
    </w:p>
    <w:p w14:paraId="15D57880" w14:textId="5BE5CC7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法律法规</w:t>
      </w:r>
      <w:r w:rsidRPr="0081293A">
        <w:rPr>
          <w:rFonts w:ascii="宋体" w:hAnsi="宋体" w:hint="eastAsia"/>
          <w:bCs/>
          <w:color w:val="000000" w:themeColor="text1"/>
          <w:szCs w:val="21"/>
        </w:rPr>
        <w:t>或监管机构</w:t>
      </w:r>
      <w:r w:rsidRPr="0081293A">
        <w:rPr>
          <w:rFonts w:ascii="宋体" w:hAnsi="宋体"/>
          <w:bCs/>
          <w:color w:val="000000" w:themeColor="text1"/>
          <w:szCs w:val="21"/>
        </w:rPr>
        <w:t>另有规定时，从其规定。</w:t>
      </w:r>
      <w:r w:rsidR="00F21FB7" w:rsidRPr="0081293A">
        <w:rPr>
          <w:rFonts w:ascii="宋体" w:hAnsi="宋体" w:hint="eastAsia"/>
          <w:bCs/>
          <w:color w:val="000000" w:themeColor="text1"/>
          <w:szCs w:val="21"/>
        </w:rPr>
        <w:t>如法律法规或监管部门对上述规定进行变更的，以变更后的规定为准。法律、行政法规或监管部门取消上述规定，如适用于本基金，基金管理人在履行适当程序后，则本基金不再受相关限制。</w:t>
      </w:r>
    </w:p>
    <w:p w14:paraId="397C85B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44"/>
          <w:sz w:val="21"/>
        </w:rPr>
        <w:br w:type="page"/>
      </w:r>
      <w:bookmarkStart w:id="108" w:name="_Toc20733"/>
      <w:bookmarkStart w:id="109" w:name="_Toc98560352"/>
      <w:bookmarkStart w:id="110" w:name="_Toc610"/>
      <w:bookmarkStart w:id="111" w:name="_Toc48649707"/>
      <w:bookmarkStart w:id="112" w:name="_Toc123051452"/>
      <w:bookmarkStart w:id="113" w:name="_Toc123112234"/>
      <w:bookmarkStart w:id="114" w:name="_Toc141703886"/>
      <w:bookmarkStart w:id="115" w:name="_Toc4003"/>
      <w:bookmarkStart w:id="116" w:name="_Toc1270"/>
      <w:bookmarkStart w:id="117" w:name="_Toc10463"/>
      <w:bookmarkStart w:id="118" w:name="_Toc79392606"/>
      <w:bookmarkStart w:id="119" w:name="_Toc139991736"/>
      <w:bookmarkStart w:id="120" w:name="_Toc23261"/>
      <w:bookmarkStart w:id="121" w:name="_Toc17244"/>
      <w:bookmarkStart w:id="122" w:name="_Toc1427"/>
      <w:bookmarkStart w:id="123" w:name="_Toc123102453"/>
      <w:bookmarkStart w:id="124" w:name="_Toc40436568"/>
      <w:bookmarkStart w:id="125" w:name="_Toc11081"/>
      <w:bookmarkStart w:id="126" w:name="_Toc7920"/>
      <w:bookmarkStart w:id="127" w:name="_Toc23822"/>
      <w:bookmarkStart w:id="128" w:name="_Hlk220682626"/>
      <w:bookmarkEnd w:id="107"/>
      <w:r w:rsidRPr="0081293A">
        <w:rPr>
          <w:rFonts w:ascii="Times New Roman"/>
          <w:color w:val="000000" w:themeColor="text1"/>
          <w:sz w:val="30"/>
        </w:rPr>
        <w:lastRenderedPageBreak/>
        <w:t>第六部分</w:t>
      </w:r>
      <w:r w:rsidRPr="0081293A">
        <w:rPr>
          <w:rFonts w:ascii="Times New Roman"/>
          <w:color w:val="000000" w:themeColor="text1"/>
          <w:sz w:val="30"/>
        </w:rPr>
        <w:t xml:space="preserve">  </w:t>
      </w:r>
      <w:r w:rsidRPr="0081293A">
        <w:rPr>
          <w:rFonts w:ascii="Times New Roman"/>
          <w:color w:val="000000" w:themeColor="text1"/>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923892F" w14:textId="77777777" w:rsidR="00733559" w:rsidRPr="0081293A" w:rsidRDefault="00733559">
      <w:pPr>
        <w:spacing w:line="360" w:lineRule="auto"/>
        <w:ind w:firstLine="540"/>
        <w:rPr>
          <w:bCs/>
          <w:color w:val="000000" w:themeColor="text1"/>
          <w:sz w:val="24"/>
        </w:rPr>
      </w:pPr>
    </w:p>
    <w:p w14:paraId="6352D4F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一、申购和赎回场所</w:t>
      </w:r>
    </w:p>
    <w:p w14:paraId="7BC21D77" w14:textId="6FCC763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本基金的申购与赎回将通过销售机构进行。具体的销售</w:t>
      </w:r>
      <w:r w:rsidRPr="0081293A">
        <w:rPr>
          <w:rFonts w:ascii="宋体" w:hAnsi="宋体" w:hint="eastAsia"/>
          <w:bCs/>
          <w:color w:val="000000" w:themeColor="text1"/>
          <w:szCs w:val="21"/>
        </w:rPr>
        <w:t>机构</w:t>
      </w:r>
      <w:r w:rsidRPr="0081293A">
        <w:rPr>
          <w:rFonts w:ascii="宋体" w:hAnsi="宋体"/>
          <w:bCs/>
          <w:color w:val="000000" w:themeColor="text1"/>
          <w:szCs w:val="21"/>
        </w:rPr>
        <w:t>将由基金管理人在</w:t>
      </w:r>
      <w:r w:rsidRPr="0081293A">
        <w:rPr>
          <w:rFonts w:ascii="宋体" w:hAnsi="宋体" w:hint="eastAsia"/>
          <w:bCs/>
          <w:color w:val="000000" w:themeColor="text1"/>
          <w:szCs w:val="21"/>
        </w:rPr>
        <w:t>基金管理人网站或相关文件中列明</w:t>
      </w:r>
      <w:r w:rsidRPr="0081293A">
        <w:rPr>
          <w:rFonts w:ascii="宋体" w:hAnsi="宋体"/>
          <w:bCs/>
          <w:color w:val="000000" w:themeColor="text1"/>
          <w:szCs w:val="21"/>
        </w:rPr>
        <w:t>。基金管理人可根据情况变更或增减销售机构。基金投资</w:t>
      </w:r>
      <w:r w:rsidRPr="0081293A">
        <w:rPr>
          <w:rFonts w:ascii="宋体" w:hAnsi="宋体" w:hint="eastAsia"/>
          <w:bCs/>
          <w:color w:val="000000" w:themeColor="text1"/>
          <w:szCs w:val="21"/>
        </w:rPr>
        <w:t>者</w:t>
      </w:r>
      <w:r w:rsidRPr="0081293A">
        <w:rPr>
          <w:rFonts w:ascii="宋体" w:hAnsi="宋体"/>
          <w:bCs/>
          <w:color w:val="000000" w:themeColor="text1"/>
          <w:szCs w:val="21"/>
        </w:rPr>
        <w:t>应当</w:t>
      </w:r>
      <w:r w:rsidRPr="0081293A">
        <w:rPr>
          <w:rFonts w:ascii="宋体" w:hAnsi="宋体" w:hint="eastAsia"/>
          <w:bCs/>
          <w:color w:val="000000" w:themeColor="text1"/>
          <w:szCs w:val="21"/>
        </w:rPr>
        <w:t>在</w:t>
      </w:r>
      <w:r w:rsidRPr="0081293A">
        <w:rPr>
          <w:rFonts w:ascii="宋体" w:hAnsi="宋体"/>
          <w:bCs/>
          <w:color w:val="000000" w:themeColor="text1"/>
          <w:szCs w:val="21"/>
        </w:rPr>
        <w:t>销售机构办理基金销售业务的营业场所或按销售机构提供的其他方式办理基金份额的申购与赎回。</w:t>
      </w:r>
      <w:r w:rsidRPr="0081293A">
        <w:rPr>
          <w:rFonts w:ascii="宋体" w:hAnsi="宋体" w:hint="eastAsia"/>
          <w:bCs/>
          <w:color w:val="000000" w:themeColor="text1"/>
          <w:szCs w:val="21"/>
        </w:rPr>
        <w:t>若基金管理人或其指定的销售机构开通电话、传真或网上等交易方式，投资人可以通过上述方式进行申购与赎回。</w:t>
      </w:r>
    </w:p>
    <w:p w14:paraId="60F14E79" w14:textId="77777777" w:rsidR="00733559" w:rsidRPr="0081293A" w:rsidRDefault="00733559">
      <w:pPr>
        <w:spacing w:line="360" w:lineRule="auto"/>
        <w:ind w:firstLineChars="200" w:firstLine="420"/>
        <w:rPr>
          <w:rFonts w:ascii="宋体" w:hAnsi="宋体"/>
          <w:bCs/>
          <w:color w:val="000000" w:themeColor="text1"/>
          <w:szCs w:val="21"/>
        </w:rPr>
      </w:pPr>
    </w:p>
    <w:p w14:paraId="245C55B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二、申购和赎回的开放日及时间</w:t>
      </w:r>
    </w:p>
    <w:p w14:paraId="05504A0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开放日及开放时间</w:t>
      </w:r>
    </w:p>
    <w:p w14:paraId="7435E45B" w14:textId="36B04CC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投资人在开放日办理</w:t>
      </w:r>
      <w:r w:rsidRPr="0081293A">
        <w:rPr>
          <w:rFonts w:ascii="宋体" w:hAnsi="宋体" w:hint="eastAsia"/>
          <w:bCs/>
          <w:color w:val="000000" w:themeColor="text1"/>
          <w:szCs w:val="21"/>
        </w:rPr>
        <w:t>基金</w:t>
      </w:r>
      <w:r w:rsidRPr="0081293A">
        <w:rPr>
          <w:rFonts w:ascii="宋体" w:hAnsi="宋体"/>
          <w:bCs/>
          <w:color w:val="000000" w:themeColor="text1"/>
          <w:szCs w:val="21"/>
        </w:rPr>
        <w:t>份额</w:t>
      </w:r>
      <w:r w:rsidRPr="0081293A">
        <w:rPr>
          <w:rFonts w:ascii="宋体" w:hAnsi="宋体" w:hint="eastAsia"/>
          <w:bCs/>
          <w:color w:val="000000" w:themeColor="text1"/>
          <w:szCs w:val="21"/>
        </w:rPr>
        <w:t>的申购</w:t>
      </w:r>
      <w:r w:rsidRPr="0081293A">
        <w:rPr>
          <w:rFonts w:ascii="宋体" w:hAnsi="宋体"/>
          <w:bCs/>
          <w:color w:val="000000" w:themeColor="text1"/>
          <w:szCs w:val="21"/>
        </w:rPr>
        <w:t>，</w:t>
      </w:r>
      <w:r w:rsidRPr="0081293A">
        <w:rPr>
          <w:rFonts w:ascii="宋体" w:hAnsi="宋体" w:hint="eastAsia"/>
          <w:bCs/>
          <w:color w:val="000000" w:themeColor="text1"/>
          <w:szCs w:val="21"/>
        </w:rPr>
        <w:t>但对于每份基金份额，仅可在该基金份额锁定期届满后的下一个工作日起办理基金份额赎回。开放日</w:t>
      </w:r>
      <w:r w:rsidRPr="0081293A">
        <w:rPr>
          <w:rFonts w:ascii="宋体" w:hAnsi="宋体"/>
          <w:bCs/>
          <w:color w:val="000000" w:themeColor="text1"/>
          <w:szCs w:val="21"/>
        </w:rPr>
        <w:t>的具体办理时间</w:t>
      </w:r>
      <w:r w:rsidRPr="0081293A">
        <w:rPr>
          <w:rFonts w:ascii="宋体" w:hAnsi="宋体" w:hint="eastAsia"/>
          <w:bCs/>
          <w:color w:val="000000" w:themeColor="text1"/>
          <w:szCs w:val="21"/>
        </w:rPr>
        <w:t>为上海证券交易所、深圳证券交易所的正常交易日</w:t>
      </w:r>
      <w:r w:rsidRPr="0081293A">
        <w:rPr>
          <w:rFonts w:ascii="宋体" w:hAnsi="宋体"/>
          <w:bCs/>
          <w:color w:val="000000" w:themeColor="text1"/>
          <w:szCs w:val="21"/>
        </w:rPr>
        <w:t>的</w:t>
      </w:r>
      <w:r w:rsidRPr="0081293A">
        <w:rPr>
          <w:rFonts w:ascii="宋体" w:hAnsi="宋体" w:hint="eastAsia"/>
          <w:bCs/>
          <w:color w:val="000000" w:themeColor="text1"/>
          <w:szCs w:val="21"/>
        </w:rPr>
        <w:t>交易</w:t>
      </w:r>
      <w:r w:rsidRPr="0081293A">
        <w:rPr>
          <w:rFonts w:ascii="宋体" w:hAnsi="宋体"/>
          <w:bCs/>
          <w:color w:val="000000" w:themeColor="text1"/>
          <w:szCs w:val="21"/>
        </w:rPr>
        <w:t>时间</w:t>
      </w:r>
      <w:r w:rsidR="008E26C6" w:rsidRPr="0081293A">
        <w:rPr>
          <w:rFonts w:ascii="宋体" w:hAnsi="宋体" w:hint="eastAsia"/>
          <w:bCs/>
          <w:color w:val="000000" w:themeColor="text1"/>
          <w:szCs w:val="21"/>
        </w:rPr>
        <w:t>（若该工作日为非港股通交易日，则基金管理人有权暂停办理基金份额的申购和赎回业务）</w:t>
      </w:r>
      <w:r w:rsidRPr="0081293A">
        <w:rPr>
          <w:rFonts w:ascii="宋体" w:hAnsi="宋体"/>
          <w:bCs/>
          <w:color w:val="000000" w:themeColor="text1"/>
          <w:szCs w:val="21"/>
        </w:rPr>
        <w:t>，</w:t>
      </w:r>
      <w:r w:rsidRPr="0081293A">
        <w:rPr>
          <w:rFonts w:ascii="宋体" w:hAnsi="宋体" w:hint="eastAsia"/>
          <w:bCs/>
          <w:color w:val="000000" w:themeColor="text1"/>
          <w:szCs w:val="21"/>
        </w:rPr>
        <w:t>但基金管理人根据法律法规、中国证监会的要求或基金合同的规定公告暂停申购、赎回时除外。开放日的具体业务办理时间在招募说明书或相关公告中载明。</w:t>
      </w:r>
    </w:p>
    <w:p w14:paraId="52867F21" w14:textId="5847F3B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基金合同生效后，若出现新的证券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交易市场、证券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交易所交易时间变更或其他特殊情况，基金管理人将视情况对前述开放日及开放时间进行相应的调整，但应在实施日前依照《信息披露办法》的有关规定在规定媒介上公告。</w:t>
      </w:r>
    </w:p>
    <w:p w14:paraId="0CC7E97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申购、赎回开始日及业务办理时间</w:t>
      </w:r>
    </w:p>
    <w:p w14:paraId="6C5315FF" w14:textId="63BA2FBB" w:rsidR="00733559" w:rsidRPr="0081293A" w:rsidRDefault="00907D89">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基金合同生效后，基金管理人在满足监管要求的情况下，根据本基金运作的需要决定本基金开始办理申购的具体日期，具体业务办理时间在申购开始公告中规定。</w:t>
      </w:r>
    </w:p>
    <w:p w14:paraId="4A7FCD33" w14:textId="4D2638C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基金份额锁定期届满后的下一个工作日起，基金份额持有人方可就该基金份额提出赎回申请</w:t>
      </w:r>
      <w:r w:rsidR="00705E95" w:rsidRPr="0081293A">
        <w:rPr>
          <w:rFonts w:ascii="宋体" w:hAnsi="宋体" w:hint="eastAsia"/>
          <w:bCs/>
          <w:color w:val="000000" w:themeColor="text1"/>
          <w:szCs w:val="21"/>
        </w:rPr>
        <w:t>，红利再投资份额的锁定期、持有期起始日及到期日均视作与原份额相同</w:t>
      </w:r>
      <w:r w:rsidRPr="0081293A">
        <w:rPr>
          <w:rFonts w:ascii="宋体" w:hAnsi="宋体" w:hint="eastAsia"/>
          <w:bCs/>
          <w:color w:val="000000" w:themeColor="text1"/>
          <w:szCs w:val="21"/>
        </w:rPr>
        <w:t>。</w:t>
      </w:r>
    </w:p>
    <w:p w14:paraId="23EFF738" w14:textId="471F86C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在确定申购开始与赎回开始时间后，基金管理人应在申购、赎回开放日前依照《信息披露办法》的有关规定在规定媒介上公告申购与赎回的开始时间。</w:t>
      </w:r>
    </w:p>
    <w:p w14:paraId="47EBE314" w14:textId="1B17250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基金管理人不得在基金合同约定之外的日期或者时间办理基金份额的申购</w:t>
      </w:r>
      <w:r w:rsidRPr="0081293A">
        <w:rPr>
          <w:rFonts w:ascii="宋体" w:hAnsi="宋体" w:hint="eastAsia"/>
          <w:bCs/>
          <w:color w:val="000000" w:themeColor="text1"/>
          <w:szCs w:val="21"/>
        </w:rPr>
        <w:t>、</w:t>
      </w:r>
      <w:r w:rsidRPr="0081293A">
        <w:rPr>
          <w:rFonts w:ascii="宋体" w:hAnsi="宋体"/>
          <w:bCs/>
          <w:color w:val="000000" w:themeColor="text1"/>
          <w:szCs w:val="21"/>
        </w:rPr>
        <w:t>赎回或者转换。投资人在基金合同约定之外的日期和时间提出申购、赎回或转换申请</w:t>
      </w:r>
      <w:r w:rsidRPr="0081293A">
        <w:rPr>
          <w:rFonts w:ascii="宋体" w:hAnsi="宋体" w:hint="eastAsia"/>
          <w:bCs/>
          <w:color w:val="000000" w:themeColor="text1"/>
          <w:szCs w:val="21"/>
        </w:rPr>
        <w:t>且登记机构确认接</w:t>
      </w:r>
      <w:r w:rsidRPr="0081293A">
        <w:rPr>
          <w:rFonts w:ascii="宋体" w:hAnsi="宋体" w:hint="eastAsia"/>
          <w:bCs/>
          <w:color w:val="000000" w:themeColor="text1"/>
          <w:szCs w:val="21"/>
        </w:rPr>
        <w:lastRenderedPageBreak/>
        <w:t>受</w:t>
      </w:r>
      <w:r w:rsidRPr="0081293A">
        <w:rPr>
          <w:rFonts w:ascii="宋体" w:hAnsi="宋体"/>
          <w:bCs/>
          <w:color w:val="000000" w:themeColor="text1"/>
          <w:szCs w:val="21"/>
        </w:rPr>
        <w:t>的，其基金份额申购、赎回</w:t>
      </w:r>
      <w:r w:rsidR="00045E9F" w:rsidRPr="0081293A">
        <w:rPr>
          <w:rFonts w:ascii="宋体" w:hAnsi="宋体" w:hint="eastAsia"/>
          <w:bCs/>
          <w:color w:val="000000" w:themeColor="text1"/>
          <w:szCs w:val="21"/>
        </w:rPr>
        <w:t>或转换</w:t>
      </w:r>
      <w:r w:rsidRPr="0081293A">
        <w:rPr>
          <w:rFonts w:ascii="宋体" w:hAnsi="宋体"/>
          <w:bCs/>
          <w:color w:val="000000" w:themeColor="text1"/>
          <w:szCs w:val="21"/>
        </w:rPr>
        <w:t>价格为下一开放日</w:t>
      </w:r>
      <w:r w:rsidR="00045E9F" w:rsidRPr="0081293A">
        <w:rPr>
          <w:rFonts w:ascii="宋体" w:hAnsi="宋体" w:hint="eastAsia"/>
          <w:bCs/>
          <w:color w:val="000000" w:themeColor="text1"/>
          <w:szCs w:val="21"/>
        </w:rPr>
        <w:t>该类</w:t>
      </w:r>
      <w:r w:rsidRPr="0081293A">
        <w:rPr>
          <w:rFonts w:ascii="宋体" w:hAnsi="宋体"/>
          <w:bCs/>
          <w:color w:val="000000" w:themeColor="text1"/>
          <w:szCs w:val="21"/>
        </w:rPr>
        <w:t>基金份额申购、赎回</w:t>
      </w:r>
      <w:r w:rsidR="00045E9F" w:rsidRPr="0081293A">
        <w:rPr>
          <w:rFonts w:ascii="宋体" w:hAnsi="宋体" w:hint="eastAsia"/>
          <w:bCs/>
          <w:color w:val="000000" w:themeColor="text1"/>
          <w:szCs w:val="21"/>
        </w:rPr>
        <w:t>或转换</w:t>
      </w:r>
      <w:r w:rsidRPr="0081293A">
        <w:rPr>
          <w:rFonts w:ascii="宋体" w:hAnsi="宋体"/>
          <w:bCs/>
          <w:color w:val="000000" w:themeColor="text1"/>
          <w:szCs w:val="21"/>
        </w:rPr>
        <w:t>的价格。</w:t>
      </w:r>
    </w:p>
    <w:p w14:paraId="3F7357E6" w14:textId="77777777" w:rsidR="00733559" w:rsidRPr="0081293A" w:rsidRDefault="00733559">
      <w:pPr>
        <w:spacing w:line="360" w:lineRule="auto"/>
        <w:ind w:firstLineChars="200" w:firstLine="420"/>
        <w:rPr>
          <w:rFonts w:ascii="宋体" w:hAnsi="宋体"/>
          <w:bCs/>
          <w:color w:val="000000" w:themeColor="text1"/>
          <w:szCs w:val="21"/>
        </w:rPr>
      </w:pPr>
    </w:p>
    <w:p w14:paraId="46FFE00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三、申购与赎回的原则</w:t>
      </w:r>
    </w:p>
    <w:p w14:paraId="614265B3" w14:textId="102A458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“未知价”原则，即申购、赎回价格以申请当日收市后计算的</w:t>
      </w:r>
      <w:r w:rsidR="00E67C92" w:rsidRPr="0081293A">
        <w:rPr>
          <w:rFonts w:ascii="宋体" w:hAnsi="宋体" w:hint="eastAsia"/>
          <w:bCs/>
          <w:color w:val="000000" w:themeColor="text1"/>
          <w:szCs w:val="21"/>
        </w:rPr>
        <w:t>该类</w:t>
      </w:r>
      <w:r w:rsidRPr="0081293A">
        <w:rPr>
          <w:rFonts w:ascii="宋体" w:hAnsi="宋体"/>
          <w:bCs/>
          <w:color w:val="000000" w:themeColor="text1"/>
          <w:szCs w:val="21"/>
        </w:rPr>
        <w:t>基金份额净值为基准进行计算；</w:t>
      </w:r>
    </w:p>
    <w:p w14:paraId="4B44793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“金额申购、份额赎回”原则，即申购以金额申请，赎回以份额申请；</w:t>
      </w:r>
    </w:p>
    <w:p w14:paraId="1CEB101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当日的申购与赎回申请可以在基金管理人规定的时间以内撤销；</w:t>
      </w:r>
    </w:p>
    <w:p w14:paraId="00D62046" w14:textId="2054909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、登记机构只在锁定期届满后的下一个工作日起办理对应的到期份额赎回。若提交赎回申请的份额超出到期份额的部分，登记机构对超出到期份额的部分将确认为失败；</w:t>
      </w:r>
    </w:p>
    <w:p w14:paraId="31A0DAF2" w14:textId="10347600" w:rsidR="00733559" w:rsidRPr="0081293A" w:rsidRDefault="0043052F" w:rsidP="00DF68F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赎回遵循“先进先出”原则，即按照投资人认购、申购的先后次序进行顺序赎回；</w:t>
      </w:r>
    </w:p>
    <w:p w14:paraId="02FC54A1" w14:textId="32FC529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Pr="0081293A">
        <w:rPr>
          <w:rFonts w:ascii="宋体" w:hAnsi="宋体" w:hint="eastAsia"/>
          <w:bCs/>
          <w:color w:val="000000" w:themeColor="text1"/>
          <w:szCs w:val="21"/>
        </w:rPr>
        <w:t>、办理申购、赎回业务时，应当遵循基金份额持有人利益优先原则，确保投资者的合法权益不受损害并得到公平对待。</w:t>
      </w:r>
      <w:r w:rsidRPr="0081293A">
        <w:rPr>
          <w:rFonts w:ascii="宋体" w:hAnsi="宋体"/>
          <w:bCs/>
          <w:color w:val="000000" w:themeColor="text1"/>
          <w:szCs w:val="21"/>
        </w:rPr>
        <w:t xml:space="preserve"> </w:t>
      </w:r>
    </w:p>
    <w:p w14:paraId="3C69C774" w14:textId="2B800B5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基金管理人可在法律法规允许的情况下，对上述原则进行调整。基金管理人必须在新规则开始实施前依照《信息披露办法》的有关规定在规定媒介上公告。</w:t>
      </w:r>
    </w:p>
    <w:p w14:paraId="411584C5" w14:textId="77777777" w:rsidR="00733559" w:rsidRPr="0081293A" w:rsidRDefault="00733559">
      <w:pPr>
        <w:spacing w:line="360" w:lineRule="auto"/>
        <w:ind w:firstLineChars="200" w:firstLine="420"/>
        <w:rPr>
          <w:rFonts w:ascii="宋体" w:hAnsi="宋体"/>
          <w:bCs/>
          <w:color w:val="000000" w:themeColor="text1"/>
          <w:szCs w:val="21"/>
        </w:rPr>
      </w:pPr>
    </w:p>
    <w:p w14:paraId="719350A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四、申购与赎回的程序</w:t>
      </w:r>
    </w:p>
    <w:p w14:paraId="3B89333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申购和赎回的申请方式</w:t>
      </w:r>
    </w:p>
    <w:p w14:paraId="197F83A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投资人必须根据销售机构规定的程序，在开放日的具体业务办理时间内提出申购或赎回的申请。</w:t>
      </w:r>
    </w:p>
    <w:p w14:paraId="4BEA650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申购和赎回的款项支付</w:t>
      </w:r>
    </w:p>
    <w:p w14:paraId="7A3187D7" w14:textId="578CF42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投资人申购基金份额时，必须</w:t>
      </w:r>
      <w:r w:rsidRPr="0081293A">
        <w:rPr>
          <w:rFonts w:ascii="宋体" w:hAnsi="宋体" w:hint="eastAsia"/>
          <w:bCs/>
          <w:color w:val="000000" w:themeColor="text1"/>
          <w:szCs w:val="21"/>
        </w:rPr>
        <w:t>在规定的时间内</w:t>
      </w:r>
      <w:r w:rsidRPr="0081293A">
        <w:rPr>
          <w:rFonts w:ascii="宋体" w:hAnsi="宋体"/>
          <w:bCs/>
          <w:color w:val="000000" w:themeColor="text1"/>
          <w:szCs w:val="21"/>
        </w:rPr>
        <w:t>全额交付申购款项，</w:t>
      </w:r>
      <w:r w:rsidRPr="0081293A">
        <w:rPr>
          <w:rFonts w:ascii="宋体" w:hAnsi="宋体" w:hint="eastAsia"/>
          <w:bCs/>
          <w:color w:val="000000" w:themeColor="text1"/>
          <w:szCs w:val="21"/>
        </w:rPr>
        <w:t>否则所提交的申购申请不成立。投资人在提交赎回申请时须持有足够的基金份额余额，否则所提交的赎回申请不成立。投资人交付申购</w:t>
      </w:r>
      <w:r w:rsidRPr="0081293A">
        <w:rPr>
          <w:rFonts w:ascii="宋体" w:hAnsi="宋体"/>
          <w:bCs/>
          <w:color w:val="000000" w:themeColor="text1"/>
          <w:szCs w:val="21"/>
        </w:rPr>
        <w:t>款项，申购</w:t>
      </w:r>
      <w:r w:rsidRPr="0081293A">
        <w:rPr>
          <w:rFonts w:ascii="宋体" w:hAnsi="宋体" w:hint="eastAsia"/>
          <w:bCs/>
          <w:color w:val="000000" w:themeColor="text1"/>
          <w:szCs w:val="21"/>
        </w:rPr>
        <w:t>成立；登记机构确认基金份额时，申购生效</w:t>
      </w:r>
      <w:r w:rsidRPr="0081293A">
        <w:rPr>
          <w:rFonts w:ascii="宋体" w:hAnsi="宋体"/>
          <w:bCs/>
          <w:color w:val="000000" w:themeColor="text1"/>
          <w:szCs w:val="21"/>
        </w:rPr>
        <w:t>。</w:t>
      </w:r>
      <w:r w:rsidRPr="0081293A">
        <w:rPr>
          <w:rFonts w:ascii="宋体" w:hAnsi="宋体" w:hint="eastAsia"/>
          <w:bCs/>
          <w:color w:val="000000" w:themeColor="text1"/>
          <w:szCs w:val="21"/>
        </w:rPr>
        <w:t>基金份额持有人递交赎回申请，赎回成立；登记机构确认赎回时，赎回生效</w:t>
      </w:r>
      <w:r w:rsidRPr="0081293A">
        <w:rPr>
          <w:rFonts w:ascii="宋体" w:hAnsi="宋体"/>
          <w:bCs/>
          <w:color w:val="000000" w:themeColor="text1"/>
          <w:szCs w:val="21"/>
        </w:rPr>
        <w:t>。</w:t>
      </w:r>
    </w:p>
    <w:p w14:paraId="593530F3" w14:textId="4B00C0F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赎回申请</w:t>
      </w:r>
      <w:r w:rsidRPr="0081293A">
        <w:rPr>
          <w:rFonts w:ascii="宋体" w:hAnsi="宋体" w:hint="eastAsia"/>
          <w:bCs/>
          <w:color w:val="000000" w:themeColor="text1"/>
          <w:szCs w:val="21"/>
        </w:rPr>
        <w:t>生效</w:t>
      </w:r>
      <w:r w:rsidRPr="0081293A">
        <w:rPr>
          <w:rFonts w:ascii="宋体" w:hAnsi="宋体"/>
          <w:bCs/>
          <w:color w:val="000000" w:themeColor="text1"/>
          <w:szCs w:val="21"/>
        </w:rPr>
        <w:t>后，基金管理人将在T＋</w:t>
      </w:r>
      <w:r w:rsidRPr="0081293A">
        <w:rPr>
          <w:rFonts w:ascii="宋体" w:hAnsi="宋体" w:hint="eastAsia"/>
          <w:bCs/>
          <w:color w:val="000000" w:themeColor="text1"/>
          <w:szCs w:val="21"/>
        </w:rPr>
        <w:t>7</w:t>
      </w:r>
      <w:r w:rsidRPr="0081293A">
        <w:rPr>
          <w:rFonts w:ascii="宋体" w:hAnsi="宋体"/>
          <w:bCs/>
          <w:color w:val="000000" w:themeColor="text1"/>
          <w:szCs w:val="21"/>
        </w:rPr>
        <w:t>日</w:t>
      </w:r>
      <w:r w:rsidR="007C5A3B" w:rsidRPr="0081293A">
        <w:rPr>
          <w:rFonts w:ascii="宋体" w:hAnsi="宋体"/>
          <w:bCs/>
          <w:color w:val="000000" w:themeColor="text1"/>
          <w:szCs w:val="21"/>
        </w:rPr>
        <w:t>（</w:t>
      </w:r>
      <w:r w:rsidRPr="0081293A">
        <w:rPr>
          <w:rFonts w:ascii="宋体" w:hAnsi="宋体"/>
          <w:bCs/>
          <w:color w:val="000000" w:themeColor="text1"/>
          <w:szCs w:val="21"/>
        </w:rPr>
        <w:t>包括该日</w:t>
      </w:r>
      <w:r w:rsidR="007C5A3B" w:rsidRPr="0081293A">
        <w:rPr>
          <w:rFonts w:ascii="宋体" w:hAnsi="宋体"/>
          <w:bCs/>
          <w:color w:val="000000" w:themeColor="text1"/>
          <w:szCs w:val="21"/>
        </w:rPr>
        <w:t>）</w:t>
      </w:r>
      <w:r w:rsidRPr="0081293A">
        <w:rPr>
          <w:rFonts w:ascii="宋体" w:hAnsi="宋体"/>
          <w:bCs/>
          <w:color w:val="000000" w:themeColor="text1"/>
          <w:szCs w:val="21"/>
        </w:rPr>
        <w:t>内支付赎回款项。在发生巨额赎回时</w:t>
      </w:r>
      <w:r w:rsidRPr="0081293A">
        <w:rPr>
          <w:rFonts w:ascii="宋体" w:hAnsi="宋体" w:hint="eastAsia"/>
          <w:bCs/>
          <w:color w:val="000000" w:themeColor="text1"/>
          <w:szCs w:val="21"/>
        </w:rPr>
        <w:t>或基金合同载明的其他暂停赎回或延缓支付赎回款项的情形时</w:t>
      </w:r>
      <w:r w:rsidRPr="0081293A">
        <w:rPr>
          <w:rFonts w:ascii="宋体" w:hAnsi="宋体"/>
          <w:bCs/>
          <w:color w:val="000000" w:themeColor="text1"/>
          <w:szCs w:val="21"/>
        </w:rPr>
        <w:t>，款项的支付办法参照基金合同有关条款处理。如遇证券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交易所或交易市场数据传输延迟、通讯系统故障、银行交换系统故障</w:t>
      </w:r>
      <w:r w:rsidRPr="0081293A">
        <w:rPr>
          <w:rFonts w:ascii="宋体" w:hAnsi="宋体" w:hint="eastAsia"/>
          <w:bCs/>
          <w:color w:val="000000" w:themeColor="text1"/>
          <w:szCs w:val="21"/>
        </w:rPr>
        <w:t>、港股通交易系统或港股通资金交收规则限制</w:t>
      </w:r>
      <w:r w:rsidRPr="0081293A">
        <w:rPr>
          <w:rFonts w:ascii="宋体" w:hAnsi="宋体"/>
          <w:bCs/>
          <w:color w:val="000000" w:themeColor="text1"/>
          <w:szCs w:val="21"/>
        </w:rPr>
        <w:t>或其他非基金管理人及基金托管人所能控制的因素影响了业务流程，则赎回款项划付时间相应顺延</w:t>
      </w:r>
      <w:r w:rsidRPr="0081293A">
        <w:rPr>
          <w:rFonts w:ascii="宋体" w:hAnsi="宋体" w:hint="eastAsia"/>
          <w:bCs/>
          <w:color w:val="000000" w:themeColor="text1"/>
          <w:szCs w:val="21"/>
        </w:rPr>
        <w:t>至上述因素</w:t>
      </w:r>
      <w:r w:rsidRPr="0081293A">
        <w:rPr>
          <w:rFonts w:ascii="宋体" w:hAnsi="宋体"/>
          <w:bCs/>
          <w:color w:val="000000" w:themeColor="text1"/>
          <w:szCs w:val="21"/>
        </w:rPr>
        <w:t>影响消除</w:t>
      </w:r>
      <w:r w:rsidRPr="0081293A">
        <w:rPr>
          <w:rFonts w:ascii="宋体" w:hAnsi="宋体"/>
          <w:bCs/>
          <w:color w:val="000000" w:themeColor="text1"/>
          <w:szCs w:val="21"/>
        </w:rPr>
        <w:lastRenderedPageBreak/>
        <w:t>的下一</w:t>
      </w:r>
      <w:r w:rsidRPr="0081293A">
        <w:rPr>
          <w:rFonts w:ascii="宋体" w:hAnsi="宋体" w:hint="eastAsia"/>
          <w:bCs/>
          <w:color w:val="000000" w:themeColor="text1"/>
          <w:szCs w:val="21"/>
        </w:rPr>
        <w:t>工作日</w:t>
      </w:r>
      <w:r w:rsidRPr="0081293A">
        <w:rPr>
          <w:rFonts w:ascii="宋体" w:hAnsi="宋体"/>
          <w:bCs/>
          <w:color w:val="000000" w:themeColor="text1"/>
          <w:szCs w:val="21"/>
        </w:rPr>
        <w:t>。</w:t>
      </w:r>
    </w:p>
    <w:p w14:paraId="68A3BF3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申购和赎回申请的确认</w:t>
      </w:r>
    </w:p>
    <w:p w14:paraId="6CEB216D" w14:textId="12DEF90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基金管理人应以交易时间结束前受理</w:t>
      </w:r>
      <w:r w:rsidRPr="0081293A">
        <w:rPr>
          <w:rFonts w:ascii="宋体" w:hAnsi="宋体" w:hint="eastAsia"/>
          <w:bCs/>
          <w:color w:val="000000" w:themeColor="text1"/>
          <w:szCs w:val="21"/>
        </w:rPr>
        <w:t>有效</w:t>
      </w:r>
      <w:r w:rsidRPr="0081293A">
        <w:rPr>
          <w:rFonts w:ascii="宋体" w:hAnsi="宋体"/>
          <w:bCs/>
          <w:color w:val="000000" w:themeColor="text1"/>
          <w:szCs w:val="21"/>
        </w:rPr>
        <w:t>申购和赎回申请的当天作为申购或赎回申请日</w:t>
      </w:r>
      <w:r w:rsidR="007C5A3B" w:rsidRPr="0081293A">
        <w:rPr>
          <w:rFonts w:ascii="宋体" w:hAnsi="宋体"/>
          <w:bCs/>
          <w:color w:val="000000" w:themeColor="text1"/>
          <w:szCs w:val="21"/>
        </w:rPr>
        <w:t>（</w:t>
      </w:r>
      <w:r w:rsidRPr="0081293A">
        <w:rPr>
          <w:rFonts w:ascii="宋体" w:hAnsi="宋体"/>
          <w:bCs/>
          <w:color w:val="000000" w:themeColor="text1"/>
          <w:szCs w:val="21"/>
        </w:rPr>
        <w:t>T日</w:t>
      </w:r>
      <w:r w:rsidR="007C5A3B" w:rsidRPr="0081293A">
        <w:rPr>
          <w:rFonts w:ascii="宋体" w:hAnsi="宋体"/>
          <w:bCs/>
          <w:color w:val="000000" w:themeColor="text1"/>
          <w:szCs w:val="21"/>
        </w:rPr>
        <w:t>）</w:t>
      </w:r>
      <w:r w:rsidRPr="0081293A">
        <w:rPr>
          <w:rFonts w:ascii="宋体" w:hAnsi="宋体"/>
          <w:bCs/>
          <w:color w:val="000000" w:themeColor="text1"/>
          <w:szCs w:val="21"/>
        </w:rPr>
        <w:t>，在正常情况下，本基金登记机构在T+</w:t>
      </w:r>
      <w:r w:rsidRPr="0081293A">
        <w:rPr>
          <w:rFonts w:ascii="宋体" w:hAnsi="宋体" w:hint="eastAsia"/>
          <w:bCs/>
          <w:color w:val="000000" w:themeColor="text1"/>
          <w:szCs w:val="21"/>
        </w:rPr>
        <w:t>1</w:t>
      </w:r>
      <w:r w:rsidRPr="0081293A">
        <w:rPr>
          <w:rFonts w:ascii="宋体" w:hAnsi="宋体"/>
          <w:bCs/>
          <w:color w:val="000000" w:themeColor="text1"/>
          <w:szCs w:val="21"/>
        </w:rPr>
        <w:t>日内对该交易的有效性进行确认。T日提交的有效申请，投资人</w:t>
      </w:r>
      <w:r w:rsidRPr="0081293A">
        <w:rPr>
          <w:rFonts w:ascii="宋体" w:hAnsi="宋体" w:hint="eastAsia"/>
          <w:bCs/>
          <w:color w:val="000000" w:themeColor="text1"/>
          <w:szCs w:val="21"/>
        </w:rPr>
        <w:t>应</w:t>
      </w:r>
      <w:r w:rsidRPr="0081293A">
        <w:rPr>
          <w:rFonts w:ascii="宋体" w:hAnsi="宋体"/>
          <w:bCs/>
          <w:color w:val="000000" w:themeColor="text1"/>
          <w:szCs w:val="21"/>
        </w:rPr>
        <w:t>在T+2日后</w:t>
      </w:r>
      <w:r w:rsidR="007C5A3B" w:rsidRPr="0081293A">
        <w:rPr>
          <w:rFonts w:ascii="宋体" w:hAnsi="宋体"/>
          <w:bCs/>
          <w:color w:val="000000" w:themeColor="text1"/>
          <w:szCs w:val="21"/>
        </w:rPr>
        <w:t>（</w:t>
      </w:r>
      <w:r w:rsidRPr="0081293A">
        <w:rPr>
          <w:rFonts w:ascii="宋体" w:hAnsi="宋体"/>
          <w:bCs/>
          <w:color w:val="000000" w:themeColor="text1"/>
          <w:szCs w:val="21"/>
        </w:rPr>
        <w:t>包括该日</w:t>
      </w:r>
      <w:r w:rsidR="007C5A3B" w:rsidRPr="0081293A">
        <w:rPr>
          <w:rFonts w:ascii="宋体" w:hAnsi="宋体"/>
          <w:bCs/>
          <w:color w:val="000000" w:themeColor="text1"/>
          <w:szCs w:val="21"/>
        </w:rPr>
        <w:t>）</w:t>
      </w:r>
      <w:r w:rsidRPr="0081293A">
        <w:rPr>
          <w:rFonts w:ascii="宋体" w:hAnsi="宋体" w:hint="eastAsia"/>
          <w:bCs/>
          <w:color w:val="000000" w:themeColor="text1"/>
          <w:szCs w:val="21"/>
        </w:rPr>
        <w:t>及时</w:t>
      </w:r>
      <w:r w:rsidRPr="0081293A">
        <w:rPr>
          <w:rFonts w:ascii="宋体" w:hAnsi="宋体"/>
          <w:bCs/>
          <w:color w:val="000000" w:themeColor="text1"/>
          <w:szCs w:val="21"/>
        </w:rPr>
        <w:t>到销售网点柜台或以销售机构规定的其他方式查询申请的确认情况。若申购不成功，则申购款项退还给投资人。</w:t>
      </w:r>
    </w:p>
    <w:p w14:paraId="136E564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0AEF8E4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基金管理人可在法律法规允许的情况下，对上述原则进行调整。基金管理人必须在新规则开始实施前依照《信息披露办法》的有关规定在规定媒介上公告。</w:t>
      </w:r>
    </w:p>
    <w:p w14:paraId="2331CFAD" w14:textId="77777777" w:rsidR="00733559" w:rsidRPr="0081293A" w:rsidRDefault="00733559">
      <w:pPr>
        <w:spacing w:line="360" w:lineRule="auto"/>
        <w:ind w:firstLineChars="200" w:firstLine="420"/>
        <w:rPr>
          <w:rFonts w:ascii="宋体" w:hAnsi="宋体"/>
          <w:bCs/>
          <w:color w:val="000000" w:themeColor="text1"/>
          <w:szCs w:val="21"/>
        </w:rPr>
      </w:pPr>
    </w:p>
    <w:p w14:paraId="48F8D4D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五、申购和赎回的数量限制</w:t>
      </w:r>
    </w:p>
    <w:p w14:paraId="0D09663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基金管理人可以规定投资人首次申购和每次申购的最低金额以及每次赎回的最低份额，具体规定请参见招募说明书</w:t>
      </w:r>
      <w:r w:rsidRPr="0081293A">
        <w:rPr>
          <w:rFonts w:ascii="宋体" w:hAnsi="宋体" w:hint="eastAsia"/>
          <w:bCs/>
          <w:color w:val="000000" w:themeColor="text1"/>
          <w:szCs w:val="21"/>
        </w:rPr>
        <w:t>或相关公告</w:t>
      </w:r>
      <w:r w:rsidRPr="0081293A">
        <w:rPr>
          <w:rFonts w:ascii="宋体" w:hAnsi="宋体"/>
          <w:bCs/>
          <w:color w:val="000000" w:themeColor="text1"/>
          <w:szCs w:val="21"/>
        </w:rPr>
        <w:t>。</w:t>
      </w:r>
    </w:p>
    <w:p w14:paraId="3CA405D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2、基金管理人可以规定投资人每个基金交易账户的最低基金份额余额，具体规定请参见招募说明书或相关公告。</w:t>
      </w:r>
    </w:p>
    <w:p w14:paraId="7B81784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3、基金管理人可以规定单个投资人累计持有的基金份额上限，具体规定请参见招募说明书或相关公告。</w:t>
      </w:r>
    </w:p>
    <w:p w14:paraId="74B04B5B" w14:textId="77777777" w:rsidR="00E60D5D" w:rsidRPr="00E60D5D" w:rsidRDefault="0043052F" w:rsidP="00E60D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w:t>
      </w:r>
      <w:r w:rsidR="00E60D5D" w:rsidRPr="00E60D5D">
        <w:rPr>
          <w:rFonts w:ascii="宋体" w:hAnsi="宋体" w:hint="eastAsia"/>
          <w:bCs/>
          <w:color w:val="000000" w:themeColor="text1"/>
          <w:szCs w:val="21"/>
        </w:rPr>
        <w:t>基金管理人可以规定本基金的总规模上限、单日累计申购金额/净申购金额上限，具体规定请参见招募说明书或相关公告。</w:t>
      </w:r>
    </w:p>
    <w:p w14:paraId="732750C6" w14:textId="77777777" w:rsidR="00E60D5D" w:rsidRDefault="00E60D5D" w:rsidP="00E60D5D">
      <w:pPr>
        <w:spacing w:line="360" w:lineRule="auto"/>
        <w:ind w:firstLineChars="200" w:firstLine="420"/>
        <w:rPr>
          <w:rFonts w:ascii="宋体" w:hAnsi="宋体"/>
          <w:bCs/>
          <w:color w:val="000000" w:themeColor="text1"/>
          <w:szCs w:val="21"/>
        </w:rPr>
      </w:pPr>
      <w:r w:rsidRPr="00E60D5D">
        <w:rPr>
          <w:rFonts w:ascii="宋体" w:hAnsi="宋体" w:hint="eastAsia"/>
          <w:bCs/>
          <w:color w:val="000000" w:themeColor="text1"/>
          <w:szCs w:val="21"/>
        </w:rPr>
        <w:t>5、基金管理人可以规定单个投资人单日累计申购金额/净申购金额上限，具体规定请参见招募说明书或相关公告。</w:t>
      </w:r>
    </w:p>
    <w:p w14:paraId="30F00DD7" w14:textId="29B40BB1" w:rsidR="00733559" w:rsidRPr="0081293A" w:rsidRDefault="00E60D5D" w:rsidP="00E60D5D">
      <w:pPr>
        <w:spacing w:line="360" w:lineRule="auto"/>
        <w:ind w:firstLineChars="200" w:firstLine="420"/>
        <w:rPr>
          <w:rFonts w:ascii="宋体" w:hAnsi="宋体"/>
          <w:bCs/>
          <w:color w:val="000000" w:themeColor="text1"/>
          <w:szCs w:val="21"/>
        </w:rPr>
      </w:pPr>
      <w:r>
        <w:rPr>
          <w:rFonts w:ascii="宋体" w:hAnsi="宋体"/>
          <w:bCs/>
          <w:color w:val="000000" w:themeColor="text1"/>
          <w:szCs w:val="21"/>
        </w:rPr>
        <w:t>6</w:t>
      </w:r>
      <w:r>
        <w:rPr>
          <w:rFonts w:ascii="宋体" w:hAnsi="宋体" w:hint="eastAsia"/>
          <w:bCs/>
          <w:color w:val="000000" w:themeColor="text1"/>
          <w:szCs w:val="21"/>
        </w:rPr>
        <w:t>、</w:t>
      </w:r>
      <w:r w:rsidR="0043052F" w:rsidRPr="0081293A">
        <w:rPr>
          <w:rFonts w:ascii="宋体" w:hAnsi="宋体" w:hint="eastAsia"/>
          <w:bCs/>
          <w:color w:val="000000" w:themeColor="text1"/>
          <w:szCs w:val="21"/>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w:t>
      </w:r>
      <w:r w:rsidR="0043052F" w:rsidRPr="0081293A">
        <w:rPr>
          <w:rFonts w:ascii="宋体" w:hAnsi="宋体"/>
          <w:bCs/>
          <w:color w:val="000000" w:themeColor="text1"/>
          <w:szCs w:val="21"/>
        </w:rPr>
        <w:t>基金管理人基于投资运作与风险控制的需要，可采取上述措施对基金规模予以控制。具体见基金管理人</w:t>
      </w:r>
      <w:r w:rsidR="0043052F" w:rsidRPr="0081293A">
        <w:rPr>
          <w:rFonts w:ascii="宋体" w:hAnsi="宋体" w:hint="eastAsia"/>
          <w:bCs/>
          <w:color w:val="000000" w:themeColor="text1"/>
          <w:szCs w:val="21"/>
        </w:rPr>
        <w:t>相关公告。</w:t>
      </w:r>
    </w:p>
    <w:p w14:paraId="044FC70D" w14:textId="52DD36D0" w:rsidR="00733559" w:rsidRPr="0081293A" w:rsidRDefault="00E60D5D">
      <w:pPr>
        <w:spacing w:line="360" w:lineRule="auto"/>
        <w:ind w:firstLineChars="200" w:firstLine="420"/>
        <w:rPr>
          <w:rFonts w:ascii="宋体" w:hAnsi="宋体"/>
          <w:bCs/>
          <w:color w:val="000000" w:themeColor="text1"/>
          <w:szCs w:val="21"/>
        </w:rPr>
      </w:pPr>
      <w:r>
        <w:rPr>
          <w:rFonts w:ascii="宋体" w:hAnsi="宋体"/>
          <w:bCs/>
          <w:color w:val="000000" w:themeColor="text1"/>
          <w:szCs w:val="21"/>
        </w:rPr>
        <w:t>7</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基金管理人可在法律法规允许的情况下，调整上述规定申购金额和赎回份额的数量限制。基金管理人必须在调整</w:t>
      </w:r>
      <w:r w:rsidR="0043052F" w:rsidRPr="0081293A">
        <w:rPr>
          <w:rFonts w:ascii="宋体" w:hAnsi="宋体" w:hint="eastAsia"/>
          <w:bCs/>
          <w:color w:val="000000" w:themeColor="text1"/>
          <w:szCs w:val="21"/>
        </w:rPr>
        <w:t>实施</w:t>
      </w:r>
      <w:r w:rsidR="0043052F" w:rsidRPr="0081293A">
        <w:rPr>
          <w:rFonts w:ascii="宋体" w:hAnsi="宋体"/>
          <w:bCs/>
          <w:color w:val="000000" w:themeColor="text1"/>
          <w:szCs w:val="21"/>
        </w:rPr>
        <w:t>前依照《信息披露办法》的有关规定在规定媒介上公告。</w:t>
      </w:r>
    </w:p>
    <w:p w14:paraId="0393FE51" w14:textId="77777777" w:rsidR="00733559" w:rsidRPr="0081293A" w:rsidRDefault="00733559">
      <w:pPr>
        <w:spacing w:line="360" w:lineRule="auto"/>
        <w:ind w:firstLineChars="200" w:firstLine="420"/>
        <w:rPr>
          <w:rFonts w:ascii="宋体" w:hAnsi="宋体"/>
          <w:bCs/>
          <w:color w:val="000000" w:themeColor="text1"/>
          <w:szCs w:val="21"/>
        </w:rPr>
      </w:pPr>
    </w:p>
    <w:p w14:paraId="5F900C9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六、申购和赎回的价格、费用及其用途</w:t>
      </w:r>
    </w:p>
    <w:p w14:paraId="343EF7C9" w14:textId="2FC6DCA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本基金</w:t>
      </w:r>
      <w:r w:rsidRPr="0081293A">
        <w:rPr>
          <w:rFonts w:ascii="宋体" w:hAnsi="宋体" w:hint="eastAsia"/>
          <w:bCs/>
          <w:color w:val="000000" w:themeColor="text1"/>
          <w:szCs w:val="21"/>
        </w:rPr>
        <w:t>各类基金份额</w:t>
      </w:r>
      <w:r w:rsidRPr="0081293A">
        <w:rPr>
          <w:rFonts w:ascii="宋体" w:hAnsi="宋体"/>
          <w:bCs/>
          <w:color w:val="000000" w:themeColor="text1"/>
          <w:szCs w:val="21"/>
        </w:rPr>
        <w:t>净值的计算，</w:t>
      </w:r>
      <w:r w:rsidR="00A03E76" w:rsidRPr="0081293A">
        <w:rPr>
          <w:rFonts w:ascii="宋体" w:hAnsi="宋体" w:hint="eastAsia"/>
          <w:bCs/>
          <w:color w:val="000000" w:themeColor="text1"/>
          <w:szCs w:val="21"/>
        </w:rPr>
        <w:t>均</w:t>
      </w:r>
      <w:r w:rsidRPr="0081293A">
        <w:rPr>
          <w:rFonts w:ascii="宋体" w:hAnsi="宋体"/>
          <w:bCs/>
          <w:color w:val="000000" w:themeColor="text1"/>
          <w:szCs w:val="21"/>
        </w:rPr>
        <w:t>保留到小数点后</w:t>
      </w:r>
      <w:r w:rsidRPr="0081293A">
        <w:rPr>
          <w:rFonts w:ascii="宋体" w:hAnsi="宋体" w:hint="eastAsia"/>
          <w:bCs/>
          <w:color w:val="000000" w:themeColor="text1"/>
          <w:szCs w:val="21"/>
        </w:rPr>
        <w:t>4</w:t>
      </w:r>
      <w:r w:rsidRPr="0081293A">
        <w:rPr>
          <w:rFonts w:ascii="宋体" w:hAnsi="宋体"/>
          <w:bCs/>
          <w:color w:val="000000" w:themeColor="text1"/>
          <w:szCs w:val="21"/>
        </w:rPr>
        <w:t>位，小数点后第</w:t>
      </w:r>
      <w:r w:rsidRPr="0081293A">
        <w:rPr>
          <w:rFonts w:ascii="宋体" w:hAnsi="宋体" w:hint="eastAsia"/>
          <w:bCs/>
          <w:color w:val="000000" w:themeColor="text1"/>
          <w:szCs w:val="21"/>
        </w:rPr>
        <w:t>5</w:t>
      </w:r>
      <w:r w:rsidRPr="0081293A">
        <w:rPr>
          <w:rFonts w:ascii="宋体" w:hAnsi="宋体"/>
          <w:bCs/>
          <w:color w:val="000000" w:themeColor="text1"/>
          <w:szCs w:val="21"/>
        </w:rPr>
        <w:t>位四舍五入，由此产生的收益或损失由基金财产承担。T日的</w:t>
      </w:r>
      <w:bookmarkStart w:id="129" w:name="_Hlk208511438"/>
      <w:r w:rsidR="00A03E76" w:rsidRPr="0081293A">
        <w:rPr>
          <w:rFonts w:ascii="宋体" w:hAnsi="宋体" w:hint="eastAsia"/>
          <w:bCs/>
          <w:color w:val="000000" w:themeColor="text1"/>
          <w:szCs w:val="21"/>
        </w:rPr>
        <w:t>各类</w:t>
      </w:r>
      <w:bookmarkEnd w:id="129"/>
      <w:r w:rsidRPr="0081293A">
        <w:rPr>
          <w:rFonts w:ascii="宋体" w:hAnsi="宋体"/>
          <w:bCs/>
          <w:color w:val="000000" w:themeColor="text1"/>
          <w:szCs w:val="21"/>
        </w:rPr>
        <w:t>基金份额净值在当天收市后计算，并在T+</w:t>
      </w:r>
      <w:r w:rsidRPr="0081293A">
        <w:rPr>
          <w:rFonts w:ascii="宋体" w:hAnsi="宋体" w:hint="eastAsia"/>
          <w:bCs/>
          <w:color w:val="000000" w:themeColor="text1"/>
          <w:szCs w:val="21"/>
        </w:rPr>
        <w:t>1</w:t>
      </w:r>
      <w:r w:rsidRPr="0081293A">
        <w:rPr>
          <w:rFonts w:ascii="宋体" w:hAnsi="宋体"/>
          <w:bCs/>
          <w:color w:val="000000" w:themeColor="text1"/>
          <w:szCs w:val="21"/>
        </w:rPr>
        <w:t>日内</w:t>
      </w:r>
      <w:r w:rsidRPr="0081293A">
        <w:rPr>
          <w:rFonts w:ascii="宋体" w:hAnsi="宋体" w:hint="eastAsia"/>
          <w:bCs/>
          <w:color w:val="000000" w:themeColor="text1"/>
          <w:szCs w:val="21"/>
        </w:rPr>
        <w:t>披露</w:t>
      </w:r>
      <w:r w:rsidRPr="0081293A">
        <w:rPr>
          <w:rFonts w:ascii="宋体" w:hAnsi="宋体"/>
          <w:bCs/>
          <w:color w:val="000000" w:themeColor="text1"/>
          <w:szCs w:val="21"/>
        </w:rPr>
        <w:t>。遇特殊情况，经</w:t>
      </w:r>
      <w:r w:rsidRPr="0081293A">
        <w:rPr>
          <w:rFonts w:ascii="宋体" w:hAnsi="宋体" w:hint="eastAsia"/>
          <w:bCs/>
          <w:color w:val="000000" w:themeColor="text1"/>
          <w:szCs w:val="21"/>
        </w:rPr>
        <w:t>履行适当程序</w:t>
      </w:r>
      <w:r w:rsidRPr="0081293A">
        <w:rPr>
          <w:rFonts w:ascii="宋体" w:hAnsi="宋体"/>
          <w:bCs/>
          <w:color w:val="000000" w:themeColor="text1"/>
          <w:szCs w:val="21"/>
        </w:rPr>
        <w:t>，可以适当延迟计算或公告。</w:t>
      </w:r>
    </w:p>
    <w:p w14:paraId="1DD0AA4B" w14:textId="77777777" w:rsidR="007431E5" w:rsidRPr="0081293A" w:rsidRDefault="007431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6EB49D14" w14:textId="1F5E9AA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申购份额的计算及余额的处理方式：本基金申购份额</w:t>
      </w:r>
      <w:r w:rsidRPr="0081293A">
        <w:rPr>
          <w:rFonts w:ascii="宋体" w:hAnsi="宋体" w:hint="eastAsia"/>
          <w:bCs/>
          <w:color w:val="000000" w:themeColor="text1"/>
          <w:szCs w:val="21"/>
        </w:rPr>
        <w:t>、余额</w:t>
      </w:r>
      <w:r w:rsidRPr="0081293A">
        <w:rPr>
          <w:rFonts w:ascii="宋体" w:hAnsi="宋体"/>
          <w:bCs/>
          <w:color w:val="000000" w:themeColor="text1"/>
          <w:szCs w:val="21"/>
        </w:rPr>
        <w:t>的计算</w:t>
      </w:r>
      <w:r w:rsidRPr="0081293A">
        <w:rPr>
          <w:rFonts w:ascii="宋体" w:hAnsi="宋体" w:hint="eastAsia"/>
          <w:bCs/>
          <w:color w:val="000000" w:themeColor="text1"/>
          <w:szCs w:val="21"/>
        </w:rPr>
        <w:t>方式及处理方式</w:t>
      </w:r>
      <w:r w:rsidRPr="0081293A">
        <w:rPr>
          <w:rFonts w:ascii="宋体" w:hAnsi="宋体"/>
          <w:bCs/>
          <w:color w:val="000000" w:themeColor="text1"/>
          <w:szCs w:val="21"/>
        </w:rPr>
        <w:t>详见《招募说明书》。本基金</w:t>
      </w:r>
      <w:r w:rsidR="0064733A" w:rsidRPr="0081293A">
        <w:rPr>
          <w:rFonts w:ascii="宋体" w:hAnsi="宋体"/>
          <w:bCs/>
          <w:color w:val="000000" w:themeColor="text1"/>
          <w:szCs w:val="21"/>
        </w:rPr>
        <w:t>A类基金份额</w:t>
      </w:r>
      <w:r w:rsidRPr="0081293A">
        <w:rPr>
          <w:rFonts w:ascii="宋体" w:hAnsi="宋体"/>
          <w:bCs/>
          <w:color w:val="000000" w:themeColor="text1"/>
          <w:szCs w:val="21"/>
        </w:rPr>
        <w:t>的申购费率由基金管理人决定，并在招募说明书</w:t>
      </w:r>
      <w:r w:rsidRPr="0081293A">
        <w:rPr>
          <w:rFonts w:ascii="宋体" w:hAnsi="宋体" w:hint="eastAsia"/>
          <w:bCs/>
          <w:color w:val="000000" w:themeColor="text1"/>
          <w:szCs w:val="21"/>
        </w:rPr>
        <w:t>及基金产品资料概要</w:t>
      </w:r>
      <w:r w:rsidRPr="0081293A">
        <w:rPr>
          <w:rFonts w:ascii="宋体" w:hAnsi="宋体"/>
          <w:bCs/>
          <w:color w:val="000000" w:themeColor="text1"/>
          <w:szCs w:val="21"/>
        </w:rPr>
        <w:t>中列示。</w:t>
      </w:r>
    </w:p>
    <w:p w14:paraId="21FAF7E9" w14:textId="01554627" w:rsidR="00733559" w:rsidRPr="0081293A" w:rsidRDefault="0043052F" w:rsidP="006C3765">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赎回金额的计算及</w:t>
      </w:r>
      <w:r w:rsidRPr="0081293A">
        <w:rPr>
          <w:rFonts w:ascii="宋体" w:hAnsi="宋体" w:hint="eastAsia"/>
          <w:bCs/>
          <w:color w:val="000000" w:themeColor="text1"/>
          <w:szCs w:val="21"/>
        </w:rPr>
        <w:t>余额</w:t>
      </w:r>
      <w:r w:rsidRPr="0081293A">
        <w:rPr>
          <w:rFonts w:ascii="宋体" w:hAnsi="宋体"/>
          <w:bCs/>
          <w:color w:val="000000" w:themeColor="text1"/>
          <w:szCs w:val="21"/>
        </w:rPr>
        <w:t>的处理方式：</w:t>
      </w:r>
      <w:r w:rsidRPr="0081293A">
        <w:rPr>
          <w:rFonts w:ascii="宋体" w:hAnsi="宋体" w:hint="eastAsia"/>
          <w:bCs/>
          <w:color w:val="000000" w:themeColor="text1"/>
          <w:szCs w:val="21"/>
        </w:rPr>
        <w:t>本基金赎回金额、余额的计算方式及处理方式详见《招募说明书》，赎回金额单位为元。本基金的赎回费率由基金管理人决定，并在招募说明书及基金产品资料概要中列示。</w:t>
      </w:r>
      <w:bookmarkStart w:id="130" w:name="_Hlk219758685"/>
    </w:p>
    <w:bookmarkEnd w:id="130"/>
    <w:p w14:paraId="340571FF" w14:textId="36CA61B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、本基金</w:t>
      </w:r>
      <w:r w:rsidRPr="0081293A">
        <w:rPr>
          <w:rFonts w:ascii="宋体" w:hAnsi="宋体"/>
          <w:bCs/>
          <w:color w:val="000000" w:themeColor="text1"/>
          <w:szCs w:val="21"/>
        </w:rPr>
        <w:t>A类</w:t>
      </w:r>
      <w:r w:rsidRPr="0081293A">
        <w:rPr>
          <w:rFonts w:ascii="宋体" w:hAnsi="宋体" w:hint="eastAsia"/>
          <w:bCs/>
          <w:color w:val="000000" w:themeColor="text1"/>
          <w:szCs w:val="21"/>
        </w:rPr>
        <w:t>基金</w:t>
      </w:r>
      <w:r w:rsidRPr="0081293A">
        <w:rPr>
          <w:rFonts w:ascii="宋体" w:hAnsi="宋体"/>
          <w:bCs/>
          <w:color w:val="000000" w:themeColor="text1"/>
          <w:szCs w:val="21"/>
        </w:rPr>
        <w:t>份额</w:t>
      </w:r>
      <w:r w:rsidR="00B2176C" w:rsidRPr="0081293A">
        <w:rPr>
          <w:rFonts w:ascii="宋体" w:hAnsi="宋体" w:hint="eastAsia"/>
          <w:bCs/>
          <w:color w:val="000000" w:themeColor="text1"/>
          <w:szCs w:val="21"/>
        </w:rPr>
        <w:t>按规定收取</w:t>
      </w:r>
      <w:r w:rsidRPr="0081293A">
        <w:rPr>
          <w:rFonts w:ascii="宋体" w:hAnsi="宋体"/>
          <w:bCs/>
          <w:color w:val="000000" w:themeColor="text1"/>
          <w:szCs w:val="21"/>
        </w:rPr>
        <w:t>的申购费用由投资人承担，不列入基金财产</w:t>
      </w:r>
      <w:r w:rsidRPr="0081293A">
        <w:rPr>
          <w:rFonts w:ascii="宋体" w:hAnsi="宋体" w:hint="eastAsia"/>
          <w:bCs/>
          <w:color w:val="000000" w:themeColor="text1"/>
          <w:szCs w:val="21"/>
        </w:rPr>
        <w:t>；C</w:t>
      </w:r>
      <w:r w:rsidRPr="0081293A">
        <w:rPr>
          <w:rFonts w:ascii="宋体" w:hAnsi="宋体"/>
          <w:bCs/>
          <w:color w:val="000000" w:themeColor="text1"/>
          <w:szCs w:val="21"/>
        </w:rPr>
        <w:t>类</w:t>
      </w:r>
      <w:r w:rsidRPr="0081293A">
        <w:rPr>
          <w:rFonts w:ascii="宋体" w:hAnsi="宋体" w:hint="eastAsia"/>
          <w:bCs/>
          <w:color w:val="000000" w:themeColor="text1"/>
          <w:szCs w:val="21"/>
        </w:rPr>
        <w:t>基金份额</w:t>
      </w:r>
      <w:r w:rsidRPr="0081293A">
        <w:rPr>
          <w:rFonts w:ascii="宋体" w:hAnsi="宋体"/>
          <w:bCs/>
          <w:color w:val="000000" w:themeColor="text1"/>
          <w:szCs w:val="21"/>
        </w:rPr>
        <w:t>不收取申购费用。</w:t>
      </w:r>
    </w:p>
    <w:p w14:paraId="4FF320FF" w14:textId="2A88B50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w:t>
      </w:r>
      <w:r w:rsidRPr="0081293A">
        <w:rPr>
          <w:rFonts w:ascii="宋体" w:hAnsi="宋体"/>
          <w:bCs/>
          <w:color w:val="000000" w:themeColor="text1"/>
          <w:szCs w:val="21"/>
        </w:rPr>
        <w:t>赎回费用由赎回基金份额的基金份额持有人承担，在基金份额持有人赎回基金份额时收取。</w:t>
      </w:r>
      <w:r w:rsidRPr="0081293A">
        <w:rPr>
          <w:rFonts w:ascii="宋体" w:hAnsi="宋体" w:hint="eastAsia"/>
          <w:bCs/>
          <w:color w:val="000000" w:themeColor="text1"/>
          <w:szCs w:val="21"/>
        </w:rPr>
        <w:t>赎回费用归入基金财产的比例依照相关法律法规设定，具体见招募说明书的规定</w:t>
      </w:r>
      <w:r w:rsidRPr="0081293A">
        <w:rPr>
          <w:rFonts w:ascii="宋体" w:hAnsi="宋体"/>
          <w:bCs/>
          <w:color w:val="000000" w:themeColor="text1"/>
          <w:szCs w:val="21"/>
        </w:rPr>
        <w:t>。</w:t>
      </w:r>
    </w:p>
    <w:p w14:paraId="3D45BCEA" w14:textId="36F244A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Pr="0081293A">
        <w:rPr>
          <w:rFonts w:ascii="宋体" w:hAnsi="宋体" w:hint="eastAsia"/>
          <w:bCs/>
          <w:color w:val="000000" w:themeColor="text1"/>
          <w:szCs w:val="21"/>
        </w:rPr>
        <w:t>、</w:t>
      </w:r>
      <w:r w:rsidRPr="0081293A">
        <w:rPr>
          <w:rFonts w:ascii="宋体" w:hAnsi="宋体"/>
          <w:bCs/>
          <w:color w:val="000000" w:themeColor="text1"/>
          <w:szCs w:val="21"/>
        </w:rPr>
        <w:t>本基金的申购费率、申购份额具体的计算方法、赎回费率、赎回金额具体的计算方法和收费方式由基金管理人根据基金合同的规定确定，并在招募说明书中列示。基金管理人可以</w:t>
      </w:r>
      <w:r w:rsidRPr="0081293A">
        <w:rPr>
          <w:rFonts w:ascii="宋体" w:hAnsi="宋体" w:hint="eastAsia"/>
          <w:bCs/>
          <w:color w:val="000000" w:themeColor="text1"/>
          <w:szCs w:val="21"/>
        </w:rPr>
        <w:t>根据相关法律法规或</w:t>
      </w:r>
      <w:r w:rsidRPr="0081293A">
        <w:rPr>
          <w:rFonts w:ascii="宋体" w:hAnsi="宋体"/>
          <w:bCs/>
          <w:color w:val="000000" w:themeColor="text1"/>
          <w:szCs w:val="21"/>
        </w:rPr>
        <w:t>在基金合同约定的范围内调整费率或收费方式，并最迟应于新的费率或收费方式实施日前依照《信息披露办法》的有关规定在规定媒介上公告。</w:t>
      </w:r>
    </w:p>
    <w:p w14:paraId="376D348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w:t>
      </w:r>
      <w:r w:rsidRPr="0081293A">
        <w:rPr>
          <w:rFonts w:ascii="宋体" w:hAnsi="宋体" w:hint="eastAsia"/>
          <w:bCs/>
          <w:color w:val="000000" w:themeColor="text1"/>
          <w:szCs w:val="21"/>
        </w:rPr>
        <w:t>、当本基金发生大额申购或赎回情形时，基金管理人可以采用摆动定价机制，以确保基金估值的公平性。具体处理原则与操作规范遵循相关法律法规以及监管部门、自律规则的规定。</w:t>
      </w:r>
    </w:p>
    <w:p w14:paraId="7384D883" w14:textId="5994FC5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8</w:t>
      </w:r>
      <w:r w:rsidRPr="0081293A">
        <w:rPr>
          <w:rFonts w:ascii="宋体" w:hAnsi="宋体"/>
          <w:bCs/>
          <w:color w:val="000000" w:themeColor="text1"/>
          <w:szCs w:val="21"/>
        </w:rPr>
        <w:t>、</w:t>
      </w:r>
      <w:r w:rsidRPr="0081293A">
        <w:rPr>
          <w:rFonts w:ascii="宋体" w:hAnsi="宋体" w:hint="eastAsia"/>
          <w:bCs/>
          <w:color w:val="000000" w:themeColor="text1"/>
          <w:szCs w:val="21"/>
        </w:rPr>
        <w:t>基金管理人及其他基金销售机构可以在不违背法律法规规定及《基金合同》约定的情形下，对</w:t>
      </w:r>
      <w:r w:rsidR="00D36EB9" w:rsidRPr="0081293A">
        <w:rPr>
          <w:rFonts w:ascii="宋体" w:hAnsi="宋体" w:hint="eastAsia"/>
          <w:bCs/>
          <w:color w:val="000000" w:themeColor="text1"/>
          <w:szCs w:val="21"/>
        </w:rPr>
        <w:t>除赎回费外的</w:t>
      </w:r>
      <w:r w:rsidRPr="0081293A">
        <w:rPr>
          <w:rFonts w:ascii="宋体" w:hAnsi="宋体" w:hint="eastAsia"/>
          <w:bCs/>
          <w:color w:val="000000" w:themeColor="text1"/>
          <w:szCs w:val="21"/>
        </w:rPr>
        <w:t>基金销售费用实行一定的优惠，费率优惠的相关规则和流程详见基金管理人或其他基金销售机构届时发布的相关公告或通知。</w:t>
      </w:r>
    </w:p>
    <w:p w14:paraId="4A72FFA4" w14:textId="77777777" w:rsidR="00733559" w:rsidRPr="0081293A" w:rsidRDefault="00733559">
      <w:pPr>
        <w:spacing w:line="360" w:lineRule="auto"/>
        <w:ind w:firstLineChars="200" w:firstLine="420"/>
        <w:rPr>
          <w:rFonts w:ascii="宋体" w:hAnsi="宋体"/>
          <w:bCs/>
          <w:color w:val="000000" w:themeColor="text1"/>
          <w:szCs w:val="21"/>
        </w:rPr>
      </w:pPr>
    </w:p>
    <w:p w14:paraId="38C61FB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七</w:t>
      </w:r>
      <w:r w:rsidRPr="0081293A">
        <w:rPr>
          <w:rFonts w:ascii="宋体" w:hAnsi="宋体" w:hint="eastAsia"/>
          <w:bCs/>
          <w:color w:val="000000" w:themeColor="text1"/>
          <w:szCs w:val="21"/>
        </w:rPr>
        <w:t>、</w:t>
      </w:r>
      <w:r w:rsidRPr="0081293A">
        <w:rPr>
          <w:rFonts w:ascii="宋体" w:hAnsi="宋体"/>
          <w:bCs/>
          <w:color w:val="000000" w:themeColor="text1"/>
          <w:szCs w:val="21"/>
        </w:rPr>
        <w:t>拒绝或暂停申购的情形</w:t>
      </w:r>
    </w:p>
    <w:p w14:paraId="23BB102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发生下列情况时，基金管理人可拒绝或暂停接受投资人的申购申请：</w:t>
      </w:r>
    </w:p>
    <w:p w14:paraId="5A67D19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因不可抗力导致基金无法正常运作。</w:t>
      </w:r>
    </w:p>
    <w:p w14:paraId="5BE00F0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2、发生基金合同规定的暂停基金资产估值情况时，基金管理人可暂停接受投资人的申购申请。</w:t>
      </w:r>
    </w:p>
    <w:p w14:paraId="3DAE6254" w14:textId="765EE05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交易所交易时间非正常停市</w:t>
      </w:r>
      <w:r w:rsidRPr="0081293A">
        <w:rPr>
          <w:rFonts w:ascii="宋体" w:hAnsi="宋体" w:hint="eastAsia"/>
          <w:bCs/>
          <w:color w:val="000000" w:themeColor="text1"/>
          <w:szCs w:val="21"/>
        </w:rPr>
        <w:t>或港股通临时停市</w:t>
      </w:r>
      <w:r w:rsidRPr="0081293A">
        <w:rPr>
          <w:rFonts w:ascii="宋体" w:hAnsi="宋体"/>
          <w:bCs/>
          <w:color w:val="000000" w:themeColor="text1"/>
          <w:szCs w:val="21"/>
        </w:rPr>
        <w:t>，导致基金管理人无法计算当日基金资产净值</w:t>
      </w:r>
      <w:r w:rsidR="00B87D6E">
        <w:rPr>
          <w:rFonts w:ascii="宋体" w:hAnsi="宋体" w:hint="eastAsia"/>
          <w:bCs/>
          <w:color w:val="000000" w:themeColor="text1"/>
          <w:szCs w:val="21"/>
        </w:rPr>
        <w:t>或者无法办理申购业务</w:t>
      </w:r>
      <w:r w:rsidRPr="0081293A">
        <w:rPr>
          <w:rFonts w:ascii="宋体" w:hAnsi="宋体"/>
          <w:bCs/>
          <w:color w:val="000000" w:themeColor="text1"/>
          <w:szCs w:val="21"/>
        </w:rPr>
        <w:t>。</w:t>
      </w:r>
    </w:p>
    <w:p w14:paraId="65FF0CF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w:t>
      </w:r>
      <w:r w:rsidRPr="0081293A">
        <w:rPr>
          <w:rFonts w:ascii="宋体" w:hAnsi="宋体"/>
          <w:bCs/>
          <w:color w:val="000000" w:themeColor="text1"/>
          <w:szCs w:val="21"/>
        </w:rPr>
        <w:t>接受某笔或某些申购申请可能会影响或损害现有基金份额持有人利益时。</w:t>
      </w:r>
    </w:p>
    <w:p w14:paraId="04A1B23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基金资产规模过大，使基金管理人无法找到合适的投资品种，或其他可能对基金业绩产生负面影响，</w:t>
      </w:r>
      <w:r w:rsidRPr="0081293A">
        <w:rPr>
          <w:rFonts w:ascii="宋体" w:hAnsi="宋体" w:hint="eastAsia"/>
          <w:bCs/>
          <w:color w:val="000000" w:themeColor="text1"/>
          <w:szCs w:val="21"/>
        </w:rPr>
        <w:t>或发生其他</w:t>
      </w:r>
      <w:r w:rsidRPr="0081293A">
        <w:rPr>
          <w:rFonts w:ascii="宋体" w:hAnsi="宋体"/>
          <w:bCs/>
          <w:color w:val="000000" w:themeColor="text1"/>
          <w:szCs w:val="21"/>
        </w:rPr>
        <w:t>损害现有基金份额持有人利益的情形。</w:t>
      </w:r>
    </w:p>
    <w:p w14:paraId="4A3E577F" w14:textId="3FBCAE4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00404405" w:rsidRPr="0081293A">
        <w:rPr>
          <w:rFonts w:ascii="宋体" w:hAnsi="宋体" w:hint="eastAsia"/>
          <w:bCs/>
          <w:color w:val="000000" w:themeColor="text1"/>
          <w:szCs w:val="21"/>
        </w:rPr>
        <w:t>当特定资产占前一估值日基金资产净值50%以上时，经与基金托管人协商确认后</w:t>
      </w:r>
      <w:r w:rsidRPr="0081293A">
        <w:rPr>
          <w:rFonts w:ascii="宋体" w:hAnsi="宋体" w:hint="eastAsia"/>
          <w:bCs/>
          <w:color w:val="000000" w:themeColor="text1"/>
          <w:szCs w:val="21"/>
        </w:rPr>
        <w:t>，基金管理人应当暂停接受基金申购申请。</w:t>
      </w:r>
    </w:p>
    <w:p w14:paraId="54AF7E79" w14:textId="1B3FE40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7、基金管理人接受某笔或者某些申购申请有可能导致单一投资者持有基金份额的比例达到或者超过</w:t>
      </w:r>
      <w:r w:rsidRPr="0081293A">
        <w:rPr>
          <w:rFonts w:ascii="宋体" w:hAnsi="宋体"/>
          <w:bCs/>
          <w:color w:val="000000" w:themeColor="text1"/>
          <w:szCs w:val="21"/>
        </w:rPr>
        <w:t>50%</w:t>
      </w:r>
      <w:r w:rsidRPr="0081293A">
        <w:rPr>
          <w:rFonts w:ascii="宋体" w:hAnsi="宋体" w:hint="eastAsia"/>
          <w:bCs/>
          <w:color w:val="000000" w:themeColor="text1"/>
          <w:szCs w:val="21"/>
        </w:rPr>
        <w:t>，或者变相规避</w:t>
      </w:r>
      <w:r w:rsidRPr="0081293A">
        <w:rPr>
          <w:rFonts w:ascii="宋体" w:hAnsi="宋体"/>
          <w:bCs/>
          <w:color w:val="000000" w:themeColor="text1"/>
          <w:szCs w:val="21"/>
        </w:rPr>
        <w:t>50%</w:t>
      </w:r>
      <w:r w:rsidRPr="0081293A">
        <w:rPr>
          <w:rFonts w:ascii="宋体" w:hAnsi="宋体" w:hint="eastAsia"/>
          <w:bCs/>
          <w:color w:val="000000" w:themeColor="text1"/>
          <w:szCs w:val="21"/>
        </w:rPr>
        <w:t>集中度的情形。</w:t>
      </w:r>
    </w:p>
    <w:p w14:paraId="3935C38A" w14:textId="74DB6C5C" w:rsidR="003C5731" w:rsidRPr="0081293A" w:rsidRDefault="003C5731">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8、</w:t>
      </w:r>
      <w:r w:rsidRPr="0081293A">
        <w:rPr>
          <w:rFonts w:ascii="宋体" w:hAnsi="宋体"/>
          <w:bCs/>
          <w:color w:val="000000" w:themeColor="text1"/>
          <w:szCs w:val="21"/>
        </w:rPr>
        <w:t>若一笔新的申购申请被确认成功，使本基金总规模超过基金管理人规定的本基金总规模上限时；或该投资者累计持有的份额超过单个投资者累计持有的份额上限时；或该投资者当日申购金额超过单个投资者当日申购金额上限时。</w:t>
      </w:r>
    </w:p>
    <w:p w14:paraId="7D1C169E" w14:textId="3EBDE302" w:rsidR="00B7601C" w:rsidRPr="0081293A" w:rsidRDefault="003C5731">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w:t>
      </w:r>
      <w:r w:rsidR="00B7601C" w:rsidRPr="0081293A">
        <w:rPr>
          <w:rFonts w:ascii="宋体" w:hAnsi="宋体" w:hint="eastAsia"/>
          <w:bCs/>
          <w:color w:val="000000" w:themeColor="text1"/>
          <w:szCs w:val="21"/>
        </w:rPr>
        <w:t>、基金管理人、基金托管人、基金销售机构或登记结算机构因技术故障或异常情况导致基金销售系统、基金登记系统、基金会计系统或证券登记结算系统无法正常运行。</w:t>
      </w:r>
    </w:p>
    <w:p w14:paraId="20E884FA" w14:textId="34218B01" w:rsidR="00733559" w:rsidRPr="0081293A" w:rsidRDefault="003C5731" w:rsidP="00154566">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w:t>
      </w:r>
      <w:r w:rsidR="0043052F" w:rsidRPr="0081293A">
        <w:rPr>
          <w:rFonts w:ascii="宋体" w:hAnsi="宋体" w:hint="eastAsia"/>
          <w:bCs/>
          <w:color w:val="000000" w:themeColor="text1"/>
          <w:szCs w:val="21"/>
        </w:rPr>
        <w:t>、</w:t>
      </w:r>
      <w:r w:rsidR="00DD43F9" w:rsidRPr="0081293A">
        <w:rPr>
          <w:rFonts w:ascii="宋体" w:hAnsi="宋体" w:hint="eastAsia"/>
          <w:bCs/>
          <w:color w:val="000000" w:themeColor="text1"/>
          <w:szCs w:val="21"/>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r w:rsidR="0043052F" w:rsidRPr="0081293A">
        <w:rPr>
          <w:rFonts w:ascii="宋体" w:hAnsi="宋体" w:hint="eastAsia"/>
          <w:bCs/>
          <w:color w:val="000000" w:themeColor="text1"/>
          <w:szCs w:val="21"/>
        </w:rPr>
        <w:t>。</w:t>
      </w:r>
    </w:p>
    <w:p w14:paraId="1342409E" w14:textId="6C0FD726" w:rsidR="00733559" w:rsidRPr="0081293A" w:rsidRDefault="00B7601C">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00FF1A7D" w:rsidRPr="0081293A">
        <w:rPr>
          <w:rFonts w:ascii="宋体" w:hAnsi="宋体" w:hint="eastAsia"/>
          <w:bCs/>
          <w:color w:val="000000" w:themeColor="text1"/>
          <w:szCs w:val="21"/>
        </w:rPr>
        <w:t>1</w:t>
      </w:r>
      <w:r w:rsidR="0043052F" w:rsidRPr="0081293A">
        <w:rPr>
          <w:rFonts w:ascii="宋体" w:hAnsi="宋体" w:hint="eastAsia"/>
          <w:bCs/>
          <w:color w:val="000000" w:themeColor="text1"/>
          <w:szCs w:val="21"/>
        </w:rPr>
        <w:t>、</w:t>
      </w:r>
      <w:r w:rsidR="0043052F" w:rsidRPr="0081293A">
        <w:rPr>
          <w:rFonts w:ascii="宋体" w:hAnsi="宋体"/>
          <w:bCs/>
          <w:color w:val="000000" w:themeColor="text1"/>
          <w:szCs w:val="21"/>
        </w:rPr>
        <w:t>法律法规规定或中国证监会认定的其他情形。</w:t>
      </w:r>
    </w:p>
    <w:p w14:paraId="6FB5A00C" w14:textId="18C8B09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发生上述第1、2、</w:t>
      </w:r>
      <w:r w:rsidRPr="0081293A">
        <w:rPr>
          <w:rFonts w:ascii="宋体" w:hAnsi="宋体" w:hint="eastAsia"/>
          <w:bCs/>
          <w:color w:val="000000" w:themeColor="text1"/>
          <w:szCs w:val="21"/>
        </w:rPr>
        <w:t>3</w:t>
      </w:r>
      <w:r w:rsidRPr="0081293A">
        <w:rPr>
          <w:rFonts w:ascii="宋体" w:hAnsi="宋体"/>
          <w:bCs/>
          <w:color w:val="000000" w:themeColor="text1"/>
          <w:szCs w:val="21"/>
        </w:rPr>
        <w:t>、5</w:t>
      </w:r>
      <w:r w:rsidRPr="0081293A">
        <w:rPr>
          <w:rFonts w:ascii="宋体" w:hAnsi="宋体" w:hint="eastAsia"/>
          <w:bCs/>
          <w:color w:val="000000" w:themeColor="text1"/>
          <w:szCs w:val="21"/>
        </w:rPr>
        <w:t>、6、</w:t>
      </w:r>
      <w:r w:rsidR="004B68D5" w:rsidRPr="0081293A">
        <w:rPr>
          <w:rFonts w:ascii="宋体" w:hAnsi="宋体"/>
          <w:bCs/>
          <w:color w:val="000000" w:themeColor="text1"/>
          <w:szCs w:val="21"/>
        </w:rPr>
        <w:t>9</w:t>
      </w:r>
      <w:r w:rsidR="00B7601C" w:rsidRPr="0081293A">
        <w:rPr>
          <w:rFonts w:ascii="宋体" w:hAnsi="宋体" w:hint="eastAsia"/>
          <w:bCs/>
          <w:color w:val="000000" w:themeColor="text1"/>
          <w:szCs w:val="21"/>
        </w:rPr>
        <w:t>、10</w:t>
      </w:r>
      <w:r w:rsidR="00B75DAE" w:rsidRPr="0081293A">
        <w:rPr>
          <w:rFonts w:ascii="宋体" w:hAnsi="宋体" w:hint="eastAsia"/>
          <w:bCs/>
          <w:color w:val="000000" w:themeColor="text1"/>
          <w:szCs w:val="21"/>
        </w:rPr>
        <w:t>、</w:t>
      </w:r>
      <w:r w:rsidR="00B75DAE" w:rsidRPr="0081293A">
        <w:rPr>
          <w:rFonts w:ascii="宋体" w:hAnsi="宋体"/>
          <w:bCs/>
          <w:color w:val="000000" w:themeColor="text1"/>
          <w:szCs w:val="21"/>
        </w:rPr>
        <w:t>11</w:t>
      </w:r>
      <w:r w:rsidRPr="0081293A">
        <w:rPr>
          <w:rFonts w:ascii="宋体" w:hAnsi="宋体"/>
          <w:bCs/>
          <w:color w:val="000000" w:themeColor="text1"/>
          <w:szCs w:val="21"/>
        </w:rPr>
        <w:t>项暂停申购情形</w:t>
      </w:r>
      <w:r w:rsidRPr="0081293A">
        <w:rPr>
          <w:rFonts w:ascii="宋体" w:hAnsi="宋体" w:hint="eastAsia"/>
          <w:bCs/>
          <w:color w:val="000000" w:themeColor="text1"/>
          <w:szCs w:val="21"/>
        </w:rPr>
        <w:t>之一且基金管理人决定暂停接受投资人申购申请</w:t>
      </w:r>
      <w:r w:rsidRPr="0081293A">
        <w:rPr>
          <w:rFonts w:ascii="宋体" w:hAnsi="宋体"/>
          <w:bCs/>
          <w:color w:val="000000" w:themeColor="text1"/>
          <w:szCs w:val="21"/>
        </w:rPr>
        <w:t>时，基金管理人应当根据有关规定在规定媒介上刊登暂停申购公告。</w:t>
      </w:r>
      <w:r w:rsidRPr="0081293A">
        <w:rPr>
          <w:rFonts w:ascii="宋体" w:hAnsi="宋体" w:hint="eastAsia"/>
          <w:bCs/>
          <w:color w:val="000000" w:themeColor="text1"/>
          <w:szCs w:val="21"/>
        </w:rPr>
        <w:t>当发生上述第</w:t>
      </w:r>
      <w:r w:rsidRPr="0081293A">
        <w:rPr>
          <w:rFonts w:ascii="宋体" w:hAnsi="宋体"/>
          <w:bCs/>
          <w:color w:val="000000" w:themeColor="text1"/>
          <w:szCs w:val="21"/>
        </w:rPr>
        <w:t>7</w:t>
      </w:r>
      <w:r w:rsidR="003C5731" w:rsidRPr="0081293A">
        <w:rPr>
          <w:rFonts w:ascii="宋体" w:hAnsi="宋体" w:hint="eastAsia"/>
          <w:bCs/>
          <w:color w:val="000000" w:themeColor="text1"/>
          <w:szCs w:val="21"/>
        </w:rPr>
        <w:t>、8</w:t>
      </w:r>
      <w:r w:rsidRPr="0081293A">
        <w:rPr>
          <w:rFonts w:ascii="宋体" w:hAnsi="宋体" w:hint="eastAsia"/>
          <w:bCs/>
          <w:color w:val="000000" w:themeColor="text1"/>
          <w:szCs w:val="21"/>
        </w:rPr>
        <w:t>项情形时，基金管理人可以采取比例确认等方式对该投资人的申购申请进行限制，基金管理人有权拒绝该等全部或者部分申购申请。</w:t>
      </w:r>
      <w:r w:rsidRPr="0081293A">
        <w:rPr>
          <w:rFonts w:ascii="宋体" w:hAnsi="宋体"/>
          <w:bCs/>
          <w:color w:val="000000" w:themeColor="text1"/>
          <w:szCs w:val="21"/>
        </w:rPr>
        <w:t>如果投资人的申购申请被拒绝，被拒绝的申购款项将退还给投资人。在暂停申购的情况消除时，基金管理人应及时恢复申购业务的办理。</w:t>
      </w:r>
    </w:p>
    <w:p w14:paraId="25C9E479" w14:textId="77777777" w:rsidR="00733559" w:rsidRPr="0081293A" w:rsidRDefault="00733559">
      <w:pPr>
        <w:spacing w:line="360" w:lineRule="auto"/>
        <w:ind w:firstLineChars="200" w:firstLine="420"/>
        <w:rPr>
          <w:rFonts w:ascii="宋体" w:hAnsi="宋体"/>
          <w:bCs/>
          <w:color w:val="000000" w:themeColor="text1"/>
          <w:szCs w:val="21"/>
        </w:rPr>
      </w:pPr>
    </w:p>
    <w:p w14:paraId="4D4EB007" w14:textId="77777777" w:rsidR="00733559" w:rsidRPr="0081293A" w:rsidRDefault="0043052F">
      <w:pPr>
        <w:spacing w:line="360" w:lineRule="auto"/>
        <w:ind w:firstLineChars="200" w:firstLine="420"/>
        <w:rPr>
          <w:rFonts w:ascii="宋体" w:hAnsi="宋体"/>
          <w:bCs/>
          <w:color w:val="000000" w:themeColor="text1"/>
          <w:szCs w:val="21"/>
        </w:rPr>
      </w:pPr>
      <w:bookmarkStart w:id="131" w:name="_Hlt70481650"/>
      <w:bookmarkEnd w:id="131"/>
      <w:r w:rsidRPr="0081293A">
        <w:rPr>
          <w:rFonts w:ascii="宋体" w:hAnsi="宋体"/>
          <w:bCs/>
          <w:color w:val="000000" w:themeColor="text1"/>
          <w:szCs w:val="21"/>
        </w:rPr>
        <w:t>八</w:t>
      </w:r>
      <w:r w:rsidRPr="0081293A">
        <w:rPr>
          <w:rFonts w:ascii="宋体" w:hAnsi="宋体" w:hint="eastAsia"/>
          <w:bCs/>
          <w:color w:val="000000" w:themeColor="text1"/>
          <w:szCs w:val="21"/>
        </w:rPr>
        <w:t>、</w:t>
      </w:r>
      <w:r w:rsidRPr="0081293A">
        <w:rPr>
          <w:rFonts w:ascii="宋体" w:hAnsi="宋体"/>
          <w:bCs/>
          <w:color w:val="000000" w:themeColor="text1"/>
          <w:szCs w:val="21"/>
        </w:rPr>
        <w:t>暂停赎回或延缓支付赎回款项的情形</w:t>
      </w:r>
    </w:p>
    <w:p w14:paraId="5EC3CD9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发生下列情形时，基金管理人可暂停接受投资人的赎回申请或延缓支付赎回款项：</w:t>
      </w:r>
    </w:p>
    <w:p w14:paraId="18B3EE6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因不可抗力导致基金管理人不能支付赎回款项。</w:t>
      </w:r>
    </w:p>
    <w:p w14:paraId="49CDD49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2、发生基金合同规定的暂停基金资产估值情况时，基金管理人可暂停接受投资人的赎回申请或延缓支付赎回款项。</w:t>
      </w:r>
    </w:p>
    <w:p w14:paraId="786253CA" w14:textId="09B5FCB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交易所交易时间非正常停市</w:t>
      </w:r>
      <w:r w:rsidRPr="0081293A">
        <w:rPr>
          <w:rFonts w:ascii="宋体" w:hAnsi="宋体" w:hint="eastAsia"/>
          <w:bCs/>
          <w:color w:val="000000" w:themeColor="text1"/>
          <w:szCs w:val="21"/>
        </w:rPr>
        <w:t>或港股通临时停市</w:t>
      </w:r>
      <w:r w:rsidRPr="0081293A">
        <w:rPr>
          <w:rFonts w:ascii="宋体" w:hAnsi="宋体"/>
          <w:bCs/>
          <w:color w:val="000000" w:themeColor="text1"/>
          <w:szCs w:val="21"/>
        </w:rPr>
        <w:t>，导致基金管理人无法计算当日基金资产</w:t>
      </w:r>
      <w:bookmarkStart w:id="132" w:name="_Hlt152500890"/>
      <w:r w:rsidRPr="0081293A">
        <w:rPr>
          <w:rFonts w:ascii="宋体" w:hAnsi="宋体"/>
          <w:bCs/>
          <w:color w:val="000000" w:themeColor="text1"/>
          <w:szCs w:val="21"/>
        </w:rPr>
        <w:t>净值</w:t>
      </w:r>
      <w:r w:rsidR="001468E1">
        <w:rPr>
          <w:rFonts w:ascii="宋体" w:hAnsi="宋体" w:hint="eastAsia"/>
          <w:bCs/>
          <w:color w:val="000000" w:themeColor="text1"/>
          <w:szCs w:val="21"/>
        </w:rPr>
        <w:t>或者无法办理赎回业务</w:t>
      </w:r>
      <w:r w:rsidRPr="0081293A">
        <w:rPr>
          <w:rFonts w:ascii="宋体" w:hAnsi="宋体"/>
          <w:bCs/>
          <w:color w:val="000000" w:themeColor="text1"/>
          <w:szCs w:val="21"/>
        </w:rPr>
        <w:t>。</w:t>
      </w:r>
    </w:p>
    <w:p w14:paraId="6F35548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w:t>
      </w:r>
      <w:r w:rsidRPr="0081293A">
        <w:rPr>
          <w:rFonts w:ascii="宋体" w:hAnsi="宋体"/>
          <w:bCs/>
          <w:color w:val="000000" w:themeColor="text1"/>
          <w:szCs w:val="21"/>
        </w:rPr>
        <w:t>连续两个或两个以上开放日发生巨额赎回。</w:t>
      </w:r>
    </w:p>
    <w:bookmarkEnd w:id="132"/>
    <w:p w14:paraId="6BF8D1D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5、发生继续接受赎回申请将损害现有基金份额持有人利益的情形时，基金管理人可暂停接受基金份额持有人的赎回申请。</w:t>
      </w:r>
    </w:p>
    <w:p w14:paraId="43968590" w14:textId="397B770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w:t>
      </w:r>
      <w:r w:rsidR="00055D4D" w:rsidRPr="0081293A">
        <w:rPr>
          <w:rFonts w:ascii="宋体" w:hAnsi="宋体" w:hint="eastAsia"/>
          <w:bCs/>
          <w:color w:val="000000" w:themeColor="text1"/>
          <w:szCs w:val="21"/>
        </w:rPr>
        <w:t>当特定资产占前一估值日基金资产净值50%以上时，经与基金托管人协商确认后</w:t>
      </w:r>
      <w:r w:rsidRPr="0081293A">
        <w:rPr>
          <w:rFonts w:ascii="宋体" w:hAnsi="宋体"/>
          <w:bCs/>
          <w:color w:val="000000" w:themeColor="text1"/>
          <w:szCs w:val="21"/>
        </w:rPr>
        <w:t>，基金管理人应当延缓支付赎回款项或暂停接受基金赎回申请。</w:t>
      </w:r>
    </w:p>
    <w:p w14:paraId="008EAD2C" w14:textId="36B116D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w:t>
      </w:r>
      <w:r w:rsidRPr="0081293A">
        <w:rPr>
          <w:rFonts w:ascii="宋体" w:hAnsi="宋体"/>
          <w:bCs/>
          <w:color w:val="000000" w:themeColor="text1"/>
          <w:szCs w:val="21"/>
        </w:rPr>
        <w:t>法律法规规定或中国证监会认定的其他情形。</w:t>
      </w:r>
    </w:p>
    <w:p w14:paraId="7C962BE0" w14:textId="5CC3FA3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发生上述情形</w:t>
      </w:r>
      <w:r w:rsidRPr="0081293A">
        <w:rPr>
          <w:rFonts w:ascii="宋体" w:hAnsi="宋体" w:hint="eastAsia"/>
          <w:bCs/>
          <w:color w:val="000000" w:themeColor="text1"/>
          <w:szCs w:val="21"/>
        </w:rPr>
        <w:t>之一且基金管理人决定暂停接受基金份额持有人的赎回申请</w:t>
      </w:r>
      <w:r w:rsidRPr="0081293A">
        <w:rPr>
          <w:rFonts w:ascii="宋体" w:hAnsi="宋体"/>
          <w:bCs/>
          <w:color w:val="000000" w:themeColor="text1"/>
          <w:szCs w:val="21"/>
        </w:rPr>
        <w:t>或</w:t>
      </w:r>
      <w:r w:rsidRPr="0081293A">
        <w:rPr>
          <w:rFonts w:ascii="宋体" w:hAnsi="宋体" w:hint="eastAsia"/>
          <w:bCs/>
          <w:color w:val="000000" w:themeColor="text1"/>
          <w:szCs w:val="21"/>
        </w:rPr>
        <w:t>延缓支付赎回款项</w:t>
      </w:r>
      <w:r w:rsidRPr="0081293A">
        <w:rPr>
          <w:rFonts w:ascii="宋体" w:hAnsi="宋体"/>
          <w:bCs/>
          <w:color w:val="000000" w:themeColor="text1"/>
          <w:szCs w:val="21"/>
        </w:rPr>
        <w:t>时，基金管理人应</w:t>
      </w:r>
      <w:r w:rsidR="00955152" w:rsidRPr="0081293A">
        <w:rPr>
          <w:rFonts w:ascii="宋体" w:hAnsi="宋体" w:hint="eastAsia"/>
          <w:bCs/>
          <w:color w:val="000000" w:themeColor="text1"/>
          <w:szCs w:val="21"/>
        </w:rPr>
        <w:t>及时</w:t>
      </w:r>
      <w:r w:rsidRPr="0081293A">
        <w:rPr>
          <w:rFonts w:ascii="宋体" w:hAnsi="宋体"/>
          <w:bCs/>
          <w:color w:val="000000" w:themeColor="text1"/>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81293A">
        <w:rPr>
          <w:rFonts w:ascii="宋体" w:hAnsi="宋体" w:hint="eastAsia"/>
          <w:bCs/>
          <w:color w:val="000000" w:themeColor="text1"/>
          <w:szCs w:val="21"/>
        </w:rPr>
        <w:t>4</w:t>
      </w:r>
      <w:r w:rsidRPr="0081293A">
        <w:rPr>
          <w:rFonts w:ascii="宋体" w:hAnsi="宋体"/>
          <w:bCs/>
          <w:color w:val="000000" w:themeColor="text1"/>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281E27BD" w14:textId="77777777" w:rsidR="00733559" w:rsidRPr="0081293A" w:rsidRDefault="00733559">
      <w:pPr>
        <w:spacing w:line="360" w:lineRule="auto"/>
        <w:ind w:firstLineChars="200" w:firstLine="420"/>
        <w:rPr>
          <w:rFonts w:ascii="宋体" w:hAnsi="宋体"/>
          <w:bCs/>
          <w:color w:val="000000" w:themeColor="text1"/>
          <w:szCs w:val="21"/>
        </w:rPr>
      </w:pPr>
    </w:p>
    <w:p w14:paraId="27E74A5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九</w:t>
      </w:r>
      <w:r w:rsidRPr="0081293A">
        <w:rPr>
          <w:rFonts w:ascii="宋体" w:hAnsi="宋体" w:hint="eastAsia"/>
          <w:bCs/>
          <w:color w:val="000000" w:themeColor="text1"/>
          <w:szCs w:val="21"/>
        </w:rPr>
        <w:t>、</w:t>
      </w:r>
      <w:r w:rsidRPr="0081293A">
        <w:rPr>
          <w:rFonts w:ascii="宋体" w:hAnsi="宋体"/>
          <w:bCs/>
          <w:color w:val="000000" w:themeColor="text1"/>
          <w:szCs w:val="21"/>
        </w:rPr>
        <w:t>巨额赎回的情形及处理方式</w:t>
      </w:r>
    </w:p>
    <w:p w14:paraId="6F1AB1E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巨额赎回的认定</w:t>
      </w:r>
    </w:p>
    <w:p w14:paraId="6E28F39D" w14:textId="0E13D2D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若本基金单个开放日内的基金份额净赎回申请</w:t>
      </w:r>
      <w:r w:rsidR="007C5A3B" w:rsidRPr="0081293A">
        <w:rPr>
          <w:rFonts w:ascii="宋体" w:hAnsi="宋体"/>
          <w:bCs/>
          <w:color w:val="000000" w:themeColor="text1"/>
          <w:szCs w:val="21"/>
        </w:rPr>
        <w:t>（</w:t>
      </w:r>
      <w:r w:rsidRPr="0081293A">
        <w:rPr>
          <w:rFonts w:ascii="宋体" w:hAnsi="宋体"/>
          <w:bCs/>
          <w:color w:val="000000" w:themeColor="text1"/>
          <w:szCs w:val="21"/>
        </w:rPr>
        <w:t>赎回申请份额总数加上基金转换中转出申请份额总数后扣除申购申请份额总数及基金转换中转入申请份额总数后的余额</w:t>
      </w:r>
      <w:r w:rsidR="007C5A3B" w:rsidRPr="0081293A">
        <w:rPr>
          <w:rFonts w:ascii="宋体" w:hAnsi="宋体"/>
          <w:bCs/>
          <w:color w:val="000000" w:themeColor="text1"/>
          <w:szCs w:val="21"/>
        </w:rPr>
        <w:t>）</w:t>
      </w:r>
      <w:r w:rsidRPr="0081293A">
        <w:rPr>
          <w:rFonts w:ascii="宋体" w:hAnsi="宋体"/>
          <w:bCs/>
          <w:color w:val="000000" w:themeColor="text1"/>
          <w:szCs w:val="21"/>
        </w:rPr>
        <w:t>超过前一开放日的基金总份额的</w:t>
      </w:r>
      <w:r w:rsidRPr="0081293A">
        <w:rPr>
          <w:rFonts w:ascii="宋体" w:hAnsi="宋体" w:hint="eastAsia"/>
          <w:bCs/>
          <w:color w:val="000000" w:themeColor="text1"/>
          <w:szCs w:val="21"/>
        </w:rPr>
        <w:t>10%</w:t>
      </w:r>
      <w:r w:rsidRPr="0081293A">
        <w:rPr>
          <w:rFonts w:ascii="宋体" w:hAnsi="宋体"/>
          <w:bCs/>
          <w:color w:val="000000" w:themeColor="text1"/>
          <w:szCs w:val="21"/>
        </w:rPr>
        <w:t>，即认为是发生了巨额赎回。</w:t>
      </w:r>
    </w:p>
    <w:p w14:paraId="3416CD7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巨额赎回的处理方式</w:t>
      </w:r>
    </w:p>
    <w:p w14:paraId="69D60D33" w14:textId="35FBF13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当基金出现巨额赎回时，基金管理人可以根据基金当时的资产组合状况决定全额赎回或部分延期</w:t>
      </w:r>
      <w:r w:rsidR="00024117" w:rsidRPr="0081293A">
        <w:rPr>
          <w:rFonts w:ascii="宋体" w:hAnsi="宋体" w:hint="eastAsia"/>
          <w:bCs/>
          <w:color w:val="000000" w:themeColor="text1"/>
          <w:szCs w:val="21"/>
        </w:rPr>
        <w:t>或暂停</w:t>
      </w:r>
      <w:r w:rsidRPr="0081293A">
        <w:rPr>
          <w:rFonts w:ascii="宋体" w:hAnsi="宋体"/>
          <w:bCs/>
          <w:color w:val="000000" w:themeColor="text1"/>
          <w:szCs w:val="21"/>
        </w:rPr>
        <w:t>赎回。</w:t>
      </w:r>
    </w:p>
    <w:p w14:paraId="53C540B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（1）全额赎回：当基金管理人认为有能力支付投资人的全部赎回申请时，按正常赎回程序执行。</w:t>
      </w:r>
    </w:p>
    <w:p w14:paraId="515132A7" w14:textId="662F4AB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2</w:t>
      </w:r>
      <w:r w:rsidRPr="0081293A">
        <w:rPr>
          <w:rFonts w:ascii="宋体" w:hAnsi="宋体"/>
          <w:bCs/>
          <w:color w:val="000000" w:themeColor="text1"/>
          <w:szCs w:val="21"/>
        </w:rPr>
        <w:t>）部分延期赎回：当基金管理人认为支付投资人的赎回申请有困难或认为因支付投</w:t>
      </w:r>
      <w:r w:rsidRPr="0081293A">
        <w:rPr>
          <w:rFonts w:ascii="宋体" w:hAnsi="宋体"/>
          <w:bCs/>
          <w:color w:val="000000" w:themeColor="text1"/>
          <w:szCs w:val="21"/>
        </w:rPr>
        <w:lastRenderedPageBreak/>
        <w:t>资人的赎回申请而进行的财产变现可能会对基金资产净值造成较大波动时，基金管理人在当日接受赎回比例不低于上一开放日基金总份额的</w:t>
      </w:r>
      <w:r w:rsidRPr="0081293A">
        <w:rPr>
          <w:rFonts w:ascii="宋体" w:hAnsi="宋体" w:hint="eastAsia"/>
          <w:bCs/>
          <w:color w:val="000000" w:themeColor="text1"/>
          <w:szCs w:val="21"/>
        </w:rPr>
        <w:t>10%</w:t>
      </w:r>
      <w:r w:rsidRPr="0081293A">
        <w:rPr>
          <w:rFonts w:ascii="宋体" w:hAnsi="宋体"/>
          <w:bCs/>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024117" w:rsidRPr="0081293A">
        <w:rPr>
          <w:rFonts w:ascii="宋体" w:hAnsi="宋体" w:hint="eastAsia"/>
          <w:bCs/>
          <w:color w:val="000000" w:themeColor="text1"/>
          <w:szCs w:val="21"/>
        </w:rPr>
        <w:t>该类</w:t>
      </w:r>
      <w:r w:rsidRPr="0081293A">
        <w:rPr>
          <w:rFonts w:ascii="宋体" w:hAnsi="宋体"/>
          <w:bCs/>
          <w:color w:val="000000" w:themeColor="text1"/>
          <w:szCs w:val="21"/>
        </w:rPr>
        <w:t>基金份额净值为基础计算赎回金额，以此类推，直到全部赎回为止。如投资人在提交赎回申请时未作明确选择，投资人未能赎回部分作自动延期赎回处理。</w:t>
      </w:r>
    </w:p>
    <w:p w14:paraId="33112003" w14:textId="3D186D03" w:rsidR="00733559" w:rsidRPr="0081293A" w:rsidRDefault="0043052F">
      <w:pPr>
        <w:spacing w:line="360" w:lineRule="auto"/>
        <w:ind w:firstLineChars="175" w:firstLine="368"/>
        <w:rPr>
          <w:rFonts w:ascii="宋体" w:hAnsi="宋体"/>
          <w:b/>
          <w:color w:val="000000" w:themeColor="text1"/>
          <w:szCs w:val="21"/>
          <w:u w:val="single"/>
        </w:rPr>
      </w:pPr>
      <w:r w:rsidRPr="0081293A">
        <w:rPr>
          <w:rFonts w:ascii="宋体" w:hAnsi="宋体"/>
          <w:bCs/>
          <w:color w:val="000000" w:themeColor="text1"/>
          <w:szCs w:val="21"/>
        </w:rPr>
        <w:t>（</w:t>
      </w:r>
      <w:r w:rsidRPr="0081293A">
        <w:rPr>
          <w:rFonts w:ascii="宋体" w:hAnsi="宋体" w:hint="eastAsia"/>
          <w:bCs/>
          <w:color w:val="000000" w:themeColor="text1"/>
          <w:szCs w:val="21"/>
        </w:rPr>
        <w:t>3</w:t>
      </w:r>
      <w:r w:rsidRPr="0081293A">
        <w:rPr>
          <w:rFonts w:ascii="宋体" w:hAnsi="宋体"/>
          <w:bCs/>
          <w:color w:val="000000" w:themeColor="text1"/>
          <w:szCs w:val="21"/>
        </w:rPr>
        <w:t>）如发生单个开放日内单个基金份额持有人申请赎回的基金份额超过前一开放日的基金总份额的30%时，本基金管理人</w:t>
      </w:r>
      <w:r w:rsidRPr="0081293A">
        <w:rPr>
          <w:rFonts w:ascii="宋体" w:hAnsi="宋体" w:hint="eastAsia"/>
          <w:bCs/>
          <w:color w:val="000000" w:themeColor="text1"/>
          <w:szCs w:val="21"/>
        </w:rPr>
        <w:t>可以</w:t>
      </w:r>
      <w:r w:rsidRPr="0081293A">
        <w:rPr>
          <w:rFonts w:ascii="宋体" w:hAnsi="宋体"/>
          <w:bCs/>
          <w:color w:val="000000" w:themeColor="text1"/>
          <w:szCs w:val="21"/>
        </w:rPr>
        <w:t>对该单个基金份额</w:t>
      </w:r>
      <w:r w:rsidRPr="0081293A">
        <w:rPr>
          <w:rFonts w:ascii="宋体" w:hAnsi="宋体" w:hint="eastAsia"/>
          <w:bCs/>
          <w:color w:val="000000" w:themeColor="text1"/>
          <w:szCs w:val="21"/>
        </w:rPr>
        <w:t>持有人</w:t>
      </w:r>
      <w:r w:rsidRPr="0081293A">
        <w:rPr>
          <w:rFonts w:ascii="宋体" w:hAnsi="宋体"/>
          <w:bCs/>
          <w:color w:val="000000" w:themeColor="text1"/>
          <w:szCs w:val="21"/>
        </w:rPr>
        <w:t>的赎回申请实施</w:t>
      </w:r>
      <w:r w:rsidRPr="0081293A">
        <w:rPr>
          <w:rFonts w:ascii="宋体" w:hAnsi="宋体" w:hint="eastAsia"/>
          <w:bCs/>
          <w:color w:val="000000" w:themeColor="text1"/>
          <w:szCs w:val="21"/>
        </w:rPr>
        <w:t>延期办理</w:t>
      </w:r>
      <w:r w:rsidRPr="0081293A">
        <w:rPr>
          <w:rFonts w:ascii="宋体" w:hAnsi="宋体"/>
          <w:bCs/>
          <w:color w:val="000000" w:themeColor="text1"/>
          <w:szCs w:val="21"/>
        </w:rPr>
        <w:t>。</w:t>
      </w:r>
      <w:r w:rsidRPr="0081293A">
        <w:rPr>
          <w:rFonts w:ascii="宋体" w:hAnsi="宋体" w:hint="eastAsia"/>
          <w:bCs/>
          <w:color w:val="000000" w:themeColor="text1"/>
          <w:szCs w:val="21"/>
        </w:rPr>
        <w:t>如基金管理人对于其超过基金总份额30%以上部分的赎回申请实施延期办理，延期的赎回申请与下一开放日赎回申请一并处理，无优先权并以下一开放日的</w:t>
      </w:r>
      <w:r w:rsidR="00024117" w:rsidRPr="0081293A">
        <w:rPr>
          <w:rFonts w:ascii="宋体" w:hAnsi="宋体" w:hint="eastAsia"/>
          <w:bCs/>
          <w:color w:val="000000" w:themeColor="text1"/>
          <w:szCs w:val="21"/>
        </w:rPr>
        <w:t>该类</w:t>
      </w:r>
      <w:r w:rsidRPr="0081293A">
        <w:rPr>
          <w:rFonts w:ascii="宋体" w:hAnsi="宋体" w:hint="eastAsia"/>
          <w:bCs/>
          <w:color w:val="000000" w:themeColor="text1"/>
          <w:szCs w:val="21"/>
        </w:rPr>
        <w:t>基金份额净值为基础计算赎回金额，以此类推，直到全部赎回为止；如基金管理人只接受其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3305E9C8" w14:textId="0FDA121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4</w:t>
      </w:r>
      <w:r w:rsidRPr="0081293A">
        <w:rPr>
          <w:rFonts w:ascii="宋体" w:hAnsi="宋体"/>
          <w:bCs/>
          <w:color w:val="000000" w:themeColor="text1"/>
          <w:szCs w:val="21"/>
        </w:rPr>
        <w:t>）暂停赎回：连续</w:t>
      </w:r>
      <w:r w:rsidRPr="0081293A">
        <w:rPr>
          <w:rFonts w:ascii="宋体" w:hAnsi="宋体" w:hint="eastAsia"/>
          <w:bCs/>
          <w:color w:val="000000" w:themeColor="text1"/>
          <w:szCs w:val="21"/>
        </w:rPr>
        <w:t>2个开放</w:t>
      </w:r>
      <w:r w:rsidRPr="0081293A">
        <w:rPr>
          <w:rFonts w:ascii="宋体" w:hAnsi="宋体"/>
          <w:bCs/>
          <w:color w:val="000000" w:themeColor="text1"/>
          <w:szCs w:val="21"/>
        </w:rPr>
        <w:t>日以上</w:t>
      </w:r>
      <w:r w:rsidR="007C5A3B" w:rsidRPr="0081293A">
        <w:rPr>
          <w:rFonts w:ascii="宋体" w:hAnsi="宋体"/>
          <w:bCs/>
          <w:color w:val="000000" w:themeColor="text1"/>
          <w:szCs w:val="21"/>
        </w:rPr>
        <w:t>（</w:t>
      </w:r>
      <w:r w:rsidRPr="0081293A">
        <w:rPr>
          <w:rFonts w:ascii="宋体" w:hAnsi="宋体"/>
          <w:bCs/>
          <w:color w:val="000000" w:themeColor="text1"/>
          <w:szCs w:val="21"/>
        </w:rPr>
        <w:t>含本数</w:t>
      </w:r>
      <w:r w:rsidR="007C5A3B" w:rsidRPr="0081293A">
        <w:rPr>
          <w:rFonts w:ascii="宋体" w:hAnsi="宋体"/>
          <w:bCs/>
          <w:color w:val="000000" w:themeColor="text1"/>
          <w:szCs w:val="21"/>
        </w:rPr>
        <w:t>）</w:t>
      </w:r>
      <w:r w:rsidRPr="0081293A">
        <w:rPr>
          <w:rFonts w:ascii="宋体" w:hAnsi="宋体"/>
          <w:bCs/>
          <w:color w:val="000000" w:themeColor="text1"/>
          <w:szCs w:val="21"/>
        </w:rPr>
        <w:t>发生巨额赎回，如基金管理人认为有必要，可暂停接受基金的赎回申请；已经接受的赎回申请可以延缓支付赎回款项，但不得超过</w:t>
      </w:r>
      <w:r w:rsidRPr="0081293A">
        <w:rPr>
          <w:rFonts w:ascii="宋体" w:hAnsi="宋体" w:hint="eastAsia"/>
          <w:bCs/>
          <w:color w:val="000000" w:themeColor="text1"/>
          <w:szCs w:val="21"/>
        </w:rPr>
        <w:t>20</w:t>
      </w:r>
      <w:r w:rsidRPr="0081293A">
        <w:rPr>
          <w:rFonts w:ascii="宋体" w:hAnsi="宋体"/>
          <w:bCs/>
          <w:color w:val="000000" w:themeColor="text1"/>
          <w:szCs w:val="21"/>
        </w:rPr>
        <w:t>个工作日，并应当在规定媒介上进行公告。</w:t>
      </w:r>
    </w:p>
    <w:p w14:paraId="04E67D9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巨额赎回的公告</w:t>
      </w:r>
    </w:p>
    <w:p w14:paraId="196BEA56" w14:textId="29CD34C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当发生上述</w:t>
      </w:r>
      <w:r w:rsidRPr="0081293A">
        <w:rPr>
          <w:rFonts w:ascii="宋体" w:hAnsi="宋体" w:hint="eastAsia"/>
          <w:bCs/>
          <w:color w:val="000000" w:themeColor="text1"/>
          <w:szCs w:val="21"/>
        </w:rPr>
        <w:t>巨额</w:t>
      </w:r>
      <w:r w:rsidRPr="0081293A">
        <w:rPr>
          <w:rFonts w:ascii="宋体" w:hAnsi="宋体"/>
          <w:bCs/>
          <w:color w:val="000000" w:themeColor="text1"/>
          <w:szCs w:val="21"/>
        </w:rPr>
        <w:t>赎回并延期</w:t>
      </w:r>
      <w:r w:rsidRPr="0081293A">
        <w:rPr>
          <w:rFonts w:ascii="宋体" w:hAnsi="宋体" w:hint="eastAsia"/>
          <w:bCs/>
          <w:color w:val="000000" w:themeColor="text1"/>
          <w:szCs w:val="21"/>
        </w:rPr>
        <w:t>办理</w:t>
      </w:r>
      <w:r w:rsidRPr="0081293A">
        <w:rPr>
          <w:rFonts w:ascii="宋体" w:hAnsi="宋体"/>
          <w:bCs/>
          <w:color w:val="000000" w:themeColor="text1"/>
          <w:szCs w:val="21"/>
        </w:rPr>
        <w:t>时，基金管理人应当通过邮寄、传真或者招募说明书规定的其他方式在</w:t>
      </w:r>
      <w:r w:rsidRPr="0081293A">
        <w:rPr>
          <w:rFonts w:ascii="宋体" w:hAnsi="宋体" w:hint="eastAsia"/>
          <w:bCs/>
          <w:color w:val="000000" w:themeColor="text1"/>
          <w:szCs w:val="21"/>
        </w:rPr>
        <w:t>3</w:t>
      </w:r>
      <w:r w:rsidRPr="0081293A">
        <w:rPr>
          <w:rFonts w:ascii="宋体" w:hAnsi="宋体"/>
          <w:bCs/>
          <w:color w:val="000000" w:themeColor="text1"/>
          <w:szCs w:val="21"/>
        </w:rPr>
        <w:t>个交易日内通知基金份额持有人，说明有关处理方法，</w:t>
      </w:r>
      <w:r w:rsidRPr="0081293A">
        <w:rPr>
          <w:rFonts w:ascii="宋体" w:hAnsi="宋体" w:hint="eastAsia"/>
          <w:bCs/>
          <w:color w:val="000000" w:themeColor="text1"/>
          <w:szCs w:val="21"/>
        </w:rPr>
        <w:t>并在两日内</w:t>
      </w:r>
      <w:r w:rsidRPr="0081293A">
        <w:rPr>
          <w:rFonts w:ascii="宋体" w:hAnsi="宋体"/>
          <w:bCs/>
          <w:color w:val="000000" w:themeColor="text1"/>
          <w:szCs w:val="21"/>
        </w:rPr>
        <w:t>在规定媒介上刊登公告。</w:t>
      </w:r>
    </w:p>
    <w:p w14:paraId="5C09A3BB" w14:textId="77777777" w:rsidR="00733559" w:rsidRPr="0081293A" w:rsidRDefault="00733559">
      <w:pPr>
        <w:spacing w:line="360" w:lineRule="auto"/>
        <w:ind w:firstLineChars="200" w:firstLine="420"/>
        <w:rPr>
          <w:rFonts w:ascii="宋体" w:hAnsi="宋体"/>
          <w:bCs/>
          <w:color w:val="000000" w:themeColor="text1"/>
          <w:szCs w:val="21"/>
        </w:rPr>
      </w:pPr>
    </w:p>
    <w:p w14:paraId="78DB298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w:t>
      </w:r>
      <w:r w:rsidRPr="0081293A">
        <w:rPr>
          <w:rFonts w:ascii="宋体" w:hAnsi="宋体" w:hint="eastAsia"/>
          <w:bCs/>
          <w:color w:val="000000" w:themeColor="text1"/>
          <w:szCs w:val="21"/>
        </w:rPr>
        <w:t>、</w:t>
      </w:r>
      <w:r w:rsidRPr="0081293A">
        <w:rPr>
          <w:rFonts w:ascii="宋体" w:hAnsi="宋体"/>
          <w:bCs/>
          <w:color w:val="000000" w:themeColor="text1"/>
          <w:szCs w:val="21"/>
        </w:rPr>
        <w:t>暂停申购或赎回的公告和重新开放申购或赎回的公告</w:t>
      </w:r>
    </w:p>
    <w:p w14:paraId="0AD41B46" w14:textId="09B9CAA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发生上述暂停申购或赎回情况的，基金管理人应在规定期限内在规定媒介上刊登暂停公告。</w:t>
      </w:r>
    </w:p>
    <w:p w14:paraId="21F7B029" w14:textId="61ACABD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w:t>
      </w:r>
      <w:r w:rsidRPr="0081293A">
        <w:rPr>
          <w:rFonts w:ascii="宋体" w:hAnsi="宋体" w:hint="eastAsia"/>
          <w:bCs/>
          <w:color w:val="000000" w:themeColor="text1"/>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62DE299" w14:textId="77777777" w:rsidR="00733559" w:rsidRPr="0081293A" w:rsidRDefault="00733559">
      <w:pPr>
        <w:spacing w:line="360" w:lineRule="auto"/>
        <w:ind w:firstLineChars="200" w:firstLine="420"/>
        <w:rPr>
          <w:rFonts w:ascii="宋体" w:hAnsi="宋体"/>
          <w:bCs/>
          <w:color w:val="000000" w:themeColor="text1"/>
          <w:szCs w:val="21"/>
        </w:rPr>
      </w:pPr>
    </w:p>
    <w:p w14:paraId="195AC8E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十一</w:t>
      </w:r>
      <w:r w:rsidRPr="0081293A">
        <w:rPr>
          <w:rFonts w:ascii="宋体" w:hAnsi="宋体" w:hint="eastAsia"/>
          <w:bCs/>
          <w:color w:val="000000" w:themeColor="text1"/>
          <w:szCs w:val="21"/>
        </w:rPr>
        <w:t>、</w:t>
      </w:r>
      <w:r w:rsidRPr="0081293A">
        <w:rPr>
          <w:rFonts w:ascii="宋体" w:hAnsi="宋体"/>
          <w:bCs/>
          <w:color w:val="000000" w:themeColor="text1"/>
          <w:szCs w:val="21"/>
        </w:rPr>
        <w:t>基金转换</w:t>
      </w:r>
    </w:p>
    <w:p w14:paraId="4ADAC832" w14:textId="67FF071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基金管理人可以根据相关法律法规以及基金合同的规定决定开办本基金与基金管理人管理的其他基金</w:t>
      </w:r>
      <w:r w:rsidRPr="0081293A">
        <w:rPr>
          <w:rFonts w:ascii="宋体" w:hAnsi="宋体" w:hint="eastAsia"/>
          <w:bCs/>
          <w:color w:val="000000" w:themeColor="text1"/>
          <w:szCs w:val="21"/>
        </w:rPr>
        <w:t>份额</w:t>
      </w:r>
      <w:r w:rsidRPr="0081293A">
        <w:rPr>
          <w:rFonts w:ascii="宋体" w:hAnsi="宋体"/>
          <w:bCs/>
          <w:color w:val="000000" w:themeColor="text1"/>
          <w:szCs w:val="21"/>
        </w:rPr>
        <w:t>之间的转换业务，基金转换可以收取一定的转换费，相关规则由基金管理人届时根据相关法律法规及基金合同的规定制定并公告，并提前告知基金托管人与相关机构。</w:t>
      </w:r>
    </w:p>
    <w:p w14:paraId="463F046C" w14:textId="77777777" w:rsidR="00733559" w:rsidRPr="0081293A" w:rsidRDefault="00733559">
      <w:pPr>
        <w:spacing w:line="360" w:lineRule="auto"/>
        <w:ind w:firstLineChars="200" w:firstLine="420"/>
        <w:rPr>
          <w:rFonts w:ascii="宋体" w:hAnsi="宋体"/>
          <w:bCs/>
          <w:color w:val="000000" w:themeColor="text1"/>
          <w:szCs w:val="21"/>
        </w:rPr>
      </w:pPr>
    </w:p>
    <w:p w14:paraId="7A99906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十二</w:t>
      </w:r>
      <w:r w:rsidRPr="0081293A">
        <w:rPr>
          <w:rFonts w:ascii="宋体" w:hAnsi="宋体" w:hint="eastAsia"/>
          <w:bCs/>
          <w:color w:val="000000" w:themeColor="text1"/>
          <w:szCs w:val="21"/>
        </w:rPr>
        <w:t>、</w:t>
      </w:r>
      <w:r w:rsidRPr="0081293A">
        <w:rPr>
          <w:rFonts w:ascii="宋体" w:hAnsi="宋体"/>
          <w:bCs/>
          <w:color w:val="000000" w:themeColor="text1"/>
          <w:szCs w:val="21"/>
        </w:rPr>
        <w:t>基金的非交易过户</w:t>
      </w:r>
    </w:p>
    <w:p w14:paraId="7045B235" w14:textId="30164C4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基金的非交易过户是指基金登记机构受理继承、捐赠和司法强制执行</w:t>
      </w:r>
      <w:r w:rsidRPr="0081293A">
        <w:rPr>
          <w:rFonts w:ascii="宋体" w:hAnsi="宋体" w:hint="eastAsia"/>
          <w:bCs/>
          <w:color w:val="000000" w:themeColor="text1"/>
          <w:szCs w:val="21"/>
        </w:rPr>
        <w:t>等情形</w:t>
      </w:r>
      <w:r w:rsidRPr="0081293A">
        <w:rPr>
          <w:rFonts w:ascii="宋体" w:hAnsi="宋体"/>
          <w:bCs/>
          <w:color w:val="000000" w:themeColor="text1"/>
          <w:szCs w:val="21"/>
        </w:rPr>
        <w:t>而产生的非交易过户以及登记机构认可、符合法律法规的其</w:t>
      </w:r>
      <w:r w:rsidRPr="0081293A">
        <w:rPr>
          <w:rFonts w:ascii="宋体" w:hAnsi="宋体" w:hint="eastAsia"/>
          <w:bCs/>
          <w:color w:val="000000" w:themeColor="text1"/>
          <w:szCs w:val="21"/>
        </w:rPr>
        <w:t>他</w:t>
      </w:r>
      <w:r w:rsidRPr="0081293A">
        <w:rPr>
          <w:rFonts w:ascii="宋体" w:hAnsi="宋体"/>
          <w:bCs/>
          <w:color w:val="000000" w:themeColor="text1"/>
          <w:szCs w:val="21"/>
        </w:rPr>
        <w:t>非交易过户。无论在上述何种情况下，接受划转的主体必须是依法可以持有本基金基金份额的投资人。</w:t>
      </w:r>
    </w:p>
    <w:p w14:paraId="3CD27F9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275595B" w14:textId="77777777" w:rsidR="00733559" w:rsidRPr="0081293A" w:rsidRDefault="00733559">
      <w:pPr>
        <w:spacing w:line="360" w:lineRule="auto"/>
        <w:ind w:firstLineChars="200" w:firstLine="420"/>
        <w:rPr>
          <w:rFonts w:ascii="宋体" w:hAnsi="宋体"/>
          <w:bCs/>
          <w:color w:val="000000" w:themeColor="text1"/>
          <w:szCs w:val="21"/>
        </w:rPr>
      </w:pPr>
    </w:p>
    <w:p w14:paraId="1AF1FD4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十三</w:t>
      </w:r>
      <w:r w:rsidRPr="0081293A">
        <w:rPr>
          <w:rFonts w:ascii="宋体" w:hAnsi="宋体" w:hint="eastAsia"/>
          <w:bCs/>
          <w:color w:val="000000" w:themeColor="text1"/>
          <w:szCs w:val="21"/>
        </w:rPr>
        <w:t>、</w:t>
      </w:r>
      <w:r w:rsidRPr="0081293A">
        <w:rPr>
          <w:rFonts w:ascii="宋体" w:hAnsi="宋体"/>
          <w:bCs/>
          <w:color w:val="000000" w:themeColor="text1"/>
          <w:szCs w:val="21"/>
        </w:rPr>
        <w:t>基金的转托管</w:t>
      </w:r>
    </w:p>
    <w:p w14:paraId="508E8B7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基金份额持有人可办理已持有基金份额在不同销售机构之间的转托管，基金销售机构可以按照规定的标准收取转托管费。</w:t>
      </w:r>
    </w:p>
    <w:p w14:paraId="078A66E6" w14:textId="77777777" w:rsidR="00733559" w:rsidRPr="0081293A" w:rsidRDefault="00733559">
      <w:pPr>
        <w:spacing w:line="360" w:lineRule="auto"/>
        <w:ind w:firstLineChars="200" w:firstLine="420"/>
        <w:rPr>
          <w:rFonts w:ascii="宋体" w:hAnsi="宋体"/>
          <w:bCs/>
          <w:color w:val="000000" w:themeColor="text1"/>
          <w:szCs w:val="21"/>
        </w:rPr>
      </w:pPr>
    </w:p>
    <w:p w14:paraId="639A3E46" w14:textId="627907D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十四</w:t>
      </w:r>
      <w:r w:rsidRPr="0081293A">
        <w:rPr>
          <w:rFonts w:ascii="宋体" w:hAnsi="宋体" w:hint="eastAsia"/>
          <w:bCs/>
          <w:color w:val="000000" w:themeColor="text1"/>
          <w:szCs w:val="21"/>
        </w:rPr>
        <w:t>、定投</w:t>
      </w:r>
      <w:r w:rsidRPr="0081293A">
        <w:rPr>
          <w:rFonts w:ascii="宋体" w:hAnsi="宋体"/>
          <w:bCs/>
          <w:color w:val="000000" w:themeColor="text1"/>
          <w:szCs w:val="21"/>
        </w:rPr>
        <w:t>计划</w:t>
      </w:r>
    </w:p>
    <w:p w14:paraId="2F53F087" w14:textId="09710BB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基金管理人可以为投资人办理</w:t>
      </w:r>
      <w:r w:rsidRPr="0081293A">
        <w:rPr>
          <w:rFonts w:ascii="宋体" w:hAnsi="宋体" w:hint="eastAsia"/>
          <w:bCs/>
          <w:color w:val="000000" w:themeColor="text1"/>
          <w:szCs w:val="21"/>
        </w:rPr>
        <w:t>定投</w:t>
      </w:r>
      <w:r w:rsidRPr="0081293A">
        <w:rPr>
          <w:rFonts w:ascii="宋体" w:hAnsi="宋体"/>
          <w:bCs/>
          <w:color w:val="000000" w:themeColor="text1"/>
          <w:szCs w:val="21"/>
        </w:rPr>
        <w:t>计划，具体规则由基金管理人另行规定。投资人在办理</w:t>
      </w:r>
      <w:r w:rsidRPr="0081293A">
        <w:rPr>
          <w:rFonts w:ascii="宋体" w:hAnsi="宋体" w:hint="eastAsia"/>
          <w:bCs/>
          <w:color w:val="000000" w:themeColor="text1"/>
          <w:szCs w:val="21"/>
        </w:rPr>
        <w:t>定投</w:t>
      </w:r>
      <w:r w:rsidRPr="0081293A">
        <w:rPr>
          <w:rFonts w:ascii="宋体" w:hAnsi="宋体"/>
          <w:bCs/>
          <w:color w:val="000000" w:themeColor="text1"/>
          <w:szCs w:val="21"/>
        </w:rPr>
        <w:t>计划时可自行约定每期扣款金额，每期扣款金额必须不低于基金管理人在相关公告或更新的招募说明书中所规定的</w:t>
      </w:r>
      <w:r w:rsidRPr="0081293A">
        <w:rPr>
          <w:rFonts w:ascii="宋体" w:hAnsi="宋体" w:hint="eastAsia"/>
          <w:bCs/>
          <w:color w:val="000000" w:themeColor="text1"/>
          <w:szCs w:val="21"/>
        </w:rPr>
        <w:t>定投</w:t>
      </w:r>
      <w:r w:rsidRPr="0081293A">
        <w:rPr>
          <w:rFonts w:ascii="宋体" w:hAnsi="宋体"/>
          <w:bCs/>
          <w:color w:val="000000" w:themeColor="text1"/>
          <w:szCs w:val="21"/>
        </w:rPr>
        <w:t>计划最低申购金额。</w:t>
      </w:r>
    </w:p>
    <w:p w14:paraId="423F3080" w14:textId="77777777" w:rsidR="00733559" w:rsidRPr="0081293A" w:rsidRDefault="00733559">
      <w:pPr>
        <w:spacing w:line="360" w:lineRule="auto"/>
        <w:ind w:firstLineChars="200" w:firstLine="420"/>
        <w:rPr>
          <w:rFonts w:ascii="宋体" w:hAnsi="宋体"/>
          <w:bCs/>
          <w:color w:val="000000" w:themeColor="text1"/>
          <w:szCs w:val="21"/>
        </w:rPr>
      </w:pPr>
    </w:p>
    <w:p w14:paraId="0D3486F4" w14:textId="0F6B560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十五</w:t>
      </w:r>
      <w:r w:rsidRPr="0081293A">
        <w:rPr>
          <w:rFonts w:ascii="宋体" w:hAnsi="宋体" w:hint="eastAsia"/>
          <w:bCs/>
          <w:color w:val="000000" w:themeColor="text1"/>
          <w:szCs w:val="21"/>
        </w:rPr>
        <w:t>、</w:t>
      </w:r>
      <w:r w:rsidRPr="0081293A">
        <w:rPr>
          <w:rFonts w:ascii="宋体" w:hAnsi="宋体"/>
          <w:bCs/>
          <w:color w:val="000000" w:themeColor="text1"/>
          <w:szCs w:val="21"/>
        </w:rPr>
        <w:t>基金</w:t>
      </w:r>
      <w:r w:rsidR="00024117" w:rsidRPr="0081293A">
        <w:rPr>
          <w:rFonts w:ascii="宋体" w:hAnsi="宋体" w:hint="eastAsia"/>
          <w:bCs/>
          <w:color w:val="000000" w:themeColor="text1"/>
          <w:szCs w:val="21"/>
        </w:rPr>
        <w:t>份额</w:t>
      </w:r>
      <w:r w:rsidRPr="0081293A">
        <w:rPr>
          <w:rFonts w:ascii="宋体" w:hAnsi="宋体"/>
          <w:bCs/>
          <w:color w:val="000000" w:themeColor="text1"/>
          <w:szCs w:val="21"/>
        </w:rPr>
        <w:t>的冻结和解冻</w:t>
      </w:r>
    </w:p>
    <w:p w14:paraId="3329FA0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基金登记机构只受理国家有权机关依法要求的基金份额的冻结与解冻，以及登记机构认可、符合法律法规的其他情况下的冻结与解冻。</w:t>
      </w:r>
      <w:r w:rsidRPr="0081293A">
        <w:rPr>
          <w:rFonts w:ascii="宋体" w:hAnsi="宋体" w:hint="eastAsia"/>
          <w:bCs/>
          <w:color w:val="000000" w:themeColor="text1"/>
          <w:szCs w:val="21"/>
        </w:rPr>
        <w:t>基金份额的冻结手续、冻结方式按照登记机构的相关规定办理。基金份额被冻结的，被冻结部分产生的权益按照我国法律法规、监管规章及国家有权机关的要求以及登记机构业务规定来处理。</w:t>
      </w:r>
    </w:p>
    <w:p w14:paraId="6C6AECDC" w14:textId="77777777" w:rsidR="00733559" w:rsidRPr="0081293A" w:rsidRDefault="00733559">
      <w:pPr>
        <w:spacing w:line="360" w:lineRule="auto"/>
        <w:ind w:firstLineChars="200" w:firstLine="420"/>
        <w:rPr>
          <w:rFonts w:ascii="宋体" w:hAnsi="宋体"/>
          <w:bCs/>
          <w:color w:val="000000" w:themeColor="text1"/>
          <w:szCs w:val="21"/>
        </w:rPr>
      </w:pPr>
    </w:p>
    <w:p w14:paraId="5D0DA4D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十六、基金份额的转让</w:t>
      </w:r>
    </w:p>
    <w:p w14:paraId="6F799BC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2759182D" w14:textId="77777777" w:rsidR="00733559" w:rsidRPr="0081293A" w:rsidRDefault="00733559">
      <w:pPr>
        <w:spacing w:line="360" w:lineRule="auto"/>
        <w:ind w:firstLineChars="200" w:firstLine="420"/>
        <w:rPr>
          <w:rFonts w:ascii="宋体" w:hAnsi="宋体"/>
          <w:bCs/>
          <w:color w:val="000000" w:themeColor="text1"/>
          <w:szCs w:val="21"/>
        </w:rPr>
      </w:pPr>
    </w:p>
    <w:p w14:paraId="200140E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十七、实施侧袋机制期间本基金的申购与赎回</w:t>
      </w:r>
    </w:p>
    <w:p w14:paraId="6B23AD7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本基金实施侧袋机制的，本基金的申购和赎回安排详见招募说明书或相关公告。</w:t>
      </w:r>
    </w:p>
    <w:p w14:paraId="52C390DD" w14:textId="77777777" w:rsidR="00733559" w:rsidRPr="0081293A" w:rsidRDefault="00733559">
      <w:pPr>
        <w:spacing w:line="360" w:lineRule="auto"/>
        <w:ind w:firstLineChars="200" w:firstLine="420"/>
        <w:rPr>
          <w:rFonts w:ascii="宋体" w:hAnsi="宋体"/>
          <w:bCs/>
          <w:color w:val="000000" w:themeColor="text1"/>
          <w:szCs w:val="21"/>
        </w:rPr>
      </w:pPr>
    </w:p>
    <w:p w14:paraId="3399634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十八、其他业务</w:t>
      </w:r>
    </w:p>
    <w:p w14:paraId="1E81567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在相关法律法规允许的条件下，基金登记机构可依据其业务规则，受理基金份额质押等业务，并收取一定的手续费用。</w:t>
      </w:r>
    </w:p>
    <w:p w14:paraId="62DF8A6B" w14:textId="77777777" w:rsidR="00733559" w:rsidRPr="0081293A" w:rsidRDefault="00733559">
      <w:pPr>
        <w:spacing w:line="360" w:lineRule="auto"/>
        <w:ind w:firstLineChars="200" w:firstLine="480"/>
        <w:rPr>
          <w:bCs/>
          <w:color w:val="000000" w:themeColor="text1"/>
          <w:sz w:val="24"/>
        </w:rPr>
      </w:pPr>
    </w:p>
    <w:p w14:paraId="34CE0DA1"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rPr>
        <w:br w:type="page"/>
      </w:r>
      <w:bookmarkStart w:id="133" w:name="_Toc31653"/>
      <w:bookmarkStart w:id="134" w:name="_Toc123102454"/>
      <w:bookmarkStart w:id="135" w:name="_Toc31235"/>
      <w:bookmarkStart w:id="136" w:name="_Toc139991737"/>
      <w:bookmarkStart w:id="137" w:name="_Toc6405"/>
      <w:bookmarkStart w:id="138" w:name="_Toc15143"/>
      <w:bookmarkStart w:id="139" w:name="_Toc98560353"/>
      <w:bookmarkStart w:id="140" w:name="_Toc12245"/>
      <w:bookmarkStart w:id="141" w:name="_Toc141703887"/>
      <w:bookmarkStart w:id="142" w:name="_Toc123112235"/>
      <w:bookmarkStart w:id="143" w:name="_Toc14835"/>
      <w:bookmarkStart w:id="144" w:name="_Toc123051453"/>
      <w:bookmarkStart w:id="145" w:name="_Toc3601"/>
      <w:bookmarkStart w:id="146" w:name="_Toc31644"/>
      <w:bookmarkStart w:id="147" w:name="_Toc29251"/>
      <w:bookmarkStart w:id="148" w:name="_Toc26207"/>
      <w:bookmarkStart w:id="149" w:name="_Toc40436569"/>
      <w:bookmarkStart w:id="150" w:name="_Toc16859"/>
      <w:bookmarkStart w:id="151" w:name="_Hlk219819500"/>
      <w:bookmarkEnd w:id="128"/>
      <w:r w:rsidRPr="0081293A">
        <w:rPr>
          <w:rFonts w:ascii="Times New Roman"/>
          <w:color w:val="000000" w:themeColor="text1"/>
          <w:sz w:val="30"/>
        </w:rPr>
        <w:lastRenderedPageBreak/>
        <w:t>第七部分</w:t>
      </w:r>
      <w:r w:rsidRPr="0081293A">
        <w:rPr>
          <w:rFonts w:ascii="Times New Roman"/>
          <w:color w:val="000000" w:themeColor="text1"/>
          <w:sz w:val="30"/>
        </w:rPr>
        <w:t xml:space="preserve">  </w:t>
      </w:r>
      <w:r w:rsidRPr="0081293A">
        <w:rPr>
          <w:rFonts w:ascii="Times New Roman"/>
          <w:color w:val="000000" w:themeColor="text1"/>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2"/>
    </w:p>
    <w:p w14:paraId="5FED9C66" w14:textId="77777777" w:rsidR="00733559" w:rsidRPr="0081293A" w:rsidRDefault="00733559">
      <w:pPr>
        <w:spacing w:line="360" w:lineRule="auto"/>
        <w:ind w:firstLineChars="200" w:firstLine="480"/>
        <w:rPr>
          <w:bCs/>
          <w:color w:val="000000" w:themeColor="text1"/>
          <w:sz w:val="24"/>
        </w:rPr>
      </w:pPr>
    </w:p>
    <w:p w14:paraId="3995D6C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w:t>
      </w:r>
      <w:bookmarkEnd w:id="153"/>
      <w:r w:rsidRPr="0081293A">
        <w:rPr>
          <w:rFonts w:ascii="宋体" w:hAnsi="宋体"/>
          <w:bCs/>
          <w:color w:val="000000" w:themeColor="text1"/>
          <w:szCs w:val="21"/>
        </w:rPr>
        <w:t>管理人</w:t>
      </w:r>
      <w:bookmarkEnd w:id="154"/>
      <w:bookmarkEnd w:id="155"/>
      <w:bookmarkEnd w:id="156"/>
    </w:p>
    <w:p w14:paraId="445CCB49" w14:textId="77777777" w:rsidR="00733559" w:rsidRPr="0081293A" w:rsidRDefault="0043052F">
      <w:pPr>
        <w:spacing w:line="360" w:lineRule="auto"/>
        <w:ind w:firstLineChars="200" w:firstLine="420"/>
        <w:rPr>
          <w:rFonts w:ascii="宋体" w:hAnsi="宋体"/>
          <w:bCs/>
          <w:color w:val="000000" w:themeColor="text1"/>
          <w:szCs w:val="21"/>
        </w:rPr>
      </w:pPr>
      <w:bookmarkStart w:id="157" w:name="_Toc15118235"/>
      <w:r w:rsidRPr="0081293A">
        <w:rPr>
          <w:rFonts w:ascii="宋体" w:hAnsi="宋体"/>
          <w:bCs/>
          <w:color w:val="000000" w:themeColor="text1"/>
          <w:szCs w:val="21"/>
        </w:rPr>
        <w:t>（一）基金管理人简况</w:t>
      </w:r>
      <w:bookmarkEnd w:id="157"/>
    </w:p>
    <w:p w14:paraId="36EF7E32" w14:textId="77777777" w:rsidR="00733559" w:rsidRPr="0081293A" w:rsidRDefault="0043052F">
      <w:pPr>
        <w:spacing w:line="360" w:lineRule="auto"/>
        <w:ind w:firstLineChars="200" w:firstLine="420"/>
        <w:rPr>
          <w:rFonts w:ascii="宋体" w:hAnsi="宋体"/>
          <w:bCs/>
          <w:color w:val="000000" w:themeColor="text1"/>
          <w:szCs w:val="21"/>
        </w:rPr>
      </w:pPr>
      <w:bookmarkStart w:id="158" w:name="_Toc15118236"/>
      <w:bookmarkStart w:id="159" w:name="_Toc15118237"/>
      <w:r w:rsidRPr="0081293A">
        <w:rPr>
          <w:rFonts w:ascii="宋体" w:hAnsi="宋体"/>
          <w:bCs/>
          <w:color w:val="000000" w:themeColor="text1"/>
          <w:szCs w:val="21"/>
        </w:rPr>
        <w:t>名称：</w:t>
      </w:r>
      <w:r w:rsidRPr="0081293A">
        <w:rPr>
          <w:rFonts w:ascii="宋体" w:hAnsi="宋体" w:hint="eastAsia"/>
          <w:bCs/>
          <w:color w:val="000000" w:themeColor="text1"/>
          <w:szCs w:val="21"/>
        </w:rPr>
        <w:t>南方基金管理股份有限公司</w:t>
      </w:r>
    </w:p>
    <w:p w14:paraId="68F8B06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住所：</w:t>
      </w:r>
      <w:r w:rsidRPr="0081293A">
        <w:rPr>
          <w:rFonts w:ascii="宋体" w:hAnsi="宋体" w:hint="eastAsia"/>
          <w:bCs/>
          <w:color w:val="000000" w:themeColor="text1"/>
          <w:szCs w:val="21"/>
        </w:rPr>
        <w:t>深圳市福田区莲花街道益田路5999号基金大厦32-42楼</w:t>
      </w:r>
    </w:p>
    <w:p w14:paraId="27941C30" w14:textId="12306FC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法定代表人：</w:t>
      </w:r>
      <w:r w:rsidR="009109A7" w:rsidRPr="0081293A">
        <w:rPr>
          <w:rFonts w:ascii="宋体" w:hAnsi="宋体" w:hint="eastAsia"/>
          <w:bCs/>
          <w:color w:val="000000" w:themeColor="text1"/>
          <w:szCs w:val="21"/>
        </w:rPr>
        <w:t>周易</w:t>
      </w:r>
    </w:p>
    <w:p w14:paraId="780A1CD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设立日期：1998</w:t>
      </w:r>
      <w:r w:rsidRPr="0081293A">
        <w:rPr>
          <w:rFonts w:ascii="宋体" w:hAnsi="宋体" w:hint="eastAsia"/>
          <w:bCs/>
          <w:color w:val="000000" w:themeColor="text1"/>
          <w:szCs w:val="21"/>
        </w:rPr>
        <w:t>年</w:t>
      </w:r>
      <w:r w:rsidRPr="0081293A">
        <w:rPr>
          <w:rFonts w:ascii="宋体" w:hAnsi="宋体"/>
          <w:bCs/>
          <w:color w:val="000000" w:themeColor="text1"/>
          <w:szCs w:val="21"/>
        </w:rPr>
        <w:t>3</w:t>
      </w:r>
      <w:r w:rsidRPr="0081293A">
        <w:rPr>
          <w:rFonts w:ascii="宋体" w:hAnsi="宋体" w:hint="eastAsia"/>
          <w:bCs/>
          <w:color w:val="000000" w:themeColor="text1"/>
          <w:szCs w:val="21"/>
        </w:rPr>
        <w:t>月</w:t>
      </w:r>
      <w:r w:rsidRPr="0081293A">
        <w:rPr>
          <w:rFonts w:ascii="宋体" w:hAnsi="宋体"/>
          <w:bCs/>
          <w:color w:val="000000" w:themeColor="text1"/>
          <w:szCs w:val="21"/>
        </w:rPr>
        <w:t>6</w:t>
      </w:r>
      <w:r w:rsidRPr="0081293A">
        <w:rPr>
          <w:rFonts w:ascii="宋体" w:hAnsi="宋体" w:hint="eastAsia"/>
          <w:bCs/>
          <w:color w:val="000000" w:themeColor="text1"/>
          <w:szCs w:val="21"/>
        </w:rPr>
        <w:t>日</w:t>
      </w:r>
    </w:p>
    <w:p w14:paraId="3700BE1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批准设立机关及批准设立文号：</w:t>
      </w:r>
      <w:r w:rsidRPr="0081293A">
        <w:rPr>
          <w:rFonts w:ascii="宋体" w:hAnsi="宋体" w:hint="eastAsia"/>
          <w:bCs/>
          <w:color w:val="000000" w:themeColor="text1"/>
          <w:szCs w:val="21"/>
        </w:rPr>
        <w:t>中国证券监督管理委员会证监基字</w:t>
      </w:r>
      <w:r w:rsidRPr="0081293A">
        <w:rPr>
          <w:rFonts w:ascii="宋体" w:hAnsi="宋体"/>
          <w:bCs/>
          <w:color w:val="000000" w:themeColor="text1"/>
          <w:szCs w:val="21"/>
        </w:rPr>
        <w:t>[1998]4</w:t>
      </w:r>
      <w:r w:rsidRPr="0081293A">
        <w:rPr>
          <w:rFonts w:ascii="宋体" w:hAnsi="宋体" w:hint="eastAsia"/>
          <w:bCs/>
          <w:color w:val="000000" w:themeColor="text1"/>
          <w:szCs w:val="21"/>
        </w:rPr>
        <w:t>号</w:t>
      </w:r>
    </w:p>
    <w:p w14:paraId="328A5B4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组织形式：</w:t>
      </w:r>
      <w:r w:rsidRPr="0081293A">
        <w:rPr>
          <w:rFonts w:ascii="宋体" w:hAnsi="宋体" w:hint="eastAsia"/>
          <w:bCs/>
          <w:color w:val="000000" w:themeColor="text1"/>
          <w:szCs w:val="21"/>
        </w:rPr>
        <w:t>股份有限公司</w:t>
      </w:r>
    </w:p>
    <w:p w14:paraId="00DD104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注册资本：</w:t>
      </w:r>
      <w:r w:rsidRPr="0081293A">
        <w:rPr>
          <w:rFonts w:ascii="宋体" w:hAnsi="宋体" w:hint="eastAsia"/>
          <w:bCs/>
          <w:color w:val="000000" w:themeColor="text1"/>
          <w:szCs w:val="21"/>
        </w:rPr>
        <w:t>3.6172亿元人民币</w:t>
      </w:r>
    </w:p>
    <w:p w14:paraId="3BC6714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存续期限：</w:t>
      </w:r>
      <w:r w:rsidRPr="0081293A">
        <w:rPr>
          <w:rFonts w:ascii="宋体" w:hAnsi="宋体" w:hint="eastAsia"/>
          <w:bCs/>
          <w:color w:val="000000" w:themeColor="text1"/>
          <w:szCs w:val="21"/>
        </w:rPr>
        <w:t>持续经营</w:t>
      </w:r>
    </w:p>
    <w:p w14:paraId="46F553F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联系电话：0755-82763888</w:t>
      </w:r>
    </w:p>
    <w:bookmarkEnd w:id="158"/>
    <w:p w14:paraId="4CA30A7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（二）基金管理人的权利与义务</w:t>
      </w:r>
    </w:p>
    <w:p w14:paraId="25D63C7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1、根据《基金法》、《运作办法》及其他有关规定，基金管理人的权利包括但不限于：</w:t>
      </w:r>
    </w:p>
    <w:p w14:paraId="26DB9AD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（1）依法募集</w:t>
      </w:r>
      <w:r w:rsidRPr="0081293A">
        <w:rPr>
          <w:rFonts w:ascii="宋体" w:hAnsi="宋体" w:hint="eastAsia"/>
          <w:bCs/>
          <w:color w:val="000000" w:themeColor="text1"/>
          <w:szCs w:val="21"/>
        </w:rPr>
        <w:t>资金</w:t>
      </w:r>
      <w:r w:rsidRPr="0081293A">
        <w:rPr>
          <w:rFonts w:ascii="宋体" w:hAnsi="宋体"/>
          <w:bCs/>
          <w:color w:val="000000" w:themeColor="text1"/>
          <w:szCs w:val="21"/>
        </w:rPr>
        <w:t>；</w:t>
      </w:r>
    </w:p>
    <w:p w14:paraId="51D1227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（2）自《基金合同》生效之日起，根据法律法规和《基金合同》独立运用并管理基金财产；</w:t>
      </w:r>
    </w:p>
    <w:p w14:paraId="5F243E0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（3）依照《基金合同》收取基金管理费以及法律法规规定或中国证监会批准的其他费用；</w:t>
      </w:r>
    </w:p>
    <w:p w14:paraId="0C6D0DC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（4）销售基金份额；</w:t>
      </w:r>
    </w:p>
    <w:p w14:paraId="4EB666B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按照规定</w:t>
      </w:r>
      <w:bookmarkStart w:id="160" w:name="_Hlt88896155"/>
      <w:r w:rsidRPr="0081293A">
        <w:rPr>
          <w:rFonts w:ascii="宋体" w:hAnsi="宋体"/>
          <w:bCs/>
          <w:color w:val="000000" w:themeColor="text1"/>
          <w:szCs w:val="21"/>
        </w:rPr>
        <w:t>召集</w:t>
      </w:r>
      <w:bookmarkEnd w:id="160"/>
      <w:r w:rsidRPr="0081293A">
        <w:rPr>
          <w:rFonts w:ascii="宋体" w:hAnsi="宋体"/>
          <w:bCs/>
          <w:color w:val="000000" w:themeColor="text1"/>
          <w:szCs w:val="21"/>
        </w:rPr>
        <w:t>基金份额持有人大会；</w:t>
      </w:r>
    </w:p>
    <w:p w14:paraId="468EF84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（6）依据《基金合同》及有关法律规定监督基金托管人，如认为基金托管人违反了《基金合同》及国家有关法律规定，应呈报中国证监会和其他监管部门，并采取必要措施保护基金投资</w:t>
      </w:r>
      <w:r w:rsidRPr="0081293A">
        <w:rPr>
          <w:rFonts w:ascii="宋体" w:hAnsi="宋体" w:hint="eastAsia"/>
          <w:bCs/>
          <w:color w:val="000000" w:themeColor="text1"/>
          <w:szCs w:val="21"/>
        </w:rPr>
        <w:t>者</w:t>
      </w:r>
      <w:r w:rsidRPr="0081293A">
        <w:rPr>
          <w:rFonts w:ascii="宋体" w:hAnsi="宋体"/>
          <w:bCs/>
          <w:color w:val="000000" w:themeColor="text1"/>
          <w:szCs w:val="21"/>
        </w:rPr>
        <w:t>的利益；</w:t>
      </w:r>
    </w:p>
    <w:p w14:paraId="75D8BE4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（7）在基金托管人更换时，提名新的基金托管人；</w:t>
      </w:r>
    </w:p>
    <w:p w14:paraId="1708598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（8）选择、更换基金销售机构，对基金销售机构的相关行为进行监督和处理； </w:t>
      </w:r>
    </w:p>
    <w:p w14:paraId="365F384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（9）担任或委托其他符合条件的机构担任基金登记机构办理基金登记业务</w:t>
      </w:r>
      <w:r w:rsidRPr="0081293A">
        <w:rPr>
          <w:rFonts w:ascii="宋体" w:hAnsi="宋体" w:hint="eastAsia"/>
          <w:bCs/>
          <w:color w:val="000000" w:themeColor="text1"/>
          <w:szCs w:val="21"/>
        </w:rPr>
        <w:t>并获得《基金合同》规定的费用</w:t>
      </w:r>
      <w:r w:rsidRPr="0081293A">
        <w:rPr>
          <w:rFonts w:ascii="宋体" w:hAnsi="宋体"/>
          <w:bCs/>
          <w:color w:val="000000" w:themeColor="text1"/>
          <w:szCs w:val="21"/>
        </w:rPr>
        <w:t xml:space="preserve">； </w:t>
      </w:r>
    </w:p>
    <w:p w14:paraId="7DFEEA6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（10）依据《基金合同》及有关法律规定决定基金收益的分配方案；</w:t>
      </w:r>
      <w:r w:rsidRPr="0081293A">
        <w:rPr>
          <w:rFonts w:ascii="宋体" w:hAnsi="宋体"/>
          <w:bCs/>
          <w:color w:val="000000" w:themeColor="text1"/>
          <w:szCs w:val="21"/>
        </w:rPr>
        <w:tab/>
      </w:r>
    </w:p>
    <w:p w14:paraId="3772B5B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（11）在《基金合同》约定的范围内，拒绝或暂停受理申购与赎回申请； </w:t>
      </w:r>
    </w:p>
    <w:p w14:paraId="46B176DC" w14:textId="2028633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（12）依照法律法规为基金的利益对被投资公司行使</w:t>
      </w:r>
      <w:r w:rsidRPr="0081293A">
        <w:rPr>
          <w:rFonts w:ascii="宋体" w:hAnsi="宋体" w:hint="eastAsia"/>
          <w:bCs/>
          <w:color w:val="000000" w:themeColor="text1"/>
          <w:szCs w:val="21"/>
        </w:rPr>
        <w:t>股东</w:t>
      </w:r>
      <w:r w:rsidR="00B75DAE" w:rsidRPr="0081293A">
        <w:rPr>
          <w:rFonts w:ascii="宋体" w:hAnsi="宋体" w:hint="eastAsia"/>
          <w:bCs/>
          <w:color w:val="000000" w:themeColor="text1"/>
          <w:szCs w:val="21"/>
        </w:rPr>
        <w:t>、</w:t>
      </w:r>
      <w:r w:rsidRPr="0081293A">
        <w:rPr>
          <w:rFonts w:ascii="宋体" w:hAnsi="宋体" w:hint="eastAsia"/>
          <w:bCs/>
          <w:color w:val="000000" w:themeColor="text1"/>
          <w:szCs w:val="21"/>
        </w:rPr>
        <w:t>债权人</w:t>
      </w:r>
      <w:r w:rsidR="00B75DAE" w:rsidRPr="0081293A">
        <w:rPr>
          <w:rFonts w:hint="eastAsia"/>
          <w:color w:val="000000" w:themeColor="text1"/>
          <w:spacing w:val="-3"/>
        </w:rPr>
        <w:t>或基金份额持有人</w:t>
      </w:r>
      <w:r w:rsidRPr="0081293A">
        <w:rPr>
          <w:rFonts w:ascii="宋体" w:hAnsi="宋体"/>
          <w:bCs/>
          <w:color w:val="000000" w:themeColor="text1"/>
          <w:szCs w:val="21"/>
        </w:rPr>
        <w:t>权利，为基金的利益行使因基金财产投资于证券</w:t>
      </w:r>
      <w:r w:rsidR="00B75DAE" w:rsidRPr="0081293A">
        <w:rPr>
          <w:rFonts w:hint="eastAsia"/>
          <w:color w:val="000000" w:themeColor="text1"/>
          <w:spacing w:val="-3"/>
        </w:rPr>
        <w:t>、证券投资基金</w:t>
      </w:r>
      <w:r w:rsidRPr="0081293A">
        <w:rPr>
          <w:rFonts w:ascii="宋体" w:hAnsi="宋体"/>
          <w:bCs/>
          <w:color w:val="000000" w:themeColor="text1"/>
          <w:szCs w:val="21"/>
        </w:rPr>
        <w:t>所产生的权利；</w:t>
      </w:r>
      <w:r w:rsidRPr="0081293A">
        <w:rPr>
          <w:rFonts w:ascii="宋体" w:hAnsi="宋体"/>
          <w:bCs/>
          <w:color w:val="000000" w:themeColor="text1"/>
          <w:szCs w:val="21"/>
        </w:rPr>
        <w:tab/>
      </w:r>
    </w:p>
    <w:p w14:paraId="21299FC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（13）在法律法规允许的前提下，为基金的利益依法为基金进行融资； </w:t>
      </w:r>
    </w:p>
    <w:p w14:paraId="54E4590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（14）</w:t>
      </w:r>
      <w:r w:rsidRPr="0081293A">
        <w:rPr>
          <w:rFonts w:ascii="宋体" w:hAnsi="宋体"/>
          <w:bCs/>
          <w:color w:val="000000" w:themeColor="text1"/>
          <w:szCs w:val="21"/>
        </w:rPr>
        <w:t>以基金管理人的名义，代表基金份额持有人的利益行使诉讼权利或者实施其他法律行为；</w:t>
      </w:r>
      <w:r w:rsidRPr="0081293A">
        <w:rPr>
          <w:rFonts w:ascii="宋体" w:hAnsi="宋体"/>
          <w:bCs/>
          <w:color w:val="000000" w:themeColor="text1"/>
          <w:szCs w:val="21"/>
        </w:rPr>
        <w:tab/>
      </w:r>
    </w:p>
    <w:p w14:paraId="57396944" w14:textId="256E447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5</w:t>
      </w:r>
      <w:r w:rsidRPr="0081293A">
        <w:rPr>
          <w:rFonts w:ascii="宋体" w:hAnsi="宋体"/>
          <w:bCs/>
          <w:color w:val="000000" w:themeColor="text1"/>
          <w:szCs w:val="21"/>
        </w:rPr>
        <w:t>）选择、更换律师事务所、会计师事务所、证券</w:t>
      </w:r>
      <w:r w:rsidRPr="0081293A">
        <w:rPr>
          <w:rFonts w:ascii="宋体" w:hAnsi="宋体" w:hint="eastAsia"/>
          <w:bCs/>
          <w:color w:val="000000" w:themeColor="text1"/>
          <w:szCs w:val="21"/>
        </w:rPr>
        <w:t>/期货</w:t>
      </w:r>
      <w:r w:rsidRPr="0081293A">
        <w:rPr>
          <w:rFonts w:ascii="宋体" w:hAnsi="宋体"/>
          <w:bCs/>
          <w:color w:val="000000" w:themeColor="text1"/>
          <w:szCs w:val="21"/>
        </w:rPr>
        <w:t>经纪商或其他为基金提供服务的外部机构；</w:t>
      </w:r>
      <w:r w:rsidRPr="0081293A">
        <w:rPr>
          <w:rFonts w:ascii="宋体" w:hAnsi="宋体"/>
          <w:bCs/>
          <w:color w:val="000000" w:themeColor="text1"/>
          <w:szCs w:val="21"/>
        </w:rPr>
        <w:tab/>
      </w:r>
    </w:p>
    <w:p w14:paraId="50884738" w14:textId="0325D53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6</w:t>
      </w:r>
      <w:r w:rsidRPr="0081293A">
        <w:rPr>
          <w:rFonts w:ascii="宋体" w:hAnsi="宋体"/>
          <w:bCs/>
          <w:color w:val="000000" w:themeColor="text1"/>
          <w:szCs w:val="21"/>
        </w:rPr>
        <w:t>）在符合有关法律、法规的前提下，制订和调整有关基金认购、申购、赎回、转换</w:t>
      </w:r>
      <w:r w:rsidRPr="0081293A">
        <w:rPr>
          <w:rFonts w:ascii="宋体" w:hAnsi="宋体" w:hint="eastAsia"/>
          <w:bCs/>
          <w:color w:val="000000" w:themeColor="text1"/>
          <w:szCs w:val="21"/>
        </w:rPr>
        <w:t>、</w:t>
      </w:r>
      <w:r w:rsidRPr="0081293A">
        <w:rPr>
          <w:rFonts w:ascii="宋体" w:hAnsi="宋体"/>
          <w:bCs/>
          <w:color w:val="000000" w:themeColor="text1"/>
          <w:szCs w:val="21"/>
        </w:rPr>
        <w:t>非交易过户</w:t>
      </w:r>
      <w:r w:rsidRPr="0081293A">
        <w:rPr>
          <w:rFonts w:ascii="宋体" w:hAnsi="宋体" w:hint="eastAsia"/>
          <w:bCs/>
          <w:color w:val="000000" w:themeColor="text1"/>
          <w:szCs w:val="21"/>
        </w:rPr>
        <w:t>、</w:t>
      </w:r>
      <w:r w:rsidRPr="0081293A">
        <w:rPr>
          <w:rFonts w:ascii="宋体" w:hAnsi="宋体"/>
          <w:bCs/>
          <w:color w:val="000000" w:themeColor="text1"/>
          <w:szCs w:val="21"/>
        </w:rPr>
        <w:t>转托管</w:t>
      </w:r>
      <w:r w:rsidRPr="0081293A">
        <w:rPr>
          <w:rFonts w:ascii="宋体" w:hAnsi="宋体" w:hint="eastAsia"/>
          <w:bCs/>
          <w:color w:val="000000" w:themeColor="text1"/>
          <w:szCs w:val="21"/>
        </w:rPr>
        <w:t>和定投等</w:t>
      </w:r>
      <w:r w:rsidRPr="0081293A">
        <w:rPr>
          <w:rFonts w:ascii="宋体" w:hAnsi="宋体"/>
          <w:bCs/>
          <w:color w:val="000000" w:themeColor="text1"/>
          <w:szCs w:val="21"/>
        </w:rPr>
        <w:t>业务规则；</w:t>
      </w:r>
    </w:p>
    <w:p w14:paraId="1721104E" w14:textId="6F4A2DD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17</w:t>
      </w:r>
      <w:r w:rsidRPr="0081293A">
        <w:rPr>
          <w:rFonts w:ascii="宋体" w:hAnsi="宋体"/>
          <w:bCs/>
          <w:color w:val="000000" w:themeColor="text1"/>
          <w:szCs w:val="21"/>
        </w:rPr>
        <w:t>）</w:t>
      </w:r>
      <w:r w:rsidRPr="0081293A">
        <w:rPr>
          <w:rFonts w:ascii="宋体" w:hAnsi="宋体" w:hint="eastAsia"/>
          <w:bCs/>
          <w:color w:val="000000" w:themeColor="text1"/>
          <w:szCs w:val="21"/>
        </w:rPr>
        <w:t>委托第三方机构办理本基金的交易、清算、估值、结算等业务；</w:t>
      </w:r>
    </w:p>
    <w:p w14:paraId="6A7B357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w:t>
      </w:r>
      <w:r w:rsidRPr="0081293A">
        <w:rPr>
          <w:rFonts w:ascii="宋体" w:hAnsi="宋体"/>
          <w:bCs/>
          <w:color w:val="000000" w:themeColor="text1"/>
          <w:szCs w:val="21"/>
        </w:rPr>
        <w:t>8</w:t>
      </w:r>
      <w:r w:rsidRPr="0081293A">
        <w:rPr>
          <w:rFonts w:ascii="宋体" w:hAnsi="宋体" w:hint="eastAsia"/>
          <w:bCs/>
          <w:color w:val="000000" w:themeColor="text1"/>
          <w:szCs w:val="21"/>
        </w:rPr>
        <w:t>）</w:t>
      </w:r>
      <w:r w:rsidRPr="0081293A">
        <w:rPr>
          <w:rFonts w:ascii="宋体" w:hAnsi="宋体"/>
          <w:bCs/>
          <w:color w:val="000000" w:themeColor="text1"/>
          <w:szCs w:val="21"/>
        </w:rPr>
        <w:t>法律法规及中国证监会规定的和《基金合同》约定的其他权利。</w:t>
      </w:r>
    </w:p>
    <w:p w14:paraId="13BEC16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2、根据《基金法》、《运作办法》及其他有关规定，基金管理人的义务包括但不限于：</w:t>
      </w:r>
    </w:p>
    <w:p w14:paraId="180DE4C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（1）依法募集</w:t>
      </w:r>
      <w:r w:rsidRPr="0081293A">
        <w:rPr>
          <w:rFonts w:ascii="宋体" w:hAnsi="宋体" w:hint="eastAsia"/>
          <w:bCs/>
          <w:color w:val="000000" w:themeColor="text1"/>
          <w:szCs w:val="21"/>
        </w:rPr>
        <w:t>资金</w:t>
      </w:r>
      <w:r w:rsidRPr="0081293A">
        <w:rPr>
          <w:rFonts w:ascii="宋体" w:hAnsi="宋体"/>
          <w:bCs/>
          <w:color w:val="000000" w:themeColor="text1"/>
          <w:szCs w:val="21"/>
        </w:rPr>
        <w:t>，办理或者委托经中国证监会认定的其他机构代为办理基金份额的发售、申购、赎回和登记事宜；</w:t>
      </w:r>
    </w:p>
    <w:p w14:paraId="680EA31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（2）办理基金备案手续；</w:t>
      </w:r>
    </w:p>
    <w:p w14:paraId="1494CDA2" w14:textId="0BCCFC9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（3）自《基金合同》生效之日起</w:t>
      </w:r>
      <w:r w:rsidRPr="0081293A">
        <w:rPr>
          <w:rFonts w:ascii="宋体" w:hAnsi="宋体" w:hint="eastAsia"/>
          <w:bCs/>
          <w:color w:val="000000" w:themeColor="text1"/>
          <w:szCs w:val="21"/>
        </w:rPr>
        <w:t>，</w:t>
      </w:r>
      <w:r w:rsidRPr="0081293A">
        <w:rPr>
          <w:rFonts w:ascii="宋体" w:hAnsi="宋体"/>
          <w:bCs/>
          <w:color w:val="000000" w:themeColor="text1"/>
          <w:szCs w:val="21"/>
        </w:rPr>
        <w:t>以诚实信用、谨慎勤勉的原则管理和运用基金财产；</w:t>
      </w:r>
    </w:p>
    <w:p w14:paraId="2BA16C8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（4）配备足够的具有专业资格的人员进行基金投资分析、决策，以专业化的经营方式管理和运作基金财产；</w:t>
      </w:r>
    </w:p>
    <w:p w14:paraId="6ACC9AF4" w14:textId="3B47BDB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（5）建立健全内部风险控制、监察与稽核、财务管理及人事管理等制度，保证所管理的基金财产和基金管理人的财产相互独立,对所管理的不同基金分别管理，分别记账，进行证券</w:t>
      </w:r>
      <w:r w:rsidR="00801FBF" w:rsidRPr="0081293A">
        <w:rPr>
          <w:rFonts w:ascii="宋体" w:hAnsi="宋体" w:hint="eastAsia"/>
          <w:bCs/>
          <w:color w:val="000000" w:themeColor="text1"/>
          <w:szCs w:val="21"/>
        </w:rPr>
        <w:t>、基金</w:t>
      </w:r>
      <w:r w:rsidRPr="0081293A">
        <w:rPr>
          <w:rFonts w:ascii="宋体" w:hAnsi="宋体"/>
          <w:bCs/>
          <w:color w:val="000000" w:themeColor="text1"/>
          <w:szCs w:val="21"/>
        </w:rPr>
        <w:t>投资；</w:t>
      </w:r>
    </w:p>
    <w:p w14:paraId="466179C7" w14:textId="5202763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（6）除依据《基金法》、《基金合同》及其他有关规定外</w:t>
      </w:r>
      <w:r w:rsidRPr="0081293A">
        <w:rPr>
          <w:rFonts w:ascii="宋体" w:hAnsi="宋体" w:hint="eastAsia"/>
          <w:bCs/>
          <w:color w:val="000000" w:themeColor="text1"/>
          <w:szCs w:val="21"/>
        </w:rPr>
        <w:t>，</w:t>
      </w:r>
      <w:r w:rsidRPr="0081293A">
        <w:rPr>
          <w:rFonts w:ascii="宋体" w:hAnsi="宋体"/>
          <w:bCs/>
          <w:color w:val="000000" w:themeColor="text1"/>
          <w:szCs w:val="21"/>
        </w:rPr>
        <w:t>不得利用基金财产为自己及任何第三人谋取利益，不得委托第三人运作基金财产；</w:t>
      </w:r>
    </w:p>
    <w:p w14:paraId="248999F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（7）依法接受基金托管人的监督；</w:t>
      </w:r>
    </w:p>
    <w:p w14:paraId="4DE37370" w14:textId="6CA6BB6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（8）采取适当合理的措施使计算基金份额认购、申购、赎回和注销价格的方法符合《基金合同》等法律文件的规定，按有关规定计算并</w:t>
      </w:r>
      <w:r w:rsidRPr="0081293A">
        <w:rPr>
          <w:rFonts w:ascii="宋体" w:hAnsi="宋体" w:hint="eastAsia"/>
          <w:bCs/>
          <w:color w:val="000000" w:themeColor="text1"/>
          <w:szCs w:val="21"/>
        </w:rPr>
        <w:t>披露基金净值信息</w:t>
      </w:r>
      <w:r w:rsidRPr="0081293A">
        <w:rPr>
          <w:rFonts w:ascii="宋体" w:hAnsi="宋体"/>
          <w:bCs/>
          <w:color w:val="000000" w:themeColor="text1"/>
          <w:szCs w:val="21"/>
        </w:rPr>
        <w:t>，确定基金份额申购、赎回的价格；</w:t>
      </w:r>
    </w:p>
    <w:p w14:paraId="29D0751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（9）进行基金会计核算并编制基金财务会计报告；</w:t>
      </w:r>
    </w:p>
    <w:p w14:paraId="3D27DDCD" w14:textId="4068649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（10）编制</w:t>
      </w:r>
      <w:r w:rsidRPr="0081293A">
        <w:rPr>
          <w:rFonts w:ascii="宋体" w:hAnsi="宋体" w:hint="eastAsia"/>
          <w:bCs/>
          <w:color w:val="000000" w:themeColor="text1"/>
          <w:szCs w:val="21"/>
        </w:rPr>
        <w:t>季度报告、中期报告和年度报告</w:t>
      </w:r>
      <w:r w:rsidRPr="0081293A">
        <w:rPr>
          <w:rFonts w:ascii="宋体" w:hAnsi="宋体"/>
          <w:bCs/>
          <w:color w:val="000000" w:themeColor="text1"/>
          <w:szCs w:val="21"/>
        </w:rPr>
        <w:t>；</w:t>
      </w:r>
    </w:p>
    <w:p w14:paraId="3D74C60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（11）严格按照《基金法》、《基金合同》及其他有关规定，履行信息披露及报告义务；</w:t>
      </w:r>
    </w:p>
    <w:p w14:paraId="43DE027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（12）保守基金商业秘密，不泄露基金投资计划、投资意向等。除《基金法》、《基金合同》及其他有关规定另有规定外，在基金信息公开披露前应予保密，不向他人泄露</w:t>
      </w:r>
      <w:r w:rsidRPr="0081293A">
        <w:rPr>
          <w:rFonts w:ascii="宋体" w:hAnsi="宋体" w:hint="eastAsia"/>
          <w:bCs/>
          <w:color w:val="000000" w:themeColor="text1"/>
          <w:szCs w:val="21"/>
        </w:rPr>
        <w:t>，但依法向监管机构、司法机关及审计、法律等外部专业顾问提供的除外</w:t>
      </w:r>
      <w:r w:rsidRPr="0081293A">
        <w:rPr>
          <w:rFonts w:ascii="宋体" w:hAnsi="宋体"/>
          <w:bCs/>
          <w:color w:val="000000" w:themeColor="text1"/>
          <w:szCs w:val="21"/>
        </w:rPr>
        <w:t>；</w:t>
      </w:r>
    </w:p>
    <w:p w14:paraId="371155B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（13）按《基金合同》的约定确定基金收益分配方案，及时向基金份额持有人分配基金收益；</w:t>
      </w:r>
    </w:p>
    <w:p w14:paraId="2F130A9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（14）按规定受理申购与赎回申请，及时、足额支付赎回款项；</w:t>
      </w:r>
    </w:p>
    <w:p w14:paraId="08899E3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（15）依据《基金法》、《基金合同》及其他有关规定召集基金份额持有人大会或配合基金托管人、基金份额持有人依法召集基金份额持有人大会；</w:t>
      </w:r>
    </w:p>
    <w:p w14:paraId="228784A4" w14:textId="3D0C344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（16）按规定保存基金财产管理业务活动的会计账册、报表、记录和其他相关资料</w:t>
      </w:r>
      <w:r w:rsidR="00BE6E30" w:rsidRPr="0081293A">
        <w:rPr>
          <w:rFonts w:ascii="宋体" w:hAnsi="宋体" w:hint="eastAsia"/>
          <w:bCs/>
          <w:color w:val="000000" w:themeColor="text1"/>
          <w:szCs w:val="21"/>
        </w:rPr>
        <w:t>不少于法律法规规定的最低年限</w:t>
      </w:r>
      <w:r w:rsidRPr="0081293A">
        <w:rPr>
          <w:rFonts w:ascii="宋体" w:hAnsi="宋体"/>
          <w:bCs/>
          <w:color w:val="000000" w:themeColor="text1"/>
          <w:szCs w:val="21"/>
        </w:rPr>
        <w:t>；</w:t>
      </w:r>
    </w:p>
    <w:p w14:paraId="43F8473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（17）确保需要向基金投资</w:t>
      </w:r>
      <w:r w:rsidRPr="0081293A">
        <w:rPr>
          <w:rFonts w:ascii="宋体" w:hAnsi="宋体" w:hint="eastAsia"/>
          <w:bCs/>
          <w:color w:val="000000" w:themeColor="text1"/>
          <w:szCs w:val="21"/>
        </w:rPr>
        <w:t>者</w:t>
      </w:r>
      <w:r w:rsidRPr="0081293A">
        <w:rPr>
          <w:rFonts w:ascii="宋体" w:hAnsi="宋体"/>
          <w:bCs/>
          <w:color w:val="000000" w:themeColor="text1"/>
          <w:szCs w:val="21"/>
        </w:rPr>
        <w:t>提供的各项文件或资料在规定时间发出，并且保证投资</w:t>
      </w:r>
      <w:r w:rsidRPr="0081293A">
        <w:rPr>
          <w:rFonts w:ascii="宋体" w:hAnsi="宋体" w:hint="eastAsia"/>
          <w:bCs/>
          <w:color w:val="000000" w:themeColor="text1"/>
          <w:szCs w:val="21"/>
        </w:rPr>
        <w:t>者</w:t>
      </w:r>
      <w:r w:rsidRPr="0081293A">
        <w:rPr>
          <w:rFonts w:ascii="宋体" w:hAnsi="宋体"/>
          <w:bCs/>
          <w:color w:val="000000" w:themeColor="text1"/>
          <w:szCs w:val="21"/>
        </w:rPr>
        <w:t>能够按照《基金合同》规定的时间和方式，随时查阅到与基金有关的公开资料，并在支付合理成本的条件下得到有关资料的复印件；</w:t>
      </w:r>
    </w:p>
    <w:p w14:paraId="26D004CF" w14:textId="7FE7FC2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（18）组织并参加基金财产清算小组</w:t>
      </w:r>
      <w:r w:rsidRPr="0081293A">
        <w:rPr>
          <w:rFonts w:ascii="宋体" w:hAnsi="宋体" w:hint="eastAsia"/>
          <w:bCs/>
          <w:color w:val="000000" w:themeColor="text1"/>
          <w:szCs w:val="21"/>
        </w:rPr>
        <w:t>，</w:t>
      </w:r>
      <w:r w:rsidRPr="0081293A">
        <w:rPr>
          <w:rFonts w:ascii="宋体" w:hAnsi="宋体"/>
          <w:bCs/>
          <w:color w:val="000000" w:themeColor="text1"/>
          <w:szCs w:val="21"/>
        </w:rPr>
        <w:t>参与基金财产的保管、清理、估价、变现和分配；</w:t>
      </w:r>
    </w:p>
    <w:p w14:paraId="1555432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（19）面临解散、依法被撤销或者被依法宣告破产时，及时报告中国证监会并通知基金托管人；</w:t>
      </w:r>
    </w:p>
    <w:p w14:paraId="02FE13B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（20）因违反《基金合同》导致基金财产的损失或损害基金份额持有人合法权益时，应当承担赔偿责任，其赔偿责任不因其退任而免除；</w:t>
      </w:r>
    </w:p>
    <w:p w14:paraId="684770E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（21）监督基金托管人按法律法规和《基金合同》规定履行自己的义务，基金托管人违反《基金合同》造成基金财产损失时，基金管理人应为基金份额持有人利益向基金托管人追偿；</w:t>
      </w:r>
    </w:p>
    <w:p w14:paraId="17C33FD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（22）当基金管理人将其义务委托第三方处理时，应当对第三方处理有关基金事务的行为承担责任；</w:t>
      </w:r>
    </w:p>
    <w:p w14:paraId="4FE43D65" w14:textId="2B7A7BA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（23）以基金管理人名义，代表基金份额持有人利益行使诉讼权利或实施其他法律行为；</w:t>
      </w:r>
      <w:r w:rsidRPr="0081293A">
        <w:rPr>
          <w:rFonts w:ascii="宋体" w:hAnsi="宋体"/>
          <w:bCs/>
          <w:color w:val="000000" w:themeColor="text1"/>
          <w:szCs w:val="21"/>
        </w:rPr>
        <w:tab/>
        <w:t>（24）基金管理人在募集期间未能达到基金</w:t>
      </w:r>
      <w:bookmarkStart w:id="161" w:name="_Hlt88823209"/>
      <w:bookmarkEnd w:id="161"/>
      <w:r w:rsidRPr="0081293A">
        <w:rPr>
          <w:rFonts w:ascii="宋体" w:hAnsi="宋体"/>
          <w:bCs/>
          <w:color w:val="000000" w:themeColor="text1"/>
          <w:szCs w:val="21"/>
        </w:rPr>
        <w:t>的备案条件，《基金合同》不能生效，基金管理人承担全部募集费用，将已募集资金并加计银行同期</w:t>
      </w:r>
      <w:r w:rsidRPr="0081293A">
        <w:rPr>
          <w:rFonts w:ascii="宋体" w:hAnsi="宋体" w:hint="eastAsia"/>
          <w:bCs/>
          <w:color w:val="000000" w:themeColor="text1"/>
          <w:szCs w:val="21"/>
        </w:rPr>
        <w:t>活期</w:t>
      </w:r>
      <w:r w:rsidRPr="0081293A">
        <w:rPr>
          <w:rFonts w:ascii="宋体" w:hAnsi="宋体"/>
          <w:bCs/>
          <w:color w:val="000000" w:themeColor="text1"/>
          <w:szCs w:val="21"/>
        </w:rPr>
        <w:t>存款利息在基金募集期结束后</w:t>
      </w:r>
      <w:r w:rsidRPr="0081293A">
        <w:rPr>
          <w:rFonts w:ascii="宋体" w:hAnsi="宋体" w:hint="eastAsia"/>
          <w:bCs/>
          <w:color w:val="000000" w:themeColor="text1"/>
          <w:szCs w:val="21"/>
        </w:rPr>
        <w:t>30</w:t>
      </w:r>
      <w:r w:rsidRPr="0081293A">
        <w:rPr>
          <w:rFonts w:ascii="宋体" w:hAnsi="宋体"/>
          <w:bCs/>
          <w:color w:val="000000" w:themeColor="text1"/>
          <w:szCs w:val="21"/>
        </w:rPr>
        <w:t>日内退还基金认购人；</w:t>
      </w:r>
    </w:p>
    <w:p w14:paraId="02141FE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（25）执行生效的基金份额持有人大会的</w:t>
      </w:r>
      <w:r w:rsidRPr="0081293A">
        <w:rPr>
          <w:rFonts w:ascii="宋体" w:hAnsi="宋体" w:hint="eastAsia"/>
          <w:bCs/>
          <w:color w:val="000000" w:themeColor="text1"/>
          <w:szCs w:val="21"/>
        </w:rPr>
        <w:t>决议</w:t>
      </w:r>
      <w:r w:rsidRPr="0081293A">
        <w:rPr>
          <w:rFonts w:ascii="宋体" w:hAnsi="宋体"/>
          <w:bCs/>
          <w:color w:val="000000" w:themeColor="text1"/>
          <w:szCs w:val="21"/>
        </w:rPr>
        <w:t>；</w:t>
      </w:r>
    </w:p>
    <w:p w14:paraId="59190DC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（26）建立并保存基金份额持有人名册；</w:t>
      </w:r>
    </w:p>
    <w:p w14:paraId="313266D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（27）法律法规及中国证监会规定的和《基金合同》约定的其他义务。</w:t>
      </w:r>
    </w:p>
    <w:p w14:paraId="75A0CF0D" w14:textId="77777777" w:rsidR="00733559" w:rsidRPr="0081293A" w:rsidRDefault="00733559">
      <w:pPr>
        <w:spacing w:line="360" w:lineRule="auto"/>
        <w:ind w:firstLineChars="200" w:firstLine="420"/>
        <w:rPr>
          <w:rFonts w:ascii="宋体" w:hAnsi="宋体"/>
          <w:bCs/>
          <w:color w:val="000000" w:themeColor="text1"/>
          <w:szCs w:val="21"/>
        </w:rPr>
      </w:pPr>
    </w:p>
    <w:p w14:paraId="35340A5A" w14:textId="77777777" w:rsidR="00733559" w:rsidRPr="0081293A" w:rsidRDefault="0043052F">
      <w:pPr>
        <w:spacing w:line="360" w:lineRule="auto"/>
        <w:ind w:firstLineChars="200" w:firstLine="420"/>
        <w:rPr>
          <w:rFonts w:ascii="宋体" w:hAnsi="宋体"/>
          <w:bCs/>
          <w:color w:val="000000" w:themeColor="text1"/>
          <w:szCs w:val="21"/>
        </w:rPr>
      </w:pPr>
      <w:bookmarkStart w:id="162" w:name="_Hlt88897298"/>
      <w:bookmarkStart w:id="163" w:name="_Toc523711669"/>
      <w:bookmarkStart w:id="164" w:name="_Toc57530240"/>
      <w:bookmarkStart w:id="165" w:name="_Toc79392581"/>
      <w:bookmarkStart w:id="166" w:name="_Toc15118238"/>
      <w:bookmarkEnd w:id="159"/>
      <w:bookmarkEnd w:id="162"/>
      <w:r w:rsidRPr="0081293A">
        <w:rPr>
          <w:rFonts w:ascii="宋体" w:hAnsi="宋体"/>
          <w:bCs/>
          <w:color w:val="000000" w:themeColor="text1"/>
          <w:szCs w:val="21"/>
        </w:rPr>
        <w:t>二、基金托管人</w:t>
      </w:r>
      <w:bookmarkEnd w:id="163"/>
      <w:bookmarkEnd w:id="164"/>
      <w:bookmarkEnd w:id="165"/>
      <w:bookmarkEnd w:id="166"/>
    </w:p>
    <w:p w14:paraId="287DF670" w14:textId="77777777" w:rsidR="00733559" w:rsidRPr="0081293A" w:rsidRDefault="0043052F">
      <w:pPr>
        <w:spacing w:line="360" w:lineRule="auto"/>
        <w:ind w:firstLineChars="200" w:firstLine="420"/>
        <w:rPr>
          <w:rFonts w:ascii="宋体" w:hAnsi="宋体"/>
          <w:bCs/>
          <w:color w:val="000000" w:themeColor="text1"/>
          <w:szCs w:val="21"/>
        </w:rPr>
      </w:pPr>
      <w:bookmarkStart w:id="167" w:name="_Toc15118239"/>
      <w:r w:rsidRPr="0081293A">
        <w:rPr>
          <w:rFonts w:ascii="宋体" w:hAnsi="宋体"/>
          <w:bCs/>
          <w:color w:val="000000" w:themeColor="text1"/>
          <w:szCs w:val="21"/>
        </w:rPr>
        <w:t>（一）基金托管人简况</w:t>
      </w:r>
    </w:p>
    <w:p w14:paraId="457670E9" w14:textId="5D33C682" w:rsidR="00DF1D74" w:rsidRPr="0081293A" w:rsidRDefault="00DF1D74" w:rsidP="00DF1D74">
      <w:pPr>
        <w:spacing w:line="360" w:lineRule="auto"/>
        <w:ind w:firstLineChars="200" w:firstLine="420"/>
        <w:rPr>
          <w:bCs/>
          <w:color w:val="000000" w:themeColor="text1"/>
          <w:szCs w:val="21"/>
        </w:rPr>
      </w:pPr>
      <w:bookmarkStart w:id="168" w:name="_Toc15118240"/>
      <w:r w:rsidRPr="0081293A">
        <w:rPr>
          <w:rFonts w:hint="eastAsia"/>
          <w:bCs/>
          <w:color w:val="000000" w:themeColor="text1"/>
          <w:szCs w:val="21"/>
        </w:rPr>
        <w:t>名称：</w:t>
      </w:r>
      <w:r w:rsidR="00951E9B" w:rsidRPr="0081293A">
        <w:rPr>
          <w:rFonts w:hint="eastAsia"/>
          <w:bCs/>
          <w:color w:val="000000" w:themeColor="text1"/>
          <w:szCs w:val="21"/>
        </w:rPr>
        <w:t>中信银行</w:t>
      </w:r>
      <w:r w:rsidRPr="0081293A">
        <w:rPr>
          <w:rFonts w:hint="eastAsia"/>
          <w:bCs/>
          <w:color w:val="000000" w:themeColor="text1"/>
          <w:szCs w:val="21"/>
        </w:rPr>
        <w:t>股份有限公司</w:t>
      </w:r>
    </w:p>
    <w:p w14:paraId="6BD673E2" w14:textId="1D5D9163" w:rsidR="00DF1D74" w:rsidRPr="0081293A" w:rsidRDefault="00DF1D74" w:rsidP="00DF1D74">
      <w:pPr>
        <w:spacing w:line="360" w:lineRule="auto"/>
        <w:ind w:firstLineChars="200" w:firstLine="420"/>
        <w:rPr>
          <w:bCs/>
          <w:color w:val="000000" w:themeColor="text1"/>
          <w:szCs w:val="21"/>
        </w:rPr>
      </w:pPr>
      <w:r w:rsidRPr="0081293A">
        <w:rPr>
          <w:rFonts w:hint="eastAsia"/>
          <w:bCs/>
          <w:color w:val="000000" w:themeColor="text1"/>
          <w:szCs w:val="21"/>
        </w:rPr>
        <w:t>住所：</w:t>
      </w:r>
      <w:r w:rsidR="00A5010F" w:rsidRPr="0081293A">
        <w:rPr>
          <w:rFonts w:hint="eastAsia"/>
          <w:bCs/>
          <w:color w:val="000000" w:themeColor="text1"/>
          <w:szCs w:val="21"/>
        </w:rPr>
        <w:t>北京市朝阳区光华路</w:t>
      </w:r>
      <w:r w:rsidR="00A5010F" w:rsidRPr="0081293A">
        <w:rPr>
          <w:rFonts w:hint="eastAsia"/>
          <w:bCs/>
          <w:color w:val="000000" w:themeColor="text1"/>
          <w:szCs w:val="21"/>
        </w:rPr>
        <w:t>10</w:t>
      </w:r>
      <w:r w:rsidR="00A5010F" w:rsidRPr="0081293A">
        <w:rPr>
          <w:rFonts w:hint="eastAsia"/>
          <w:bCs/>
          <w:color w:val="000000" w:themeColor="text1"/>
          <w:szCs w:val="21"/>
        </w:rPr>
        <w:t>号院</w:t>
      </w:r>
      <w:r w:rsidR="00C21683" w:rsidRPr="0081293A">
        <w:rPr>
          <w:rFonts w:hint="eastAsia"/>
          <w:bCs/>
          <w:color w:val="000000" w:themeColor="text1"/>
          <w:szCs w:val="21"/>
        </w:rPr>
        <w:t>1</w:t>
      </w:r>
      <w:r w:rsidR="00A5010F" w:rsidRPr="0081293A">
        <w:rPr>
          <w:rFonts w:hint="eastAsia"/>
          <w:bCs/>
          <w:color w:val="000000" w:themeColor="text1"/>
          <w:szCs w:val="21"/>
        </w:rPr>
        <w:t>号楼</w:t>
      </w:r>
      <w:r w:rsidR="00A5010F" w:rsidRPr="0081293A">
        <w:rPr>
          <w:rFonts w:hint="eastAsia"/>
          <w:bCs/>
          <w:color w:val="000000" w:themeColor="text1"/>
          <w:szCs w:val="21"/>
        </w:rPr>
        <w:t>6-30</w:t>
      </w:r>
      <w:r w:rsidR="00A5010F" w:rsidRPr="0081293A">
        <w:rPr>
          <w:rFonts w:hint="eastAsia"/>
          <w:bCs/>
          <w:color w:val="000000" w:themeColor="text1"/>
          <w:szCs w:val="21"/>
        </w:rPr>
        <w:t>层、</w:t>
      </w:r>
      <w:r w:rsidR="00A5010F" w:rsidRPr="0081293A">
        <w:rPr>
          <w:rFonts w:hint="eastAsia"/>
          <w:bCs/>
          <w:color w:val="000000" w:themeColor="text1"/>
          <w:szCs w:val="21"/>
        </w:rPr>
        <w:t>32-42</w:t>
      </w:r>
      <w:r w:rsidR="00A5010F" w:rsidRPr="0081293A">
        <w:rPr>
          <w:rFonts w:hint="eastAsia"/>
          <w:bCs/>
          <w:color w:val="000000" w:themeColor="text1"/>
          <w:szCs w:val="21"/>
        </w:rPr>
        <w:t>层</w:t>
      </w:r>
    </w:p>
    <w:p w14:paraId="1D288BC1" w14:textId="223C10DD" w:rsidR="00DF1D74" w:rsidRPr="0081293A" w:rsidRDefault="00DF1D74" w:rsidP="00D50727">
      <w:pPr>
        <w:spacing w:line="360" w:lineRule="auto"/>
        <w:ind w:firstLineChars="200" w:firstLine="420"/>
        <w:rPr>
          <w:bCs/>
          <w:color w:val="000000" w:themeColor="text1"/>
          <w:szCs w:val="21"/>
        </w:rPr>
      </w:pPr>
      <w:r w:rsidRPr="0081293A">
        <w:rPr>
          <w:rFonts w:hint="eastAsia"/>
          <w:bCs/>
          <w:color w:val="000000" w:themeColor="text1"/>
          <w:szCs w:val="21"/>
        </w:rPr>
        <w:t>法定代表人：</w:t>
      </w:r>
      <w:r w:rsidR="00A5010F" w:rsidRPr="0081293A">
        <w:rPr>
          <w:rFonts w:hint="eastAsia"/>
          <w:color w:val="000000" w:themeColor="text1"/>
        </w:rPr>
        <w:t>方合英</w:t>
      </w:r>
    </w:p>
    <w:p w14:paraId="37863F42" w14:textId="715E17D7" w:rsidR="00DF1D74" w:rsidRPr="0081293A" w:rsidRDefault="00DF1D74" w:rsidP="00DF1D74">
      <w:pPr>
        <w:spacing w:line="360" w:lineRule="auto"/>
        <w:ind w:firstLineChars="200" w:firstLine="420"/>
        <w:rPr>
          <w:bCs/>
          <w:color w:val="000000" w:themeColor="text1"/>
          <w:szCs w:val="21"/>
        </w:rPr>
      </w:pPr>
      <w:r w:rsidRPr="0081293A">
        <w:rPr>
          <w:rFonts w:hint="eastAsia"/>
          <w:bCs/>
          <w:color w:val="000000" w:themeColor="text1"/>
          <w:szCs w:val="21"/>
        </w:rPr>
        <w:t>成立时间：</w:t>
      </w:r>
      <w:r w:rsidR="00A5010F" w:rsidRPr="0081293A">
        <w:rPr>
          <w:rFonts w:hint="eastAsia"/>
          <w:bCs/>
          <w:color w:val="000000" w:themeColor="text1"/>
          <w:szCs w:val="21"/>
        </w:rPr>
        <w:t>1987</w:t>
      </w:r>
      <w:r w:rsidR="00A5010F" w:rsidRPr="0081293A">
        <w:rPr>
          <w:rFonts w:hint="eastAsia"/>
          <w:bCs/>
          <w:color w:val="000000" w:themeColor="text1"/>
          <w:szCs w:val="21"/>
        </w:rPr>
        <w:t>年</w:t>
      </w:r>
      <w:r w:rsidR="00A5010F" w:rsidRPr="0081293A">
        <w:rPr>
          <w:rFonts w:hint="eastAsia"/>
          <w:bCs/>
          <w:color w:val="000000" w:themeColor="text1"/>
          <w:szCs w:val="21"/>
        </w:rPr>
        <w:t>4</w:t>
      </w:r>
      <w:r w:rsidR="00A5010F" w:rsidRPr="0081293A">
        <w:rPr>
          <w:rFonts w:hint="eastAsia"/>
          <w:bCs/>
          <w:color w:val="000000" w:themeColor="text1"/>
          <w:szCs w:val="21"/>
        </w:rPr>
        <w:t>月</w:t>
      </w:r>
      <w:r w:rsidR="00A5010F" w:rsidRPr="0081293A">
        <w:rPr>
          <w:rFonts w:hint="eastAsia"/>
          <w:bCs/>
          <w:color w:val="000000" w:themeColor="text1"/>
          <w:szCs w:val="21"/>
        </w:rPr>
        <w:t>20</w:t>
      </w:r>
      <w:r w:rsidRPr="0081293A">
        <w:rPr>
          <w:rFonts w:hint="eastAsia"/>
          <w:bCs/>
          <w:color w:val="000000" w:themeColor="text1"/>
          <w:szCs w:val="21"/>
        </w:rPr>
        <w:t>日</w:t>
      </w:r>
    </w:p>
    <w:p w14:paraId="3435A024" w14:textId="41DC2712" w:rsidR="00DF1D74" w:rsidRPr="0081293A" w:rsidRDefault="00DF1D74" w:rsidP="00A5010F">
      <w:pPr>
        <w:spacing w:line="360" w:lineRule="auto"/>
        <w:ind w:firstLineChars="200" w:firstLine="420"/>
        <w:rPr>
          <w:bCs/>
          <w:color w:val="000000" w:themeColor="text1"/>
          <w:szCs w:val="21"/>
        </w:rPr>
      </w:pPr>
      <w:r w:rsidRPr="0081293A">
        <w:rPr>
          <w:rFonts w:hint="eastAsia"/>
          <w:bCs/>
          <w:color w:val="000000" w:themeColor="text1"/>
          <w:szCs w:val="21"/>
        </w:rPr>
        <w:t>批准设立机关和批准设立文号：</w:t>
      </w:r>
      <w:r w:rsidR="00A5010F" w:rsidRPr="0081293A">
        <w:rPr>
          <w:rFonts w:hint="eastAsia"/>
          <w:bCs/>
          <w:color w:val="000000" w:themeColor="text1"/>
          <w:szCs w:val="21"/>
        </w:rPr>
        <w:t>中华人民共和国国务院办公厅国办函</w:t>
      </w:r>
      <w:r w:rsidR="00A5010F" w:rsidRPr="0081293A">
        <w:rPr>
          <w:rFonts w:hint="eastAsia"/>
          <w:bCs/>
          <w:color w:val="000000" w:themeColor="text1"/>
          <w:szCs w:val="21"/>
        </w:rPr>
        <w:t xml:space="preserve">[1987]14 </w:t>
      </w:r>
      <w:r w:rsidR="00A5010F" w:rsidRPr="0081293A">
        <w:rPr>
          <w:rFonts w:hint="eastAsia"/>
          <w:bCs/>
          <w:color w:val="000000" w:themeColor="text1"/>
          <w:szCs w:val="21"/>
        </w:rPr>
        <w:t>号</w:t>
      </w:r>
    </w:p>
    <w:p w14:paraId="084D64C4" w14:textId="77777777" w:rsidR="00DF1D74" w:rsidRPr="0081293A" w:rsidRDefault="00DF1D74" w:rsidP="00DF1D74">
      <w:pPr>
        <w:spacing w:line="360" w:lineRule="auto"/>
        <w:ind w:firstLineChars="200" w:firstLine="420"/>
        <w:rPr>
          <w:bCs/>
          <w:color w:val="000000" w:themeColor="text1"/>
          <w:szCs w:val="21"/>
        </w:rPr>
      </w:pPr>
      <w:r w:rsidRPr="0081293A">
        <w:rPr>
          <w:rFonts w:hint="eastAsia"/>
          <w:bCs/>
          <w:color w:val="000000" w:themeColor="text1"/>
          <w:szCs w:val="21"/>
        </w:rPr>
        <w:t>组织形式：股份有限公司</w:t>
      </w:r>
    </w:p>
    <w:p w14:paraId="1C1F64F5" w14:textId="31BDF5CF" w:rsidR="00DF1D74" w:rsidRPr="0081293A" w:rsidRDefault="00DF1D74" w:rsidP="00DF1D74">
      <w:pPr>
        <w:spacing w:line="360" w:lineRule="auto"/>
        <w:ind w:firstLineChars="200" w:firstLine="420"/>
        <w:rPr>
          <w:bCs/>
          <w:color w:val="000000" w:themeColor="text1"/>
          <w:szCs w:val="21"/>
        </w:rPr>
      </w:pPr>
      <w:r w:rsidRPr="0081293A">
        <w:rPr>
          <w:rFonts w:hint="eastAsia"/>
          <w:bCs/>
          <w:color w:val="000000" w:themeColor="text1"/>
          <w:szCs w:val="21"/>
        </w:rPr>
        <w:t>注册资本：</w:t>
      </w:r>
      <w:r w:rsidR="00FD313F">
        <w:rPr>
          <w:color w:val="000000" w:themeColor="text1"/>
          <w:szCs w:val="21"/>
          <w:shd w:val="clear" w:color="auto" w:fill="FFFFFF"/>
        </w:rPr>
        <w:t>556.45</w:t>
      </w:r>
      <w:r w:rsidR="00A5010F" w:rsidRPr="0081293A">
        <w:rPr>
          <w:rFonts w:hint="eastAsia"/>
          <w:color w:val="000000" w:themeColor="text1"/>
          <w:szCs w:val="21"/>
          <w:shd w:val="clear" w:color="auto" w:fill="FFFFFF"/>
        </w:rPr>
        <w:t>亿</w:t>
      </w:r>
      <w:r w:rsidRPr="0081293A">
        <w:rPr>
          <w:rFonts w:hint="eastAsia"/>
          <w:bCs/>
          <w:color w:val="000000" w:themeColor="text1"/>
          <w:szCs w:val="21"/>
        </w:rPr>
        <w:t>元人民币</w:t>
      </w:r>
    </w:p>
    <w:p w14:paraId="7B70D5DB" w14:textId="77777777" w:rsidR="00DF1D74" w:rsidRPr="0081293A" w:rsidRDefault="00DF1D74" w:rsidP="00DF1D74">
      <w:pPr>
        <w:spacing w:line="360" w:lineRule="auto"/>
        <w:ind w:firstLineChars="200" w:firstLine="420"/>
        <w:rPr>
          <w:bCs/>
          <w:color w:val="000000" w:themeColor="text1"/>
          <w:szCs w:val="21"/>
        </w:rPr>
      </w:pPr>
      <w:r w:rsidRPr="0081293A">
        <w:rPr>
          <w:rFonts w:hint="eastAsia"/>
          <w:bCs/>
          <w:color w:val="000000" w:themeColor="text1"/>
          <w:szCs w:val="21"/>
        </w:rPr>
        <w:t>存续期间：持续经营</w:t>
      </w:r>
    </w:p>
    <w:p w14:paraId="32C91E02" w14:textId="44B929A6" w:rsidR="00DF1D74" w:rsidRPr="0081293A" w:rsidRDefault="00DF1D74" w:rsidP="00DF1D74">
      <w:pPr>
        <w:spacing w:line="360" w:lineRule="auto"/>
        <w:ind w:firstLineChars="200" w:firstLine="420"/>
        <w:rPr>
          <w:bCs/>
          <w:color w:val="000000" w:themeColor="text1"/>
          <w:szCs w:val="21"/>
        </w:rPr>
      </w:pPr>
      <w:r w:rsidRPr="0081293A">
        <w:rPr>
          <w:rFonts w:hint="eastAsia"/>
          <w:bCs/>
          <w:color w:val="000000" w:themeColor="text1"/>
          <w:szCs w:val="21"/>
        </w:rPr>
        <w:t>基金托管资格批文及文号：</w:t>
      </w:r>
      <w:r w:rsidR="00A5010F" w:rsidRPr="0081293A">
        <w:rPr>
          <w:rFonts w:hint="eastAsia"/>
          <w:bCs/>
          <w:color w:val="000000" w:themeColor="text1"/>
          <w:szCs w:val="21"/>
        </w:rPr>
        <w:t>中国证监会证监基金字</w:t>
      </w:r>
      <w:r w:rsidR="00A5010F" w:rsidRPr="0081293A">
        <w:rPr>
          <w:rFonts w:hint="eastAsia"/>
          <w:bCs/>
          <w:color w:val="000000" w:themeColor="text1"/>
          <w:szCs w:val="21"/>
        </w:rPr>
        <w:t>[2004]125</w:t>
      </w:r>
      <w:r w:rsidR="00A5010F" w:rsidRPr="0081293A">
        <w:rPr>
          <w:rFonts w:hint="eastAsia"/>
          <w:bCs/>
          <w:color w:val="000000" w:themeColor="text1"/>
          <w:szCs w:val="21"/>
        </w:rPr>
        <w:t>号</w:t>
      </w:r>
    </w:p>
    <w:p w14:paraId="2600E7A8" w14:textId="2448FDA7" w:rsidR="00733559" w:rsidRPr="0081293A" w:rsidRDefault="0043052F" w:rsidP="00BE4C5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（二）基金托管人的权利与义务</w:t>
      </w:r>
      <w:bookmarkEnd w:id="168"/>
    </w:p>
    <w:p w14:paraId="0BC3D2B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1、根据《基金法》、《运作办法》及其他有关规定，基金托管人的权利包括但不限于：</w:t>
      </w:r>
    </w:p>
    <w:p w14:paraId="7276FF7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（1）自《基金合同》生效之日起，依法律法规和《基金合同》的规定安全保管基金财产；</w:t>
      </w:r>
    </w:p>
    <w:p w14:paraId="5A34057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（2）依《基金合同》约定获得基金托管费以及法律法规规定或监管部门批准的其他费用；</w:t>
      </w:r>
    </w:p>
    <w:p w14:paraId="18C1D8A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81293A">
        <w:rPr>
          <w:rFonts w:ascii="宋体" w:hAnsi="宋体" w:hint="eastAsia"/>
          <w:bCs/>
          <w:color w:val="000000" w:themeColor="text1"/>
          <w:szCs w:val="21"/>
        </w:rPr>
        <w:t>者</w:t>
      </w:r>
      <w:r w:rsidRPr="0081293A">
        <w:rPr>
          <w:rFonts w:ascii="宋体" w:hAnsi="宋体"/>
          <w:bCs/>
          <w:color w:val="000000" w:themeColor="text1"/>
          <w:szCs w:val="21"/>
        </w:rPr>
        <w:t>的利益；</w:t>
      </w:r>
    </w:p>
    <w:p w14:paraId="5FA26520" w14:textId="3C9E38C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（4）根据相关市场规则，为基金开设</w:t>
      </w:r>
      <w:r w:rsidR="0026629D" w:rsidRPr="0081293A">
        <w:rPr>
          <w:rFonts w:ascii="宋体" w:hAnsi="宋体" w:hint="eastAsia"/>
          <w:bCs/>
          <w:color w:val="000000" w:themeColor="text1"/>
          <w:szCs w:val="21"/>
        </w:rPr>
        <w:t>资金账户和</w:t>
      </w:r>
      <w:r w:rsidRPr="0081293A">
        <w:rPr>
          <w:rFonts w:ascii="宋体" w:hAnsi="宋体"/>
          <w:bCs/>
          <w:color w:val="000000" w:themeColor="text1"/>
          <w:szCs w:val="21"/>
        </w:rPr>
        <w:t>证券</w:t>
      </w:r>
      <w:r w:rsidR="00B7601C" w:rsidRPr="0081293A">
        <w:rPr>
          <w:rFonts w:ascii="宋体" w:hAnsi="宋体" w:hint="eastAsia"/>
          <w:bCs/>
          <w:color w:val="000000" w:themeColor="text1"/>
          <w:szCs w:val="21"/>
        </w:rPr>
        <w:t>、期货</w:t>
      </w:r>
      <w:r w:rsidRPr="0081293A">
        <w:rPr>
          <w:rFonts w:ascii="宋体" w:hAnsi="宋体" w:hint="eastAsia"/>
          <w:bCs/>
          <w:color w:val="000000" w:themeColor="text1"/>
          <w:szCs w:val="21"/>
        </w:rPr>
        <w:t>账户等投资所需账户</w:t>
      </w:r>
      <w:r w:rsidRPr="0081293A">
        <w:rPr>
          <w:rFonts w:ascii="宋体" w:hAnsi="宋体"/>
          <w:bCs/>
          <w:color w:val="000000" w:themeColor="text1"/>
          <w:szCs w:val="21"/>
        </w:rPr>
        <w:t>、为基金办理证券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交易资金清算</w:t>
      </w:r>
      <w:r w:rsidRPr="0081293A">
        <w:rPr>
          <w:rFonts w:ascii="宋体" w:hAnsi="宋体" w:hint="eastAsia"/>
          <w:bCs/>
          <w:color w:val="000000" w:themeColor="text1"/>
          <w:szCs w:val="21"/>
        </w:rPr>
        <w:t>；</w:t>
      </w:r>
    </w:p>
    <w:p w14:paraId="740E554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（5）提议召开或召集基金份额持有人大会；</w:t>
      </w:r>
    </w:p>
    <w:p w14:paraId="64E9E6F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（6）在基金管理人更换时，提名新的基金管理人；</w:t>
      </w:r>
    </w:p>
    <w:p w14:paraId="7C4EAD3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权利。</w:t>
      </w:r>
    </w:p>
    <w:p w14:paraId="7157A06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2、根据《基金法》、《运作办法》及其他有关规定，基金托管人的义务包括但不限于：</w:t>
      </w:r>
    </w:p>
    <w:p w14:paraId="49B224E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（1）以诚实信用、勤勉尽责的原则持有并安全保管基金财产；</w:t>
      </w:r>
    </w:p>
    <w:p w14:paraId="523D96E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（2）设立专门的基金托管部门，具有符合要求的营业场所，配备足够的、合格的熟悉基金托管业务的专职人员，负责基金财产托管事宜；</w:t>
      </w:r>
    </w:p>
    <w:p w14:paraId="1FD289C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FCBF8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（4）除依据《基金法》、《基金合同》及其他有关规定外，不得利用基金财产为自己及任何第三人谋取利益，不得委托第三人托管基金财产；</w:t>
      </w:r>
    </w:p>
    <w:p w14:paraId="7D4BAFB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（5）保管由基金管理人代表基金签订的与基金有关的重大合同及有关凭证；</w:t>
      </w:r>
    </w:p>
    <w:p w14:paraId="5BA2243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（6）按规定开设基金财产的资金账户和证券账户</w:t>
      </w:r>
      <w:r w:rsidRPr="0081293A">
        <w:rPr>
          <w:rFonts w:ascii="宋体" w:hAnsi="宋体" w:hint="eastAsia"/>
          <w:bCs/>
          <w:color w:val="000000" w:themeColor="text1"/>
          <w:szCs w:val="21"/>
        </w:rPr>
        <w:t>等投资所需账户</w:t>
      </w:r>
      <w:r w:rsidRPr="0081293A">
        <w:rPr>
          <w:rFonts w:ascii="宋体" w:hAnsi="宋体"/>
          <w:bCs/>
          <w:color w:val="000000" w:themeColor="text1"/>
          <w:szCs w:val="21"/>
        </w:rPr>
        <w:t>,按照《基金合同》的约定，根据基金管理人的投资指令，及时办理清算、交割事宜；</w:t>
      </w:r>
    </w:p>
    <w:p w14:paraId="7653B56E" w14:textId="6C8F9BF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（7）保守基金商业秘密，除《基金法》、《基金合同》及其他有关</w:t>
      </w:r>
      <w:r w:rsidRPr="0081293A">
        <w:rPr>
          <w:rFonts w:ascii="宋体" w:hAnsi="宋体" w:hint="eastAsia"/>
          <w:bCs/>
          <w:color w:val="000000" w:themeColor="text1"/>
          <w:szCs w:val="21"/>
        </w:rPr>
        <w:t>规定另有规定</w:t>
      </w:r>
      <w:r w:rsidRPr="0081293A">
        <w:rPr>
          <w:rFonts w:ascii="宋体" w:hAnsi="宋体"/>
          <w:bCs/>
          <w:color w:val="000000" w:themeColor="text1"/>
          <w:szCs w:val="21"/>
        </w:rPr>
        <w:t>外，在基金信息公开披露前予以保密，不得向他人泄露</w:t>
      </w:r>
      <w:r w:rsidR="00DE7A54" w:rsidRPr="0081293A">
        <w:rPr>
          <w:rFonts w:ascii="宋体" w:hAnsi="宋体" w:hint="eastAsia"/>
          <w:bCs/>
          <w:color w:val="000000" w:themeColor="text1"/>
          <w:szCs w:val="21"/>
        </w:rPr>
        <w:t>，但依法向监管机构、司法机关</w:t>
      </w:r>
      <w:r w:rsidR="00703BEC" w:rsidRPr="0081293A">
        <w:rPr>
          <w:rFonts w:ascii="宋体" w:hAnsi="宋体" w:hint="eastAsia"/>
          <w:bCs/>
          <w:color w:val="000000" w:themeColor="text1"/>
          <w:szCs w:val="21"/>
        </w:rPr>
        <w:t>或基金托管人上市的证券交易所</w:t>
      </w:r>
      <w:r w:rsidR="00DE7A54" w:rsidRPr="0081293A">
        <w:rPr>
          <w:rFonts w:ascii="宋体" w:hAnsi="宋体" w:hint="eastAsia"/>
          <w:bCs/>
          <w:color w:val="000000" w:themeColor="text1"/>
          <w:szCs w:val="21"/>
        </w:rPr>
        <w:t>及审计、法律等外部专业顾问提供的除外</w:t>
      </w:r>
      <w:r w:rsidRPr="0081293A">
        <w:rPr>
          <w:rFonts w:ascii="宋体" w:hAnsi="宋体"/>
          <w:bCs/>
          <w:color w:val="000000" w:themeColor="text1"/>
          <w:szCs w:val="21"/>
        </w:rPr>
        <w:t>；</w:t>
      </w:r>
    </w:p>
    <w:p w14:paraId="0464354D" w14:textId="4879E89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（8）复核、审查基金管理人计算的基金资产净值</w:t>
      </w:r>
      <w:r w:rsidRPr="0081293A">
        <w:rPr>
          <w:rFonts w:ascii="宋体" w:hAnsi="宋体" w:hint="eastAsia"/>
          <w:bCs/>
          <w:color w:val="000000" w:themeColor="text1"/>
          <w:szCs w:val="21"/>
        </w:rPr>
        <w:t>、</w:t>
      </w:r>
      <w:r w:rsidR="00830F57" w:rsidRPr="0081293A">
        <w:rPr>
          <w:rFonts w:ascii="宋体" w:hAnsi="宋体" w:hint="eastAsia"/>
          <w:bCs/>
          <w:color w:val="000000" w:themeColor="text1"/>
          <w:szCs w:val="21"/>
        </w:rPr>
        <w:t>各类</w:t>
      </w:r>
      <w:r w:rsidRPr="0081293A">
        <w:rPr>
          <w:rFonts w:ascii="宋体" w:hAnsi="宋体"/>
          <w:bCs/>
          <w:color w:val="000000" w:themeColor="text1"/>
          <w:szCs w:val="21"/>
        </w:rPr>
        <w:t>基金</w:t>
      </w:r>
      <w:r w:rsidRPr="0081293A">
        <w:rPr>
          <w:rFonts w:ascii="宋体" w:hAnsi="宋体" w:hint="eastAsia"/>
          <w:bCs/>
          <w:color w:val="000000" w:themeColor="text1"/>
          <w:szCs w:val="21"/>
        </w:rPr>
        <w:t>份额</w:t>
      </w:r>
      <w:r w:rsidRPr="0081293A">
        <w:rPr>
          <w:rFonts w:ascii="宋体" w:hAnsi="宋体"/>
          <w:bCs/>
          <w:color w:val="000000" w:themeColor="text1"/>
          <w:szCs w:val="21"/>
        </w:rPr>
        <w:t>净值、基金份额申购、赎回价格；</w:t>
      </w:r>
    </w:p>
    <w:p w14:paraId="135D73A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（9）办理与基金托管业务活动有关的信息披露事项；</w:t>
      </w:r>
    </w:p>
    <w:p w14:paraId="032AE613" w14:textId="402121C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（10）对基金财务会计报告、</w:t>
      </w:r>
      <w:r w:rsidRPr="0081293A">
        <w:rPr>
          <w:rFonts w:ascii="宋体" w:hAnsi="宋体" w:hint="eastAsia"/>
          <w:bCs/>
          <w:color w:val="000000" w:themeColor="text1"/>
          <w:szCs w:val="21"/>
        </w:rPr>
        <w:t>季度报告、中期报告</w:t>
      </w:r>
      <w:r w:rsidRPr="0081293A">
        <w:rPr>
          <w:rFonts w:ascii="宋体" w:hAnsi="宋体"/>
          <w:bCs/>
          <w:color w:val="000000" w:themeColor="text1"/>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1FC92BEA" w14:textId="372CCB3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（11）保存基金托管业务活动的记录、账册、报表和其他相关资料</w:t>
      </w:r>
      <w:r w:rsidR="001C62B5" w:rsidRPr="0081293A">
        <w:rPr>
          <w:rFonts w:ascii="宋体" w:hAnsi="宋体" w:hint="eastAsia"/>
          <w:bCs/>
          <w:color w:val="000000" w:themeColor="text1"/>
          <w:szCs w:val="21"/>
        </w:rPr>
        <w:t>不少于法律法规规定的最低年限</w:t>
      </w:r>
      <w:r w:rsidRPr="0081293A">
        <w:rPr>
          <w:rFonts w:ascii="宋体" w:hAnsi="宋体"/>
          <w:bCs/>
          <w:color w:val="000000" w:themeColor="text1"/>
          <w:szCs w:val="21"/>
        </w:rPr>
        <w:t>；</w:t>
      </w:r>
    </w:p>
    <w:p w14:paraId="03A66EA7" w14:textId="57BAE0A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w:t>
      </w:r>
      <w:r w:rsidRPr="0081293A">
        <w:rPr>
          <w:rFonts w:ascii="宋体" w:hAnsi="宋体" w:hint="eastAsia"/>
          <w:bCs/>
          <w:color w:val="000000" w:themeColor="text1"/>
          <w:szCs w:val="21"/>
        </w:rPr>
        <w:t>从基金管理人或其委托的登记机构处接收</w:t>
      </w:r>
      <w:r w:rsidRPr="0081293A">
        <w:rPr>
          <w:rFonts w:ascii="宋体" w:hAnsi="宋体"/>
          <w:bCs/>
          <w:color w:val="000000" w:themeColor="text1"/>
          <w:szCs w:val="21"/>
        </w:rPr>
        <w:t>并保存基金份额持有人名册；</w:t>
      </w:r>
    </w:p>
    <w:p w14:paraId="22EFC17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（13）按规定制作相关账册并与基金管理人核对；</w:t>
      </w:r>
    </w:p>
    <w:p w14:paraId="62DD4F3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（14）依据基金管理人的指令或有关规定向基金份额持有人支付基金收益和赎回款项；</w:t>
      </w:r>
    </w:p>
    <w:p w14:paraId="5F35B7A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（15）依据《基金法》、《基金合同》及其他有关规定，召集基金份额持有人大会或配合</w:t>
      </w:r>
      <w:r w:rsidRPr="0081293A">
        <w:rPr>
          <w:rFonts w:ascii="宋体" w:hAnsi="宋体" w:hint="eastAsia"/>
          <w:bCs/>
          <w:color w:val="000000" w:themeColor="text1"/>
          <w:szCs w:val="21"/>
        </w:rPr>
        <w:t>基金</w:t>
      </w:r>
      <w:r w:rsidRPr="0081293A">
        <w:rPr>
          <w:rFonts w:ascii="宋体" w:hAnsi="宋体"/>
          <w:bCs/>
          <w:color w:val="000000" w:themeColor="text1"/>
          <w:szCs w:val="21"/>
        </w:rPr>
        <w:t>管理人、</w:t>
      </w:r>
      <w:r w:rsidRPr="0081293A">
        <w:rPr>
          <w:rFonts w:ascii="宋体" w:hAnsi="宋体" w:hint="eastAsia"/>
          <w:bCs/>
          <w:color w:val="000000" w:themeColor="text1"/>
          <w:szCs w:val="21"/>
        </w:rPr>
        <w:t>基金</w:t>
      </w:r>
      <w:r w:rsidRPr="0081293A">
        <w:rPr>
          <w:rFonts w:ascii="宋体" w:hAnsi="宋体"/>
          <w:bCs/>
          <w:color w:val="000000" w:themeColor="text1"/>
          <w:szCs w:val="21"/>
        </w:rPr>
        <w:t>份额持有人依法召集基金份额持有人大会；</w:t>
      </w:r>
    </w:p>
    <w:p w14:paraId="2AD3F32A" w14:textId="787A1A6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（16）按照法律法规</w:t>
      </w:r>
      <w:r w:rsidRPr="0081293A">
        <w:rPr>
          <w:rFonts w:ascii="宋体" w:hAnsi="宋体" w:hint="eastAsia"/>
          <w:bCs/>
          <w:color w:val="000000" w:themeColor="text1"/>
          <w:szCs w:val="21"/>
        </w:rPr>
        <w:t>、</w:t>
      </w:r>
      <w:r w:rsidRPr="0081293A">
        <w:rPr>
          <w:rFonts w:ascii="宋体" w:hAnsi="宋体"/>
          <w:bCs/>
          <w:color w:val="000000" w:themeColor="text1"/>
          <w:szCs w:val="21"/>
        </w:rPr>
        <w:t>《基金合同》</w:t>
      </w:r>
      <w:r w:rsidR="00B7601C" w:rsidRPr="0081293A">
        <w:rPr>
          <w:rFonts w:ascii="宋体" w:hAnsi="宋体" w:hint="eastAsia"/>
          <w:bCs/>
          <w:color w:val="000000" w:themeColor="text1"/>
          <w:szCs w:val="21"/>
        </w:rPr>
        <w:t>和</w:t>
      </w:r>
      <w:r w:rsidR="00B7601C" w:rsidRPr="0081293A">
        <w:rPr>
          <w:rFonts w:ascii="宋体" w:hAnsi="宋体"/>
          <w:bCs/>
          <w:color w:val="000000" w:themeColor="text1"/>
          <w:szCs w:val="21"/>
        </w:rPr>
        <w:t>《</w:t>
      </w:r>
      <w:r w:rsidR="00B7601C" w:rsidRPr="0081293A">
        <w:rPr>
          <w:rFonts w:ascii="宋体" w:hAnsi="宋体" w:hint="eastAsia"/>
          <w:bCs/>
          <w:color w:val="000000" w:themeColor="text1"/>
          <w:szCs w:val="21"/>
        </w:rPr>
        <w:t>托管协议</w:t>
      </w:r>
      <w:r w:rsidR="00B7601C" w:rsidRPr="0081293A">
        <w:rPr>
          <w:rFonts w:ascii="宋体" w:hAnsi="宋体"/>
          <w:bCs/>
          <w:color w:val="000000" w:themeColor="text1"/>
          <w:szCs w:val="21"/>
        </w:rPr>
        <w:t>》</w:t>
      </w:r>
      <w:r w:rsidRPr="0081293A">
        <w:rPr>
          <w:rFonts w:ascii="宋体" w:hAnsi="宋体"/>
          <w:bCs/>
          <w:color w:val="000000" w:themeColor="text1"/>
          <w:szCs w:val="21"/>
        </w:rPr>
        <w:t>的规定监督基金管理人的投资运作；</w:t>
      </w:r>
    </w:p>
    <w:p w14:paraId="2024562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（17）参加基金财产清算小组，参与基金财产的保管、清理、估价、变现和分配；</w:t>
      </w:r>
    </w:p>
    <w:p w14:paraId="2D0992A6" w14:textId="0965D16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（18）面临解散、依法被撤销或者被依法宣告破产时，及时报告中国证监会和银行</w:t>
      </w:r>
      <w:r w:rsidRPr="0081293A">
        <w:rPr>
          <w:rFonts w:ascii="宋体" w:hAnsi="宋体" w:hint="eastAsia"/>
          <w:bCs/>
          <w:color w:val="000000" w:themeColor="text1"/>
          <w:szCs w:val="21"/>
        </w:rPr>
        <w:t>业监</w:t>
      </w:r>
      <w:r w:rsidRPr="0081293A">
        <w:rPr>
          <w:rFonts w:ascii="宋体" w:hAnsi="宋体" w:hint="eastAsia"/>
          <w:bCs/>
          <w:color w:val="000000" w:themeColor="text1"/>
          <w:szCs w:val="21"/>
        </w:rPr>
        <w:lastRenderedPageBreak/>
        <w:t>督管理</w:t>
      </w:r>
      <w:r w:rsidRPr="0081293A">
        <w:rPr>
          <w:rFonts w:ascii="宋体" w:hAnsi="宋体"/>
          <w:bCs/>
          <w:color w:val="000000" w:themeColor="text1"/>
          <w:szCs w:val="21"/>
        </w:rPr>
        <w:t>机构，并通知基金管理人；</w:t>
      </w:r>
    </w:p>
    <w:p w14:paraId="634BAF89" w14:textId="53FBCC15" w:rsidR="00733559" w:rsidRPr="0081293A" w:rsidRDefault="0043052F" w:rsidP="00B7601C">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（19）因违反《基金合同》</w:t>
      </w:r>
      <w:r w:rsidR="00B7601C" w:rsidRPr="0081293A">
        <w:rPr>
          <w:rFonts w:ascii="宋体" w:hAnsi="宋体" w:hint="eastAsia"/>
          <w:bCs/>
          <w:color w:val="000000" w:themeColor="text1"/>
          <w:szCs w:val="21"/>
        </w:rPr>
        <w:t>及《托管协议》</w:t>
      </w:r>
      <w:r w:rsidRPr="0081293A">
        <w:rPr>
          <w:rFonts w:ascii="宋体" w:hAnsi="宋体"/>
          <w:bCs/>
          <w:color w:val="000000" w:themeColor="text1"/>
          <w:szCs w:val="21"/>
        </w:rPr>
        <w:t>导致基金财产损失时，应承担赔偿责任，</w:t>
      </w:r>
      <w:r w:rsidR="00CB0B95" w:rsidRPr="0081293A">
        <w:rPr>
          <w:rFonts w:ascii="宋体" w:hAnsi="宋体"/>
          <w:bCs/>
          <w:color w:val="000000" w:themeColor="text1"/>
          <w:szCs w:val="21"/>
        </w:rPr>
        <w:t>其</w:t>
      </w:r>
      <w:r w:rsidRPr="0081293A">
        <w:rPr>
          <w:rFonts w:ascii="宋体" w:hAnsi="宋体"/>
          <w:bCs/>
          <w:color w:val="000000" w:themeColor="text1"/>
          <w:szCs w:val="21"/>
        </w:rPr>
        <w:t>赔偿责任不因其退任而免除；</w:t>
      </w:r>
    </w:p>
    <w:p w14:paraId="699A14A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（20）按规定监督基金管理人按法律法规和《基金合同》规定履行自己的义务，基金管理人因违反《基金合同》造成基金财产损失时，应为基金份额持有人利益向基金管理人追偿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81293A">
        <w:rPr>
          <w:rFonts w:ascii="宋体" w:hAnsi="宋体"/>
          <w:bCs/>
          <w:color w:val="000000" w:themeColor="text1"/>
          <w:szCs w:val="21"/>
        </w:rPr>
        <w:t>；</w:t>
      </w:r>
    </w:p>
    <w:p w14:paraId="57181EFE" w14:textId="2E6989C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（21）执行生效的基金份额持有人大会的</w:t>
      </w:r>
      <w:r w:rsidRPr="0081293A">
        <w:rPr>
          <w:rFonts w:ascii="宋体" w:hAnsi="宋体" w:hint="eastAsia"/>
          <w:bCs/>
          <w:color w:val="000000" w:themeColor="text1"/>
          <w:szCs w:val="21"/>
        </w:rPr>
        <w:t>决议</w:t>
      </w:r>
      <w:r w:rsidRPr="0081293A">
        <w:rPr>
          <w:rFonts w:ascii="宋体" w:hAnsi="宋体"/>
          <w:bCs/>
          <w:color w:val="000000" w:themeColor="text1"/>
          <w:szCs w:val="21"/>
        </w:rPr>
        <w:t>；</w:t>
      </w:r>
    </w:p>
    <w:p w14:paraId="5369D09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（22）</w:t>
      </w:r>
      <w:bookmarkStart w:id="170" w:name="_Toc523711670"/>
      <w:r w:rsidRPr="0081293A">
        <w:rPr>
          <w:rFonts w:ascii="宋体" w:hAnsi="宋体"/>
          <w:bCs/>
          <w:color w:val="000000" w:themeColor="text1"/>
          <w:szCs w:val="21"/>
        </w:rPr>
        <w:t>法律法规及中国证监会规定的和《基金合同》约定的其他义务。</w:t>
      </w:r>
    </w:p>
    <w:p w14:paraId="1D72F96F" w14:textId="77777777" w:rsidR="00733559" w:rsidRPr="0081293A" w:rsidRDefault="00733559">
      <w:pPr>
        <w:spacing w:line="360" w:lineRule="auto"/>
        <w:ind w:firstLineChars="200" w:firstLine="420"/>
        <w:rPr>
          <w:rFonts w:ascii="宋体" w:hAnsi="宋体"/>
          <w:bCs/>
          <w:color w:val="000000" w:themeColor="text1"/>
          <w:szCs w:val="21"/>
        </w:rPr>
      </w:pPr>
      <w:bookmarkStart w:id="171" w:name="_Toc79392582"/>
      <w:bookmarkEnd w:id="167"/>
      <w:bookmarkEnd w:id="170"/>
    </w:p>
    <w:p w14:paraId="5ED7D7F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三、基金份额持有人</w:t>
      </w:r>
      <w:bookmarkEnd w:id="171"/>
    </w:p>
    <w:p w14:paraId="1985D563" w14:textId="21D7D02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基金投资</w:t>
      </w:r>
      <w:r w:rsidRPr="0081293A">
        <w:rPr>
          <w:rFonts w:ascii="宋体" w:hAnsi="宋体" w:hint="eastAsia"/>
          <w:bCs/>
          <w:color w:val="000000" w:themeColor="text1"/>
          <w:szCs w:val="21"/>
        </w:rPr>
        <w:t>者持有</w:t>
      </w:r>
      <w:r w:rsidRPr="0081293A">
        <w:rPr>
          <w:rFonts w:ascii="宋体" w:hAnsi="宋体"/>
          <w:bCs/>
          <w:color w:val="000000" w:themeColor="text1"/>
          <w:szCs w:val="21"/>
        </w:rPr>
        <w:t>本基金</w:t>
      </w:r>
      <w:bookmarkStart w:id="172" w:name="_Hlt88899909"/>
      <w:bookmarkEnd w:id="172"/>
      <w:r w:rsidRPr="0081293A">
        <w:rPr>
          <w:rFonts w:ascii="宋体" w:hAnsi="宋体"/>
          <w:bCs/>
          <w:color w:val="000000" w:themeColor="text1"/>
          <w:szCs w:val="21"/>
        </w:rPr>
        <w:t>基金份额的行为即视为对《基金合同》的承认和接受，基金投资</w:t>
      </w:r>
      <w:r w:rsidRPr="0081293A">
        <w:rPr>
          <w:rFonts w:ascii="宋体" w:hAnsi="宋体" w:hint="eastAsia"/>
          <w:bCs/>
          <w:color w:val="000000" w:themeColor="text1"/>
          <w:szCs w:val="21"/>
        </w:rPr>
        <w:t>者</w:t>
      </w:r>
      <w:r w:rsidRPr="0081293A">
        <w:rPr>
          <w:rFonts w:ascii="宋体" w:hAnsi="宋体"/>
          <w:bCs/>
          <w:color w:val="000000" w:themeColor="text1"/>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3E57ED9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int="eastAsia"/>
          <w:bCs/>
          <w:color w:val="000000" w:themeColor="text1"/>
          <w:szCs w:val="21"/>
        </w:rPr>
        <w:t>除法律法规另有</w:t>
      </w:r>
      <w:r w:rsidRPr="0081293A">
        <w:rPr>
          <w:rFonts w:ascii="宋体"/>
          <w:bCs/>
          <w:color w:val="000000" w:themeColor="text1"/>
          <w:szCs w:val="21"/>
        </w:rPr>
        <w:t>规定或</w:t>
      </w:r>
      <w:r w:rsidRPr="0081293A">
        <w:rPr>
          <w:rFonts w:ascii="宋体" w:hint="eastAsia"/>
          <w:bCs/>
          <w:color w:val="000000" w:themeColor="text1"/>
          <w:szCs w:val="21"/>
        </w:rPr>
        <w:t>《</w:t>
      </w:r>
      <w:r w:rsidRPr="0081293A">
        <w:rPr>
          <w:rFonts w:ascii="宋体"/>
          <w:bCs/>
          <w:color w:val="000000" w:themeColor="text1"/>
          <w:szCs w:val="21"/>
        </w:rPr>
        <w:t>基金合同》另有约定外，</w:t>
      </w:r>
      <w:r w:rsidRPr="0081293A">
        <w:rPr>
          <w:rFonts w:ascii="宋体" w:hAnsi="宋体" w:hint="eastAsia"/>
          <w:bCs/>
          <w:color w:val="000000" w:themeColor="text1"/>
          <w:szCs w:val="21"/>
        </w:rPr>
        <w:t>同一类别</w:t>
      </w:r>
      <w:r w:rsidRPr="0081293A">
        <w:rPr>
          <w:rFonts w:ascii="宋体" w:hAnsi="宋体"/>
          <w:bCs/>
          <w:color w:val="000000" w:themeColor="text1"/>
          <w:szCs w:val="21"/>
        </w:rPr>
        <w:t>每份基金份额具有同等的合法权益。</w:t>
      </w:r>
    </w:p>
    <w:p w14:paraId="4E427D4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1、根据《基金法》、《运作办法》及其他有关规定，基金份额持有人的权利包括但不限于：</w:t>
      </w:r>
    </w:p>
    <w:p w14:paraId="67CD6C0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（1）分享基金财产收益；</w:t>
      </w:r>
    </w:p>
    <w:p w14:paraId="4EB5405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（2）参与分配清算后的剩余基金财产；</w:t>
      </w:r>
    </w:p>
    <w:p w14:paraId="1A71817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（3）依法</w:t>
      </w:r>
      <w:r w:rsidRPr="0081293A">
        <w:rPr>
          <w:rFonts w:ascii="宋体" w:hAnsi="宋体" w:hint="eastAsia"/>
          <w:bCs/>
          <w:color w:val="000000" w:themeColor="text1"/>
          <w:szCs w:val="21"/>
        </w:rPr>
        <w:t>转让或者</w:t>
      </w:r>
      <w:r w:rsidRPr="0081293A">
        <w:rPr>
          <w:rFonts w:ascii="宋体" w:hAnsi="宋体"/>
          <w:bCs/>
          <w:color w:val="000000" w:themeColor="text1"/>
          <w:szCs w:val="21"/>
        </w:rPr>
        <w:t>申请赎回其持有的基金份额；</w:t>
      </w:r>
    </w:p>
    <w:p w14:paraId="0F7FF5B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（4）按照规定要求召开基金份额持有人大会</w:t>
      </w:r>
      <w:r w:rsidRPr="0081293A">
        <w:rPr>
          <w:rFonts w:ascii="宋体" w:hAnsi="宋体" w:hint="eastAsia"/>
          <w:bCs/>
          <w:color w:val="000000" w:themeColor="text1"/>
          <w:szCs w:val="21"/>
        </w:rPr>
        <w:t>或者召集基金份额持有人大会</w:t>
      </w:r>
      <w:r w:rsidRPr="0081293A">
        <w:rPr>
          <w:rFonts w:ascii="宋体" w:hAnsi="宋体"/>
          <w:bCs/>
          <w:color w:val="000000" w:themeColor="text1"/>
          <w:szCs w:val="21"/>
        </w:rPr>
        <w:t>；</w:t>
      </w:r>
    </w:p>
    <w:p w14:paraId="3B0143C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（5）出席或者委派代表出席基金份额持有人大会，对基金份额持有人大会审议事项行使表决权；</w:t>
      </w:r>
    </w:p>
    <w:p w14:paraId="3A91A67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（6）查阅或者复制公开披露的基金信息资料；</w:t>
      </w:r>
    </w:p>
    <w:p w14:paraId="00AB410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（7）监督基金管理人的投资运作；</w:t>
      </w:r>
    </w:p>
    <w:p w14:paraId="44E971D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（8）对基金管理人、基金托管人、基金</w:t>
      </w:r>
      <w:r w:rsidRPr="0081293A">
        <w:rPr>
          <w:rFonts w:ascii="宋体" w:hAnsi="宋体" w:hint="eastAsia"/>
          <w:bCs/>
          <w:color w:val="000000" w:themeColor="text1"/>
          <w:szCs w:val="21"/>
        </w:rPr>
        <w:t>服务</w:t>
      </w:r>
      <w:r w:rsidRPr="0081293A">
        <w:rPr>
          <w:rFonts w:ascii="宋体" w:hAnsi="宋体"/>
          <w:bCs/>
          <w:color w:val="000000" w:themeColor="text1"/>
          <w:szCs w:val="21"/>
        </w:rPr>
        <w:t>机构损害其合法权益的行为依法提起诉讼或仲裁；</w:t>
      </w:r>
    </w:p>
    <w:p w14:paraId="4AC0507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（9）法律法规及中国证监会规定的和《基金合同》约定的其他权利。</w:t>
      </w:r>
    </w:p>
    <w:p w14:paraId="4EDAEB7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2、根据《基金法》、《运作办法》及其他有关规定，基金份额持有人的义务包括但不限于：</w:t>
      </w:r>
    </w:p>
    <w:p w14:paraId="3F88546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（1）认真阅读并遵守《基金合同》</w:t>
      </w:r>
      <w:r w:rsidRPr="0081293A">
        <w:rPr>
          <w:rFonts w:ascii="宋体" w:hAnsi="宋体" w:hint="eastAsia"/>
          <w:bCs/>
          <w:color w:val="000000" w:themeColor="text1"/>
          <w:szCs w:val="21"/>
        </w:rPr>
        <w:t>、招募说明书等信息披露文件</w:t>
      </w:r>
      <w:r w:rsidRPr="0081293A">
        <w:rPr>
          <w:rFonts w:ascii="宋体" w:hAnsi="宋体"/>
          <w:bCs/>
          <w:color w:val="000000" w:themeColor="text1"/>
          <w:szCs w:val="21"/>
        </w:rPr>
        <w:t>；</w:t>
      </w:r>
    </w:p>
    <w:p w14:paraId="6C1BC0C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（2）了解所投资基金产品，了解自身风险承受能力，</w:t>
      </w:r>
      <w:r w:rsidRPr="0081293A">
        <w:rPr>
          <w:rFonts w:ascii="宋体" w:hAnsi="宋体" w:hint="eastAsia"/>
          <w:bCs/>
          <w:color w:val="000000" w:themeColor="text1"/>
          <w:szCs w:val="21"/>
        </w:rPr>
        <w:t>自主判断基金的投资价值，自主做出投资决策，</w:t>
      </w:r>
      <w:r w:rsidRPr="0081293A">
        <w:rPr>
          <w:rFonts w:ascii="宋体" w:hAnsi="宋体"/>
          <w:bCs/>
          <w:color w:val="000000" w:themeColor="text1"/>
          <w:szCs w:val="21"/>
        </w:rPr>
        <w:t>自行承担投资风险；</w:t>
      </w:r>
    </w:p>
    <w:p w14:paraId="7FBF4A5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（3）关注基金信息披露，及时行使权利和履行义务；</w:t>
      </w:r>
    </w:p>
    <w:p w14:paraId="6893C05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交</w:t>
      </w:r>
      <w:r w:rsidRPr="0081293A">
        <w:rPr>
          <w:rFonts w:ascii="宋体" w:hAnsi="宋体"/>
          <w:bCs/>
          <w:color w:val="000000" w:themeColor="text1"/>
          <w:szCs w:val="21"/>
        </w:rPr>
        <w:t>纳基金认购、申购款项及法律法规和《基金合同》所规定的费用；</w:t>
      </w:r>
    </w:p>
    <w:p w14:paraId="074700F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（5）在其持有的基金份额范围内，承担基金亏损或者《基金合同》终止的有限责任；</w:t>
      </w:r>
    </w:p>
    <w:p w14:paraId="49FC7CB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（6）不从事任何有损基金及其他《基金合同》当事人合法权益的活动；</w:t>
      </w:r>
    </w:p>
    <w:p w14:paraId="764842ED" w14:textId="6F58D30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（7）执行生效的基金份额持有人大会的</w:t>
      </w:r>
      <w:r w:rsidRPr="0081293A">
        <w:rPr>
          <w:rFonts w:ascii="宋体" w:hAnsi="宋体" w:hint="eastAsia"/>
          <w:bCs/>
          <w:color w:val="000000" w:themeColor="text1"/>
          <w:szCs w:val="21"/>
        </w:rPr>
        <w:t>决议</w:t>
      </w:r>
      <w:r w:rsidRPr="0081293A">
        <w:rPr>
          <w:rFonts w:ascii="宋体" w:hAnsi="宋体"/>
          <w:bCs/>
          <w:color w:val="000000" w:themeColor="text1"/>
          <w:szCs w:val="21"/>
        </w:rPr>
        <w:t>；</w:t>
      </w:r>
    </w:p>
    <w:p w14:paraId="4D3C79E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（8）返还在基金交易过程中因任何原因获得的不当得利；</w:t>
      </w:r>
    </w:p>
    <w:p w14:paraId="135F00EA" w14:textId="77777777" w:rsidR="00CB0B95" w:rsidRPr="0081293A" w:rsidRDefault="00CB0B95" w:rsidP="00CB0B9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Pr="0081293A">
        <w:rPr>
          <w:rFonts w:ascii="宋体" w:hAnsi="宋体"/>
          <w:bCs/>
          <w:color w:val="000000" w:themeColor="text1"/>
          <w:szCs w:val="21"/>
        </w:rPr>
        <w:t>9）遵守基金管理人、基金托管人、销售机构和登记机构的相关交易及业务规则；</w:t>
      </w:r>
    </w:p>
    <w:p w14:paraId="6B3E20A8" w14:textId="57CD9E82" w:rsidR="00CB0B95" w:rsidRPr="0081293A" w:rsidRDefault="00CB0B95" w:rsidP="00CB0B9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Pr="0081293A">
        <w:rPr>
          <w:rFonts w:ascii="宋体" w:hAnsi="宋体"/>
          <w:bCs/>
          <w:color w:val="000000" w:themeColor="text1"/>
          <w:szCs w:val="21"/>
        </w:rPr>
        <w:t>10）提供基金管理人和监管机构依法要求提供的信息，以及不时地更新和补充，并保证其真实性；</w:t>
      </w:r>
    </w:p>
    <w:p w14:paraId="241C8947" w14:textId="7DD129ED" w:rsidR="00733559" w:rsidRPr="0081293A" w:rsidRDefault="0043052F">
      <w:pPr>
        <w:spacing w:line="360" w:lineRule="auto"/>
        <w:ind w:firstLineChars="200" w:firstLine="420"/>
        <w:rPr>
          <w:bCs/>
          <w:color w:val="000000" w:themeColor="text1"/>
          <w:sz w:val="24"/>
        </w:rPr>
      </w:pPr>
      <w:r w:rsidRPr="0081293A">
        <w:rPr>
          <w:rFonts w:ascii="宋体" w:hAnsi="宋体"/>
          <w:bCs/>
          <w:color w:val="000000" w:themeColor="text1"/>
          <w:szCs w:val="21"/>
        </w:rPr>
        <w:t>（</w:t>
      </w:r>
      <w:r w:rsidR="00CB0B95" w:rsidRPr="0081293A">
        <w:rPr>
          <w:rFonts w:ascii="宋体" w:hAnsi="宋体" w:hint="eastAsia"/>
          <w:bCs/>
          <w:color w:val="000000" w:themeColor="text1"/>
          <w:szCs w:val="21"/>
        </w:rPr>
        <w:t>11</w:t>
      </w:r>
      <w:r w:rsidRPr="0081293A">
        <w:rPr>
          <w:rFonts w:ascii="宋体" w:hAnsi="宋体"/>
          <w:bCs/>
          <w:color w:val="000000" w:themeColor="text1"/>
          <w:szCs w:val="21"/>
        </w:rPr>
        <w:t>）法律法规及中国证监会规定的和《基金合同》约定的其他义务</w:t>
      </w:r>
      <w:r w:rsidRPr="0081293A">
        <w:rPr>
          <w:rFonts w:ascii="宋体" w:hAnsi="宋体" w:hint="eastAsia"/>
          <w:bCs/>
          <w:color w:val="000000" w:themeColor="text1"/>
          <w:szCs w:val="21"/>
        </w:rPr>
        <w:t>。</w:t>
      </w:r>
    </w:p>
    <w:p w14:paraId="75CB28C7" w14:textId="77777777" w:rsidR="00733559" w:rsidRPr="0081293A" w:rsidRDefault="0043052F">
      <w:pPr>
        <w:pStyle w:val="1"/>
        <w:spacing w:before="0" w:after="0"/>
        <w:jc w:val="center"/>
        <w:rPr>
          <w:rFonts w:ascii="Times New Roman"/>
          <w:color w:val="000000" w:themeColor="text1"/>
          <w:sz w:val="30"/>
        </w:rPr>
      </w:pPr>
      <w:bookmarkStart w:id="173" w:name="_Hlt88825574"/>
      <w:bookmarkEnd w:id="173"/>
      <w:r w:rsidRPr="0081293A">
        <w:rPr>
          <w:rFonts w:ascii="Times New Roman"/>
          <w:b w:val="0"/>
          <w:bCs/>
          <w:color w:val="000000" w:themeColor="text1"/>
        </w:rPr>
        <w:br w:type="page"/>
      </w:r>
      <w:bookmarkStart w:id="174" w:name="_Toc7058"/>
      <w:bookmarkStart w:id="175" w:name="_Toc6447"/>
      <w:bookmarkStart w:id="176" w:name="_Toc98560354"/>
      <w:bookmarkStart w:id="177" w:name="_Toc25783"/>
      <w:bookmarkStart w:id="178" w:name="_Toc11030"/>
      <w:bookmarkStart w:id="179" w:name="_Toc4559"/>
      <w:bookmarkStart w:id="180" w:name="_Toc3321"/>
      <w:bookmarkStart w:id="181" w:name="_Toc18567"/>
      <w:bookmarkStart w:id="182" w:name="_Toc10650"/>
      <w:bookmarkStart w:id="183" w:name="_Toc123112236"/>
      <w:bookmarkStart w:id="184" w:name="_Toc123051454"/>
      <w:bookmarkStart w:id="185" w:name="_Toc139991738"/>
      <w:bookmarkStart w:id="186" w:name="_Toc79392583"/>
      <w:bookmarkStart w:id="187" w:name="_Toc123102455"/>
      <w:bookmarkStart w:id="188" w:name="_Toc141703888"/>
      <w:bookmarkStart w:id="189" w:name="_Toc40436570"/>
      <w:bookmarkStart w:id="190" w:name="_Toc20768"/>
      <w:bookmarkStart w:id="191" w:name="_Toc3771"/>
      <w:bookmarkStart w:id="192" w:name="_Toc9706"/>
      <w:bookmarkStart w:id="193" w:name="_Hlk219819505"/>
      <w:bookmarkEnd w:id="151"/>
      <w:r w:rsidRPr="0081293A">
        <w:rPr>
          <w:rFonts w:ascii="Times New Roman"/>
          <w:color w:val="000000" w:themeColor="text1"/>
          <w:sz w:val="30"/>
        </w:rPr>
        <w:lastRenderedPageBreak/>
        <w:t>第八部分</w:t>
      </w:r>
      <w:r w:rsidRPr="0081293A">
        <w:rPr>
          <w:rFonts w:ascii="Times New Roman"/>
          <w:color w:val="000000" w:themeColor="text1"/>
          <w:sz w:val="30"/>
        </w:rPr>
        <w:t xml:space="preserve">  </w:t>
      </w:r>
      <w:r w:rsidRPr="0081293A">
        <w:rPr>
          <w:rFonts w:ascii="Times New Roman"/>
          <w:color w:val="000000" w:themeColor="text1"/>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DE85F25" w14:textId="77777777" w:rsidR="00733559" w:rsidRPr="0081293A" w:rsidRDefault="00733559">
      <w:pPr>
        <w:tabs>
          <w:tab w:val="left" w:pos="1080"/>
        </w:tabs>
        <w:spacing w:line="360" w:lineRule="auto"/>
        <w:ind w:leftChars="199" w:left="1076" w:hangingChars="274" w:hanging="658"/>
        <w:rPr>
          <w:bCs/>
          <w:color w:val="000000" w:themeColor="text1"/>
          <w:sz w:val="24"/>
        </w:rPr>
      </w:pPr>
    </w:p>
    <w:p w14:paraId="2696C3DE" w14:textId="29BAE2D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基金份额持有人大会由基金份额持有人组成，基金份额持有人的合法授权代表有权代表基金份额持有人出席会议并表决。</w:t>
      </w:r>
      <w:r w:rsidR="00AC6B15" w:rsidRPr="0081293A">
        <w:rPr>
          <w:rFonts w:ascii="宋体" w:hAnsi="宋体" w:hint="eastAsia"/>
          <w:bCs/>
          <w:color w:val="000000" w:themeColor="text1"/>
          <w:szCs w:val="21"/>
        </w:rPr>
        <w:t>除法律法规另有规定或基金合同另有约定外，</w:t>
      </w:r>
      <w:r w:rsidRPr="0081293A">
        <w:rPr>
          <w:rFonts w:ascii="宋体" w:hAnsi="宋体"/>
          <w:bCs/>
          <w:color w:val="000000" w:themeColor="text1"/>
          <w:szCs w:val="21"/>
        </w:rPr>
        <w:t>基金份额持有人持有的每一基金份额拥有平等的投票权。</w:t>
      </w:r>
    </w:p>
    <w:p w14:paraId="00E4E2A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本基金份额持有人大会不设日常机构。若将来法律法规对基金份额持有人大会另有规定的，以届时有效的法律法规为准。</w:t>
      </w:r>
    </w:p>
    <w:p w14:paraId="67D90E8A" w14:textId="77777777" w:rsidR="00733559" w:rsidRPr="0081293A" w:rsidRDefault="00733559">
      <w:pPr>
        <w:spacing w:line="360" w:lineRule="auto"/>
        <w:ind w:firstLineChars="200" w:firstLine="420"/>
        <w:rPr>
          <w:rFonts w:ascii="宋体" w:hAnsi="宋体"/>
          <w:bCs/>
          <w:color w:val="000000" w:themeColor="text1"/>
          <w:szCs w:val="21"/>
        </w:rPr>
      </w:pPr>
    </w:p>
    <w:p w14:paraId="0D0FC277" w14:textId="77777777" w:rsidR="00733559" w:rsidRPr="0081293A" w:rsidRDefault="0043052F">
      <w:pPr>
        <w:spacing w:line="360" w:lineRule="auto"/>
        <w:ind w:firstLineChars="200" w:firstLine="420"/>
        <w:rPr>
          <w:rFonts w:ascii="宋体" w:hAnsi="宋体"/>
          <w:bCs/>
          <w:color w:val="000000" w:themeColor="text1"/>
          <w:szCs w:val="21"/>
        </w:rPr>
      </w:pPr>
      <w:bookmarkStart w:id="194" w:name="_Toc57530243"/>
      <w:bookmarkStart w:id="195" w:name="_Toc79392584"/>
      <w:bookmarkStart w:id="196" w:name="_Toc15641220"/>
      <w:r w:rsidRPr="0081293A">
        <w:rPr>
          <w:rFonts w:ascii="宋体" w:hAnsi="宋体"/>
          <w:bCs/>
          <w:color w:val="000000" w:themeColor="text1"/>
          <w:szCs w:val="21"/>
        </w:rPr>
        <w:t>一、召开事由</w:t>
      </w:r>
      <w:bookmarkEnd w:id="194"/>
      <w:bookmarkEnd w:id="195"/>
      <w:bookmarkEnd w:id="196"/>
    </w:p>
    <w:p w14:paraId="30A4179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1、当出现或需要决定下列事由之一的，应当召开基金份额持有人大会</w:t>
      </w:r>
      <w:r w:rsidRPr="0081293A">
        <w:rPr>
          <w:rFonts w:ascii="宋体" w:hAnsi="宋体" w:hint="eastAsia"/>
          <w:bCs/>
          <w:color w:val="000000" w:themeColor="text1"/>
          <w:szCs w:val="21"/>
        </w:rPr>
        <w:t>，但法律法规、中国证监会另有规定的除外</w:t>
      </w:r>
      <w:r w:rsidRPr="0081293A">
        <w:rPr>
          <w:rFonts w:ascii="宋体" w:hAnsi="宋体"/>
          <w:bCs/>
          <w:color w:val="000000" w:themeColor="text1"/>
          <w:szCs w:val="21"/>
        </w:rPr>
        <w:t>：</w:t>
      </w:r>
    </w:p>
    <w:p w14:paraId="222AA75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（1）终止《基金合同》</w:t>
      </w:r>
      <w:r w:rsidRPr="0081293A">
        <w:rPr>
          <w:rFonts w:ascii="宋体" w:hAnsi="宋体" w:hint="eastAsia"/>
          <w:bCs/>
          <w:color w:val="000000" w:themeColor="text1"/>
          <w:szCs w:val="21"/>
        </w:rPr>
        <w:t>，基金</w:t>
      </w:r>
      <w:r w:rsidRPr="0081293A">
        <w:rPr>
          <w:rFonts w:ascii="宋体" w:hAnsi="宋体"/>
          <w:bCs/>
          <w:color w:val="000000" w:themeColor="text1"/>
          <w:szCs w:val="21"/>
        </w:rPr>
        <w:t>合同另有约定的</w:t>
      </w:r>
      <w:r w:rsidRPr="0081293A">
        <w:rPr>
          <w:rFonts w:ascii="宋体" w:hAnsi="宋体" w:hint="eastAsia"/>
          <w:bCs/>
          <w:color w:val="000000" w:themeColor="text1"/>
          <w:szCs w:val="21"/>
        </w:rPr>
        <w:t>除外</w:t>
      </w:r>
      <w:r w:rsidRPr="0081293A">
        <w:rPr>
          <w:rFonts w:ascii="宋体" w:hAnsi="宋体"/>
          <w:bCs/>
          <w:color w:val="000000" w:themeColor="text1"/>
          <w:szCs w:val="21"/>
        </w:rPr>
        <w:t>；</w:t>
      </w:r>
    </w:p>
    <w:p w14:paraId="5962B57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（2）更换基金管理人；</w:t>
      </w:r>
    </w:p>
    <w:p w14:paraId="3AD919B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（3）更换基金托管人；</w:t>
      </w:r>
    </w:p>
    <w:p w14:paraId="35BC0F6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（4）转换基金运作方式；</w:t>
      </w:r>
    </w:p>
    <w:p w14:paraId="0AA84D79" w14:textId="52E7604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调整</w:t>
      </w:r>
      <w:r w:rsidRPr="0081293A">
        <w:rPr>
          <w:rFonts w:ascii="宋体" w:hAnsi="宋体"/>
          <w:bCs/>
          <w:color w:val="000000" w:themeColor="text1"/>
          <w:szCs w:val="21"/>
        </w:rPr>
        <w:t>基金管理人、基金托管人的报酬标准</w:t>
      </w:r>
      <w:r w:rsidRPr="0081293A">
        <w:rPr>
          <w:rFonts w:ascii="宋体" w:hAnsi="宋体" w:hint="eastAsia"/>
          <w:bCs/>
          <w:color w:val="000000" w:themeColor="text1"/>
          <w:szCs w:val="21"/>
        </w:rPr>
        <w:t>和提高销售服务费</w:t>
      </w:r>
      <w:r w:rsidR="00955152" w:rsidRPr="0081293A">
        <w:rPr>
          <w:rFonts w:ascii="宋体" w:hAnsi="宋体" w:hint="eastAsia"/>
          <w:bCs/>
          <w:color w:val="000000" w:themeColor="text1"/>
          <w:szCs w:val="21"/>
        </w:rPr>
        <w:t>率</w:t>
      </w:r>
      <w:r w:rsidRPr="0081293A">
        <w:rPr>
          <w:rFonts w:ascii="宋体" w:hAnsi="宋体"/>
          <w:bCs/>
          <w:color w:val="000000" w:themeColor="text1"/>
          <w:szCs w:val="21"/>
        </w:rPr>
        <w:t>；</w:t>
      </w:r>
    </w:p>
    <w:p w14:paraId="75B0C70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（6）变更基金类别；</w:t>
      </w:r>
    </w:p>
    <w:p w14:paraId="19CFB6C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（7）本基金与其他基金的合并；</w:t>
      </w:r>
    </w:p>
    <w:p w14:paraId="50A4A1E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（8）变更基金投资目标、范围或策略；</w:t>
      </w:r>
    </w:p>
    <w:p w14:paraId="56E4D79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（9）变更基金份额持有人大会程序；</w:t>
      </w:r>
    </w:p>
    <w:p w14:paraId="242EA0A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（10）基金管理人或基金托管人要求召开基金份额持有人大会；</w:t>
      </w:r>
    </w:p>
    <w:p w14:paraId="2BD7063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（11）单独或合计持有本基金总份额10%以上（含10%）基金份额的基金份额持有人（以基金管理人收到提议当日的基金份额计算，下同）就同一事项书面要求召开基金份额持有人大会；</w:t>
      </w:r>
    </w:p>
    <w:p w14:paraId="7316E92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（12）对基金</w:t>
      </w:r>
      <w:r w:rsidRPr="0081293A">
        <w:rPr>
          <w:rFonts w:ascii="宋体" w:hAnsi="宋体" w:hint="eastAsia"/>
          <w:bCs/>
          <w:color w:val="000000" w:themeColor="text1"/>
          <w:szCs w:val="21"/>
        </w:rPr>
        <w:t>合同</w:t>
      </w:r>
      <w:r w:rsidRPr="0081293A">
        <w:rPr>
          <w:rFonts w:ascii="宋体" w:hAnsi="宋体"/>
          <w:bCs/>
          <w:color w:val="000000" w:themeColor="text1"/>
          <w:szCs w:val="21"/>
        </w:rPr>
        <w:t>当事人权利和义务产生重大影响的其他事项；</w:t>
      </w:r>
    </w:p>
    <w:p w14:paraId="50FBC10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（13）法律法规、《基金合同》或中国证监会规定的其他应当召开基金份额持有人大会的事项。</w:t>
      </w:r>
    </w:p>
    <w:p w14:paraId="6529228D" w14:textId="577964D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在法律法规规定和《基金合同》约定的范围内且对基金份额持有人利益无实质性不利影响的前提下，</w:t>
      </w:r>
      <w:r w:rsidRPr="0081293A">
        <w:rPr>
          <w:rFonts w:ascii="宋体" w:hAnsi="宋体"/>
          <w:bCs/>
          <w:color w:val="000000" w:themeColor="text1"/>
          <w:szCs w:val="21"/>
        </w:rPr>
        <w:t>以下情况可由基金管理人和基金托管人协商</w:t>
      </w:r>
      <w:r w:rsidR="00AC6B15" w:rsidRPr="0081293A">
        <w:rPr>
          <w:rFonts w:ascii="宋体" w:hAnsi="宋体" w:hint="eastAsia"/>
          <w:bCs/>
          <w:color w:val="000000" w:themeColor="text1"/>
          <w:szCs w:val="21"/>
        </w:rPr>
        <w:t>一致</w:t>
      </w:r>
      <w:r w:rsidRPr="0081293A">
        <w:rPr>
          <w:rFonts w:ascii="宋体" w:hAnsi="宋体"/>
          <w:bCs/>
          <w:color w:val="000000" w:themeColor="text1"/>
          <w:szCs w:val="21"/>
        </w:rPr>
        <w:t>后修改，不需召开基金份</w:t>
      </w:r>
      <w:r w:rsidRPr="0081293A">
        <w:rPr>
          <w:rFonts w:ascii="宋体" w:hAnsi="宋体"/>
          <w:bCs/>
          <w:color w:val="000000" w:themeColor="text1"/>
          <w:szCs w:val="21"/>
        </w:rPr>
        <w:lastRenderedPageBreak/>
        <w:t>额持有人大会：</w:t>
      </w:r>
    </w:p>
    <w:p w14:paraId="761F627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（1）法律法规要求增加的基金费用的收取；</w:t>
      </w:r>
    </w:p>
    <w:p w14:paraId="2D11A156" w14:textId="5C42634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2</w:t>
      </w:r>
      <w:r w:rsidRPr="0081293A">
        <w:rPr>
          <w:rFonts w:ascii="宋体" w:hAnsi="宋体"/>
          <w:bCs/>
          <w:color w:val="000000" w:themeColor="text1"/>
          <w:szCs w:val="21"/>
        </w:rPr>
        <w:t>）调整本基金的申购费率</w:t>
      </w:r>
      <w:r w:rsidR="00955BA0" w:rsidRPr="0081293A">
        <w:rPr>
          <w:rFonts w:ascii="宋体" w:hAnsi="宋体" w:hint="eastAsia"/>
          <w:bCs/>
          <w:color w:val="000000" w:themeColor="text1"/>
          <w:szCs w:val="21"/>
        </w:rPr>
        <w:t>，</w:t>
      </w:r>
      <w:r w:rsidR="00955BA0" w:rsidRPr="0081293A">
        <w:rPr>
          <w:rFonts w:ascii="宋体" w:hAnsi="宋体"/>
          <w:bCs/>
          <w:color w:val="000000" w:themeColor="text1"/>
          <w:szCs w:val="21"/>
        </w:rPr>
        <w:t>调低</w:t>
      </w:r>
      <w:r w:rsidRPr="0081293A">
        <w:rPr>
          <w:rFonts w:ascii="宋体" w:hAnsi="宋体"/>
          <w:bCs/>
          <w:color w:val="000000" w:themeColor="text1"/>
          <w:szCs w:val="21"/>
        </w:rPr>
        <w:t>销售服务费率</w:t>
      </w:r>
      <w:r w:rsidRPr="0081293A">
        <w:rPr>
          <w:rFonts w:ascii="宋体" w:hAnsi="宋体" w:hint="eastAsia"/>
          <w:bCs/>
          <w:color w:val="000000" w:themeColor="text1"/>
          <w:szCs w:val="21"/>
        </w:rPr>
        <w:t>或变更收费方式</w:t>
      </w:r>
      <w:r w:rsidRPr="0081293A">
        <w:rPr>
          <w:rFonts w:ascii="宋体" w:hAnsi="宋体"/>
          <w:bCs/>
          <w:color w:val="000000" w:themeColor="text1"/>
          <w:szCs w:val="21"/>
        </w:rPr>
        <w:t>；</w:t>
      </w:r>
    </w:p>
    <w:p w14:paraId="186730F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3</w:t>
      </w:r>
      <w:r w:rsidRPr="0081293A">
        <w:rPr>
          <w:rFonts w:ascii="宋体" w:hAnsi="宋体"/>
          <w:bCs/>
          <w:color w:val="000000" w:themeColor="text1"/>
          <w:szCs w:val="21"/>
        </w:rPr>
        <w:t>）调整有关基金认购、申购、赎回、转换、非交易过户、转托管等业务的规则；</w:t>
      </w:r>
    </w:p>
    <w:p w14:paraId="49CD591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（4）增加或调整基金份额类别设置、停止现有基金份额的发售及对基金份额分类办法、规则进行调整；</w:t>
      </w:r>
    </w:p>
    <w:p w14:paraId="65DF31B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因相应的法律法规发生变动而应当对《基金合同》进行修改；</w:t>
      </w:r>
    </w:p>
    <w:p w14:paraId="3E828D46" w14:textId="7CC8427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6</w:t>
      </w:r>
      <w:r w:rsidRPr="0081293A">
        <w:rPr>
          <w:rFonts w:ascii="宋体" w:hAnsi="宋体"/>
          <w:bCs/>
          <w:color w:val="000000" w:themeColor="text1"/>
          <w:szCs w:val="21"/>
        </w:rPr>
        <w:t>）对《基金合同》的修改对基金份额持有人利益无实质性不利影响或修改不涉及《基金合同》当事人权利义务关系发生</w:t>
      </w:r>
      <w:r w:rsidRPr="0081293A">
        <w:rPr>
          <w:rFonts w:ascii="宋体" w:hAnsi="宋体" w:hint="eastAsia"/>
          <w:bCs/>
          <w:color w:val="000000" w:themeColor="text1"/>
          <w:szCs w:val="21"/>
        </w:rPr>
        <w:t>重大</w:t>
      </w:r>
      <w:r w:rsidRPr="0081293A">
        <w:rPr>
          <w:rFonts w:ascii="宋体" w:hAnsi="宋体"/>
          <w:bCs/>
          <w:color w:val="000000" w:themeColor="text1"/>
          <w:szCs w:val="21"/>
        </w:rPr>
        <w:t>变化；</w:t>
      </w:r>
    </w:p>
    <w:p w14:paraId="317289D3" w14:textId="29A9F93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w:t>
      </w:r>
      <w:r w:rsidRPr="0081293A">
        <w:rPr>
          <w:rFonts w:ascii="宋体" w:hAnsi="宋体"/>
          <w:bCs/>
          <w:color w:val="000000" w:themeColor="text1"/>
          <w:szCs w:val="21"/>
        </w:rPr>
        <w:t>按照法律法规和《基金合同》规定不需召开基金份额持有人大会的其他情形。</w:t>
      </w:r>
    </w:p>
    <w:p w14:paraId="121E43DD" w14:textId="77777777" w:rsidR="00733559" w:rsidRPr="0081293A" w:rsidRDefault="00733559">
      <w:pPr>
        <w:spacing w:line="360" w:lineRule="auto"/>
        <w:ind w:firstLineChars="200" w:firstLine="420"/>
        <w:rPr>
          <w:rFonts w:ascii="宋体" w:hAnsi="宋体"/>
          <w:bCs/>
          <w:color w:val="000000" w:themeColor="text1"/>
          <w:szCs w:val="21"/>
        </w:rPr>
      </w:pPr>
    </w:p>
    <w:p w14:paraId="575C0382" w14:textId="77777777" w:rsidR="00733559" w:rsidRPr="0081293A" w:rsidRDefault="0043052F">
      <w:pPr>
        <w:spacing w:line="360" w:lineRule="auto"/>
        <w:ind w:firstLineChars="200" w:firstLine="420"/>
        <w:rPr>
          <w:rFonts w:ascii="宋体" w:hAnsi="宋体"/>
          <w:bCs/>
          <w:color w:val="000000" w:themeColor="text1"/>
          <w:szCs w:val="21"/>
        </w:rPr>
      </w:pPr>
      <w:bookmarkStart w:id="197" w:name="_Toc57530244"/>
      <w:bookmarkStart w:id="198" w:name="_Toc15641221"/>
      <w:bookmarkStart w:id="199" w:name="_Toc79392585"/>
      <w:r w:rsidRPr="0081293A">
        <w:rPr>
          <w:rFonts w:ascii="宋体" w:hAnsi="宋体"/>
          <w:bCs/>
          <w:color w:val="000000" w:themeColor="text1"/>
          <w:szCs w:val="21"/>
        </w:rPr>
        <w:t>二、会议召集人及召集方式</w:t>
      </w:r>
      <w:bookmarkEnd w:id="197"/>
      <w:bookmarkEnd w:id="198"/>
      <w:bookmarkEnd w:id="199"/>
    </w:p>
    <w:p w14:paraId="7FFF804B" w14:textId="0A86C8A0" w:rsidR="00733559" w:rsidRPr="0081293A" w:rsidRDefault="0043052F">
      <w:pPr>
        <w:spacing w:line="360" w:lineRule="auto"/>
        <w:ind w:firstLineChars="200" w:firstLine="420"/>
        <w:rPr>
          <w:rFonts w:ascii="宋体" w:hAnsi="宋体"/>
          <w:bCs/>
          <w:color w:val="000000" w:themeColor="text1"/>
          <w:szCs w:val="21"/>
        </w:rPr>
      </w:pPr>
      <w:bookmarkStart w:id="200" w:name="_Toc15641222"/>
      <w:bookmarkStart w:id="201" w:name="_Toc57530245"/>
      <w:r w:rsidRPr="0081293A">
        <w:rPr>
          <w:rFonts w:ascii="宋体" w:hAnsi="宋体"/>
          <w:bCs/>
          <w:color w:val="000000" w:themeColor="text1"/>
          <w:szCs w:val="21"/>
        </w:rPr>
        <w:t>1、除法律法规规定或《基金合同》另有约定外，基金份额持有人大会由基金管理人召集</w:t>
      </w:r>
      <w:r w:rsidRPr="0081293A">
        <w:rPr>
          <w:rFonts w:ascii="宋体" w:hAnsi="宋体" w:hint="eastAsia"/>
          <w:bCs/>
          <w:color w:val="000000" w:themeColor="text1"/>
          <w:szCs w:val="21"/>
        </w:rPr>
        <w:t>。</w:t>
      </w:r>
    </w:p>
    <w:p w14:paraId="07E9B6EF" w14:textId="5BC5212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2、基金管理人未按规定召集或不能召集时，由基金托管人召集</w:t>
      </w:r>
      <w:r w:rsidRPr="0081293A">
        <w:rPr>
          <w:rFonts w:ascii="宋体" w:hAnsi="宋体" w:hint="eastAsia"/>
          <w:bCs/>
          <w:color w:val="000000" w:themeColor="text1"/>
          <w:szCs w:val="21"/>
        </w:rPr>
        <w:t>。</w:t>
      </w:r>
    </w:p>
    <w:p w14:paraId="2C1BA1B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3、基金托管人认为有必要召开基金份额持有人大会的，应当向基金管理人提出书面提议。基金管理人应当自收到书面提议之日起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日内决定是否召集，并书面告知基金托管人。基金管理人决定召集的，应当自出具书面决定之日起</w:t>
      </w:r>
      <w:r w:rsidRPr="0081293A">
        <w:rPr>
          <w:rFonts w:ascii="宋体" w:hAnsi="宋体" w:hint="eastAsia"/>
          <w:bCs/>
          <w:color w:val="000000" w:themeColor="text1"/>
          <w:szCs w:val="21"/>
        </w:rPr>
        <w:t>60</w:t>
      </w:r>
      <w:r w:rsidRPr="0081293A">
        <w:rPr>
          <w:rFonts w:ascii="宋体" w:hAnsi="宋体"/>
          <w:bCs/>
          <w:color w:val="000000" w:themeColor="text1"/>
          <w:szCs w:val="21"/>
        </w:rPr>
        <w:t>日内召开；基金管理人决定不召集，基金托管人仍认为有必要召开的，应当由基金托管人自行召集</w:t>
      </w:r>
      <w:r w:rsidRPr="0081293A">
        <w:rPr>
          <w:rFonts w:ascii="宋体" w:hAnsi="宋体" w:hint="eastAsia"/>
          <w:bCs/>
          <w:color w:val="000000" w:themeColor="text1"/>
          <w:szCs w:val="21"/>
        </w:rPr>
        <w:t>，并自出具书面决定之日起60日内召开并告知基金管理人，基金管理人应当配合。</w:t>
      </w:r>
    </w:p>
    <w:p w14:paraId="3B1736AE" w14:textId="3496E0A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）的基金份额持有人就同一事项书面要求召开基金份额持有人大会，应当向基金管理人提出书面提议。基金管理人应当自收到书面提议之日起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日内决定是否召集，并书面告知提出提议的基金份额持有人代表和基金托管人。基金管理人决定召集的，应当自出具书面决定之日起</w:t>
      </w:r>
      <w:r w:rsidRPr="0081293A">
        <w:rPr>
          <w:rFonts w:ascii="宋体" w:hAnsi="宋体" w:hint="eastAsia"/>
          <w:bCs/>
          <w:color w:val="000000" w:themeColor="text1"/>
          <w:szCs w:val="21"/>
        </w:rPr>
        <w:t>60</w:t>
      </w:r>
      <w:r w:rsidRPr="0081293A">
        <w:rPr>
          <w:rFonts w:ascii="宋体" w:hAnsi="宋体"/>
          <w:bCs/>
          <w:color w:val="000000" w:themeColor="text1"/>
          <w:szCs w:val="21"/>
        </w:rPr>
        <w:t>日内召开；基金管理人决定不召集，代表基金份额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）的基金份额持有人仍认为有必要召开的，应当向基金托管人提出书面提议。基金托管人应当自收到书面提议之日起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日内决定是否召集，并书面告知提出提议的基金份额持有人代表和基金管理人；基金托管人决定召集的，应当自出具书面决定之日起60日内召开</w:t>
      </w:r>
      <w:r w:rsidRPr="0081293A">
        <w:rPr>
          <w:rFonts w:ascii="宋体" w:hAnsi="宋体" w:hint="eastAsia"/>
          <w:bCs/>
          <w:color w:val="000000" w:themeColor="text1"/>
          <w:szCs w:val="21"/>
        </w:rPr>
        <w:t>并告知基金管理人，基金管理人应当配合</w:t>
      </w:r>
      <w:r w:rsidRPr="0081293A">
        <w:rPr>
          <w:rFonts w:ascii="宋体" w:hAnsi="宋体"/>
          <w:bCs/>
          <w:color w:val="000000" w:themeColor="text1"/>
          <w:szCs w:val="21"/>
        </w:rPr>
        <w:t>。</w:t>
      </w:r>
    </w:p>
    <w:p w14:paraId="0499853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）的基金份额持有人就同一事项要求召开基金份额持有人大会，而基金管理人、基金托管人都不召集的，单独或合计代表基金份额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lastRenderedPageBreak/>
        <w:t>10%</w:t>
      </w:r>
      <w:r w:rsidRPr="0081293A">
        <w:rPr>
          <w:rFonts w:ascii="宋体" w:hAnsi="宋体"/>
          <w:bCs/>
          <w:color w:val="000000" w:themeColor="text1"/>
          <w:szCs w:val="21"/>
        </w:rPr>
        <w:t>）的基金份额持有人有权自行召集，并至少提前30日报中国证监会备案。基金份额持有人依法自行召集基金份额持有人大会的，基金管理人、基金托管人应当配合，不得阻碍、干扰。</w:t>
      </w:r>
    </w:p>
    <w:p w14:paraId="10980D7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6、基金份额持有人会议的召集人负责选择确定开会时间、地点、方式和权益登记日。</w:t>
      </w:r>
    </w:p>
    <w:p w14:paraId="344A0F9C" w14:textId="77777777" w:rsidR="00733559" w:rsidRPr="0081293A" w:rsidRDefault="00733559">
      <w:pPr>
        <w:spacing w:line="360" w:lineRule="auto"/>
        <w:ind w:firstLineChars="200" w:firstLine="420"/>
        <w:rPr>
          <w:rFonts w:ascii="宋体" w:hAnsi="宋体"/>
          <w:bCs/>
          <w:color w:val="000000" w:themeColor="text1"/>
          <w:szCs w:val="21"/>
        </w:rPr>
      </w:pPr>
    </w:p>
    <w:p w14:paraId="1845AB0A" w14:textId="77777777" w:rsidR="00733559" w:rsidRPr="0081293A" w:rsidRDefault="0043052F">
      <w:pPr>
        <w:spacing w:line="360" w:lineRule="auto"/>
        <w:ind w:firstLineChars="200" w:firstLine="420"/>
        <w:rPr>
          <w:rFonts w:ascii="宋体" w:hAnsi="宋体"/>
          <w:bCs/>
          <w:color w:val="000000" w:themeColor="text1"/>
          <w:szCs w:val="21"/>
        </w:rPr>
      </w:pPr>
      <w:bookmarkStart w:id="202" w:name="_Toc79392586"/>
      <w:r w:rsidRPr="0081293A">
        <w:rPr>
          <w:rFonts w:ascii="宋体" w:hAnsi="宋体"/>
          <w:bCs/>
          <w:color w:val="000000" w:themeColor="text1"/>
          <w:szCs w:val="21"/>
        </w:rPr>
        <w:t>三、召开基金份额持有人大会的通知时间、通知内容、通知方式</w:t>
      </w:r>
      <w:bookmarkEnd w:id="200"/>
      <w:bookmarkEnd w:id="201"/>
      <w:bookmarkEnd w:id="202"/>
    </w:p>
    <w:p w14:paraId="43BF7088" w14:textId="1B34C1E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1、召开基金份额持有人大会，召集人应于会议召开前</w:t>
      </w:r>
      <w:r w:rsidRPr="0081293A">
        <w:rPr>
          <w:rFonts w:ascii="宋体" w:hAnsi="宋体" w:hint="eastAsia"/>
          <w:bCs/>
          <w:color w:val="000000" w:themeColor="text1"/>
          <w:szCs w:val="21"/>
        </w:rPr>
        <w:t>30</w:t>
      </w:r>
      <w:r w:rsidRPr="0081293A">
        <w:rPr>
          <w:rFonts w:ascii="宋体" w:hAnsi="宋体"/>
          <w:bCs/>
          <w:color w:val="000000" w:themeColor="text1"/>
          <w:szCs w:val="21"/>
        </w:rPr>
        <w:t>日，在规定媒介公告。基金份额持有人大会通知应至少载明以下内容：</w:t>
      </w:r>
    </w:p>
    <w:p w14:paraId="224CD95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（1）会议召开的时间、地点和会议形式；</w:t>
      </w:r>
    </w:p>
    <w:p w14:paraId="793AA07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（2）会议拟审议的事项、议事程序和表决方式；</w:t>
      </w:r>
    </w:p>
    <w:p w14:paraId="592AE87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（3）有权出席基金份额持有人大会的基金份额持有人的权益登记日；</w:t>
      </w:r>
    </w:p>
    <w:p w14:paraId="5E252B85" w14:textId="51FEA77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（4）授权委托证明的内容要求（包括但不限于代理人身份，代理权限和代理有效期限等）、送达时间和地点</w:t>
      </w:r>
      <w:r w:rsidRPr="0081293A">
        <w:rPr>
          <w:rFonts w:ascii="宋体" w:hAnsi="宋体" w:hint="eastAsia"/>
          <w:bCs/>
          <w:color w:val="000000" w:themeColor="text1"/>
          <w:szCs w:val="21"/>
        </w:rPr>
        <w:t>；</w:t>
      </w:r>
    </w:p>
    <w:p w14:paraId="530364A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（5）会务常设联系人姓名及联系电话；</w:t>
      </w:r>
    </w:p>
    <w:p w14:paraId="443A5F7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（6）出席会议者必须准备的文件和必须履行的手续；</w:t>
      </w:r>
    </w:p>
    <w:p w14:paraId="0E6D6CE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（7）召集人需要通知的其他事项。</w:t>
      </w:r>
    </w:p>
    <w:p w14:paraId="16F728B1" w14:textId="316B21B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2E0DB2E" w14:textId="75F9977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7453520" w14:textId="77777777" w:rsidR="00733559" w:rsidRPr="0081293A" w:rsidRDefault="00733559">
      <w:pPr>
        <w:spacing w:line="360" w:lineRule="auto"/>
        <w:ind w:firstLineChars="200" w:firstLine="420"/>
        <w:rPr>
          <w:rFonts w:ascii="宋体" w:hAnsi="宋体"/>
          <w:bCs/>
          <w:color w:val="000000" w:themeColor="text1"/>
          <w:szCs w:val="21"/>
        </w:rPr>
      </w:pPr>
    </w:p>
    <w:p w14:paraId="2513D60F" w14:textId="77777777" w:rsidR="00733559" w:rsidRPr="0081293A" w:rsidRDefault="0043052F">
      <w:pPr>
        <w:spacing w:line="360" w:lineRule="auto"/>
        <w:ind w:firstLineChars="200" w:firstLine="420"/>
        <w:rPr>
          <w:rFonts w:ascii="宋体" w:hAnsi="宋体"/>
          <w:bCs/>
          <w:color w:val="000000" w:themeColor="text1"/>
          <w:szCs w:val="21"/>
        </w:rPr>
      </w:pPr>
      <w:bookmarkStart w:id="203" w:name="_Toc15641223"/>
      <w:bookmarkStart w:id="204" w:name="_Toc57530246"/>
      <w:bookmarkStart w:id="205" w:name="_Toc79392587"/>
      <w:r w:rsidRPr="0081293A">
        <w:rPr>
          <w:rFonts w:ascii="宋体" w:hAnsi="宋体"/>
          <w:bCs/>
          <w:color w:val="000000" w:themeColor="text1"/>
          <w:szCs w:val="21"/>
        </w:rPr>
        <w:t>四、基金份额持有人出席会议的方式</w:t>
      </w:r>
      <w:bookmarkEnd w:id="203"/>
      <w:bookmarkEnd w:id="204"/>
      <w:bookmarkEnd w:id="205"/>
    </w:p>
    <w:p w14:paraId="0507B13B" w14:textId="0334813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基金份额持有人大会可通过现场开会方式</w:t>
      </w:r>
      <w:r w:rsidRPr="0081293A">
        <w:rPr>
          <w:rFonts w:ascii="宋体" w:hAnsi="宋体" w:hint="eastAsia"/>
          <w:bCs/>
          <w:color w:val="000000" w:themeColor="text1"/>
          <w:szCs w:val="21"/>
        </w:rPr>
        <w:t>、</w:t>
      </w:r>
      <w:r w:rsidRPr="0081293A">
        <w:rPr>
          <w:rFonts w:ascii="宋体" w:hAnsi="宋体"/>
          <w:bCs/>
          <w:color w:val="000000" w:themeColor="text1"/>
          <w:szCs w:val="21"/>
        </w:rPr>
        <w:t>通讯开会方式</w:t>
      </w:r>
      <w:r w:rsidRPr="0081293A">
        <w:rPr>
          <w:rFonts w:ascii="宋体" w:hAnsi="宋体" w:hint="eastAsia"/>
          <w:bCs/>
          <w:color w:val="000000" w:themeColor="text1"/>
          <w:szCs w:val="21"/>
        </w:rPr>
        <w:t>或法律法规、监管机构允许的其他方式</w:t>
      </w:r>
      <w:r w:rsidRPr="0081293A">
        <w:rPr>
          <w:rFonts w:ascii="宋体" w:hAnsi="宋体"/>
          <w:bCs/>
          <w:color w:val="000000" w:themeColor="text1"/>
          <w:szCs w:val="21"/>
        </w:rPr>
        <w:t>召开，会议的召开方式由会议召集人确定。</w:t>
      </w:r>
    </w:p>
    <w:p w14:paraId="1326C54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1、现场开会。由基金份额持有人本人出席或以代理投票授权委托证明委派代表出席，现场开会时基金管理人和基金托管人的授权代表应当列席基金份额持有人大会，基金管理人</w:t>
      </w:r>
      <w:r w:rsidRPr="0081293A">
        <w:rPr>
          <w:rFonts w:ascii="宋体" w:hAnsi="宋体"/>
          <w:bCs/>
          <w:color w:val="000000" w:themeColor="text1"/>
          <w:szCs w:val="21"/>
        </w:rPr>
        <w:lastRenderedPageBreak/>
        <w:t>或</w:t>
      </w:r>
      <w:r w:rsidRPr="0081293A">
        <w:rPr>
          <w:rFonts w:ascii="宋体" w:hAnsi="宋体" w:hint="eastAsia"/>
          <w:bCs/>
          <w:color w:val="000000" w:themeColor="text1"/>
          <w:szCs w:val="21"/>
        </w:rPr>
        <w:t>基金</w:t>
      </w:r>
      <w:r w:rsidRPr="0081293A">
        <w:rPr>
          <w:rFonts w:ascii="宋体" w:hAnsi="宋体"/>
          <w:bCs/>
          <w:color w:val="000000" w:themeColor="text1"/>
          <w:szCs w:val="21"/>
        </w:rPr>
        <w:t>托管人不派代表列席的，不影响表决效力。现场开会同时符合以下条件时，可以进行基金份额持有人大会议程：</w:t>
      </w:r>
    </w:p>
    <w:p w14:paraId="516A178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E15190A" w14:textId="7D5835B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（2）经核对，汇总到会者出示的在权益登记日持有基金份额的凭证显示，有效的基金份额不少于本基金在权益登记日基金总份额的</w:t>
      </w:r>
      <w:r w:rsidRPr="0081293A">
        <w:rPr>
          <w:rFonts w:ascii="宋体" w:hAnsi="宋体" w:hint="eastAsia"/>
          <w:bCs/>
          <w:color w:val="000000" w:themeColor="text1"/>
          <w:szCs w:val="21"/>
        </w:rPr>
        <w:t>二分之一</w:t>
      </w:r>
      <w:r w:rsidRPr="0081293A">
        <w:rPr>
          <w:rFonts w:ascii="宋体" w:hAnsi="宋体"/>
          <w:bCs/>
          <w:color w:val="000000" w:themeColor="text1"/>
          <w:szCs w:val="21"/>
        </w:rPr>
        <w:t>（含</w:t>
      </w:r>
      <w:r w:rsidRPr="0081293A">
        <w:rPr>
          <w:rFonts w:ascii="宋体" w:hAnsi="宋体" w:hint="eastAsia"/>
          <w:bCs/>
          <w:color w:val="000000" w:themeColor="text1"/>
          <w:szCs w:val="21"/>
        </w:rPr>
        <w:t>二分之一</w:t>
      </w:r>
      <w:r w:rsidRPr="0081293A">
        <w:rPr>
          <w:rFonts w:ascii="宋体" w:hAnsi="宋体"/>
          <w:bCs/>
          <w:color w:val="000000" w:themeColor="text1"/>
          <w:szCs w:val="21"/>
        </w:rPr>
        <w:t>）。</w:t>
      </w:r>
      <w:r w:rsidRPr="0081293A">
        <w:rPr>
          <w:rFonts w:ascii="宋体" w:hAnsi="宋体" w:hint="eastAsia"/>
          <w:bCs/>
          <w:color w:val="000000" w:themeColor="text1"/>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A6E78AA" w14:textId="40D710C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2、通讯开会。通讯开会系指基金份额持有人将其对表决事项的投票以</w:t>
      </w:r>
      <w:r w:rsidRPr="0081293A">
        <w:rPr>
          <w:rFonts w:ascii="宋体" w:hAnsi="宋体" w:hint="eastAsia"/>
          <w:bCs/>
          <w:color w:val="000000" w:themeColor="text1"/>
          <w:szCs w:val="21"/>
        </w:rPr>
        <w:t>召集人通知的非现场方式</w:t>
      </w:r>
      <w:r w:rsidRPr="0081293A">
        <w:rPr>
          <w:rFonts w:ascii="宋体" w:hAnsi="宋体"/>
          <w:bCs/>
          <w:color w:val="000000" w:themeColor="text1"/>
          <w:szCs w:val="21"/>
        </w:rPr>
        <w:t>在表决截</w:t>
      </w:r>
      <w:r w:rsidRPr="0081293A">
        <w:rPr>
          <w:rFonts w:ascii="宋体" w:hAnsi="宋体" w:hint="eastAsia"/>
          <w:bCs/>
          <w:color w:val="000000" w:themeColor="text1"/>
          <w:szCs w:val="21"/>
        </w:rPr>
        <w:t>止</w:t>
      </w:r>
      <w:r w:rsidRPr="0081293A">
        <w:rPr>
          <w:rFonts w:ascii="宋体" w:hAnsi="宋体"/>
          <w:bCs/>
          <w:color w:val="000000" w:themeColor="text1"/>
          <w:szCs w:val="21"/>
        </w:rPr>
        <w:t>日以前送达至召集人指定的地址</w:t>
      </w:r>
      <w:r w:rsidRPr="0081293A">
        <w:rPr>
          <w:rFonts w:ascii="宋体" w:hAnsi="宋体" w:hint="eastAsia"/>
          <w:bCs/>
          <w:color w:val="000000" w:themeColor="text1"/>
          <w:szCs w:val="21"/>
        </w:rPr>
        <w:t>或系统</w:t>
      </w:r>
      <w:r w:rsidRPr="0081293A">
        <w:rPr>
          <w:rFonts w:ascii="宋体" w:hAnsi="宋体"/>
          <w:bCs/>
          <w:color w:val="000000" w:themeColor="text1"/>
          <w:szCs w:val="21"/>
        </w:rPr>
        <w:t>。通讯开会应以</w:t>
      </w:r>
      <w:r w:rsidRPr="0081293A">
        <w:rPr>
          <w:rFonts w:ascii="宋体" w:hAnsi="宋体" w:hint="eastAsia"/>
          <w:bCs/>
          <w:color w:val="000000" w:themeColor="text1"/>
          <w:szCs w:val="21"/>
        </w:rPr>
        <w:t>召集人通知的非现场</w:t>
      </w:r>
      <w:r w:rsidRPr="0081293A">
        <w:rPr>
          <w:rFonts w:ascii="宋体" w:hAnsi="宋体"/>
          <w:bCs/>
          <w:color w:val="000000" w:themeColor="text1"/>
          <w:szCs w:val="21"/>
        </w:rPr>
        <w:t>方式进行表决。</w:t>
      </w:r>
    </w:p>
    <w:p w14:paraId="3B17D81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在同时符合以下条件时，通讯开会的方式视为有效：</w:t>
      </w:r>
    </w:p>
    <w:p w14:paraId="1CCABFE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（1）会议召集人按《基金合同》约定公布会议通知后，在</w:t>
      </w:r>
      <w:r w:rsidRPr="0081293A">
        <w:rPr>
          <w:rFonts w:ascii="宋体" w:hAnsi="宋体" w:hint="eastAsia"/>
          <w:bCs/>
          <w:color w:val="000000" w:themeColor="text1"/>
          <w:szCs w:val="21"/>
        </w:rPr>
        <w:t>2</w:t>
      </w:r>
      <w:r w:rsidRPr="0081293A">
        <w:rPr>
          <w:rFonts w:ascii="宋体" w:hAnsi="宋体"/>
          <w:bCs/>
          <w:color w:val="000000" w:themeColor="text1"/>
          <w:szCs w:val="21"/>
        </w:rPr>
        <w:t>个工作日内连续公布相关提示性公告；</w:t>
      </w:r>
    </w:p>
    <w:p w14:paraId="292FF16F" w14:textId="7C1B7A1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（2）召集人按基金合同</w:t>
      </w:r>
      <w:r w:rsidRPr="0081293A">
        <w:rPr>
          <w:rFonts w:ascii="宋体" w:hAnsi="宋体" w:hint="eastAsia"/>
          <w:bCs/>
          <w:color w:val="000000" w:themeColor="text1"/>
          <w:szCs w:val="21"/>
        </w:rPr>
        <w:t>约</w:t>
      </w:r>
      <w:r w:rsidRPr="0081293A">
        <w:rPr>
          <w:rFonts w:ascii="宋体" w:hAnsi="宋体"/>
          <w:bCs/>
          <w:color w:val="000000" w:themeColor="text1"/>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F4DE8DF" w14:textId="65AA4E7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（3）本人直接出具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意见或授权他人代表出具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意见的，基金份额持有人所持有的基金份额不小于在权益登记日基金总份额的</w:t>
      </w:r>
      <w:r w:rsidRPr="0081293A">
        <w:rPr>
          <w:rFonts w:ascii="宋体" w:hAnsi="宋体" w:hint="eastAsia"/>
          <w:bCs/>
          <w:color w:val="000000" w:themeColor="text1"/>
          <w:szCs w:val="21"/>
        </w:rPr>
        <w:t>二分之一</w:t>
      </w:r>
      <w:r w:rsidRPr="0081293A">
        <w:rPr>
          <w:rFonts w:ascii="宋体" w:hAnsi="宋体"/>
          <w:bCs/>
          <w:color w:val="000000" w:themeColor="text1"/>
          <w:szCs w:val="21"/>
        </w:rPr>
        <w:t>（含</w:t>
      </w:r>
      <w:r w:rsidRPr="0081293A">
        <w:rPr>
          <w:rFonts w:ascii="宋体" w:hAnsi="宋体" w:hint="eastAsia"/>
          <w:bCs/>
          <w:color w:val="000000" w:themeColor="text1"/>
          <w:szCs w:val="21"/>
        </w:rPr>
        <w:t>二分之一</w:t>
      </w:r>
      <w:r w:rsidRPr="0081293A">
        <w:rPr>
          <w:rFonts w:ascii="宋体" w:hAnsi="宋体"/>
          <w:bCs/>
          <w:color w:val="000000" w:themeColor="text1"/>
          <w:szCs w:val="21"/>
        </w:rPr>
        <w:t>）；</w:t>
      </w:r>
      <w:r w:rsidRPr="0081293A">
        <w:rPr>
          <w:rFonts w:ascii="宋体" w:hAnsi="宋体" w:hint="eastAsia"/>
          <w:bCs/>
          <w:color w:val="000000" w:themeColor="text1"/>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81293A">
        <w:rPr>
          <w:rFonts w:ascii="宋体" w:hAnsi="宋体"/>
          <w:bCs/>
          <w:color w:val="000000" w:themeColor="text1"/>
          <w:szCs w:val="21"/>
        </w:rPr>
        <w:t>；</w:t>
      </w:r>
    </w:p>
    <w:p w14:paraId="5AEB79AB" w14:textId="4190164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（4）上述第（3）项中直接出具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意见的基金份额持有人或受托代表他人出具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意见的代理人，同时提交的持有基金份额的凭证、受托出具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意见的代理人出具的委托人持</w:t>
      </w:r>
      <w:r w:rsidRPr="0081293A">
        <w:rPr>
          <w:rFonts w:ascii="宋体" w:hAnsi="宋体"/>
          <w:bCs/>
          <w:color w:val="000000" w:themeColor="text1"/>
          <w:szCs w:val="21"/>
        </w:rPr>
        <w:lastRenderedPageBreak/>
        <w:t>有基金份额的凭证及委托人的代理投票授权委托证明符合法律法规、《基金合同》和会议通知的规定，并与基金登记机构记录相符</w:t>
      </w:r>
      <w:r w:rsidRPr="0081293A">
        <w:rPr>
          <w:rFonts w:ascii="宋体" w:hAnsi="宋体" w:hint="eastAsia"/>
          <w:bCs/>
          <w:color w:val="000000" w:themeColor="text1"/>
          <w:szCs w:val="21"/>
        </w:rPr>
        <w:t>。</w:t>
      </w:r>
    </w:p>
    <w:p w14:paraId="16A779FA" w14:textId="018158C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1FF320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、在不与法律法规冲突的前提下，基金份额持有人授权他人代为出席会议并表决的，授权方式可以采用书面、网络、电话、短信或其他方式，具体方式在会议通知中列明。</w:t>
      </w:r>
    </w:p>
    <w:p w14:paraId="262F17F4" w14:textId="77777777" w:rsidR="00733559" w:rsidRPr="0081293A" w:rsidRDefault="00733559">
      <w:pPr>
        <w:spacing w:line="360" w:lineRule="auto"/>
        <w:ind w:firstLineChars="200" w:firstLine="420"/>
        <w:rPr>
          <w:rFonts w:ascii="宋体" w:hAnsi="宋体"/>
          <w:bCs/>
          <w:color w:val="000000" w:themeColor="text1"/>
          <w:szCs w:val="21"/>
        </w:rPr>
      </w:pPr>
    </w:p>
    <w:p w14:paraId="77B6A435" w14:textId="77777777" w:rsidR="00733559" w:rsidRPr="0081293A" w:rsidRDefault="0043052F">
      <w:pPr>
        <w:spacing w:line="360" w:lineRule="auto"/>
        <w:ind w:firstLineChars="200" w:firstLine="420"/>
        <w:rPr>
          <w:rFonts w:ascii="宋体" w:hAnsi="宋体"/>
          <w:bCs/>
          <w:color w:val="000000" w:themeColor="text1"/>
          <w:szCs w:val="21"/>
        </w:rPr>
      </w:pPr>
      <w:bookmarkStart w:id="206" w:name="_Toc79392588"/>
      <w:bookmarkStart w:id="207" w:name="_Toc57530247"/>
      <w:bookmarkStart w:id="208" w:name="_Toc15641224"/>
      <w:r w:rsidRPr="0081293A">
        <w:rPr>
          <w:rFonts w:ascii="宋体" w:hAnsi="宋体"/>
          <w:bCs/>
          <w:color w:val="000000" w:themeColor="text1"/>
          <w:szCs w:val="21"/>
        </w:rPr>
        <w:t>五、议事内容与程序</w:t>
      </w:r>
      <w:bookmarkEnd w:id="206"/>
      <w:bookmarkEnd w:id="207"/>
      <w:bookmarkEnd w:id="208"/>
    </w:p>
    <w:p w14:paraId="34C68AC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1、议事内容及提案权</w:t>
      </w:r>
    </w:p>
    <w:p w14:paraId="3FC6C22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712D4B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基金份额持有人大会的召集人发出召集会议的通知后，对原有提案的修改应当在基金份额持有人大会召开前及时公告。</w:t>
      </w:r>
    </w:p>
    <w:p w14:paraId="3877511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基金份额持有人大会不得对未事先公告的议事内容进行表决。</w:t>
      </w:r>
    </w:p>
    <w:p w14:paraId="546DB1D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2、议事程序</w:t>
      </w:r>
    </w:p>
    <w:p w14:paraId="0F4BAB6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（1）现场开会</w:t>
      </w:r>
    </w:p>
    <w:p w14:paraId="64FBF173" w14:textId="337587A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1293A">
        <w:rPr>
          <w:rFonts w:ascii="宋体" w:hAnsi="宋体" w:hint="eastAsia"/>
          <w:bCs/>
          <w:color w:val="000000" w:themeColor="text1"/>
          <w:szCs w:val="21"/>
        </w:rPr>
        <w:t>二分之一</w:t>
      </w:r>
      <w:r w:rsidRPr="0081293A">
        <w:rPr>
          <w:rFonts w:ascii="宋体" w:hAnsi="宋体"/>
          <w:bCs/>
          <w:color w:val="000000" w:themeColor="text1"/>
          <w:szCs w:val="21"/>
        </w:rPr>
        <w:t>以上（含</w:t>
      </w:r>
      <w:r w:rsidRPr="0081293A">
        <w:rPr>
          <w:rFonts w:ascii="宋体" w:hAnsi="宋体" w:hint="eastAsia"/>
          <w:bCs/>
          <w:color w:val="000000" w:themeColor="text1"/>
          <w:szCs w:val="21"/>
        </w:rPr>
        <w:t>二分之一</w:t>
      </w:r>
      <w:r w:rsidRPr="0081293A">
        <w:rPr>
          <w:rFonts w:ascii="宋体" w:hAnsi="宋体"/>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14:paraId="306AB0D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14:paraId="080F808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（2）通讯开会</w:t>
      </w:r>
    </w:p>
    <w:p w14:paraId="55C1782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在通讯开会的情况下，首先由召集人提前</w:t>
      </w:r>
      <w:r w:rsidRPr="0081293A">
        <w:rPr>
          <w:rFonts w:ascii="宋体" w:hAnsi="宋体" w:hint="eastAsia"/>
          <w:bCs/>
          <w:color w:val="000000" w:themeColor="text1"/>
          <w:szCs w:val="21"/>
        </w:rPr>
        <w:t>30</w:t>
      </w:r>
      <w:r w:rsidRPr="0081293A">
        <w:rPr>
          <w:rFonts w:ascii="宋体" w:hAnsi="宋体"/>
          <w:bCs/>
          <w:color w:val="000000" w:themeColor="text1"/>
          <w:szCs w:val="21"/>
        </w:rPr>
        <w:t>日公布提案，在所通知的表决截止日期后</w:t>
      </w:r>
      <w:r w:rsidRPr="0081293A">
        <w:rPr>
          <w:rFonts w:ascii="宋体" w:hAnsi="宋体" w:hint="eastAsia"/>
          <w:bCs/>
          <w:color w:val="000000" w:themeColor="text1"/>
          <w:szCs w:val="21"/>
        </w:rPr>
        <w:lastRenderedPageBreak/>
        <w:t>2</w:t>
      </w:r>
      <w:r w:rsidRPr="0081293A">
        <w:rPr>
          <w:rFonts w:ascii="宋体" w:hAnsi="宋体"/>
          <w:bCs/>
          <w:color w:val="000000" w:themeColor="text1"/>
          <w:szCs w:val="21"/>
        </w:rPr>
        <w:t>个工作日内在公证机关监督下由召集人统计全部有效表决，在公证机关监督下形成决议。</w:t>
      </w:r>
    </w:p>
    <w:p w14:paraId="7A2B5F35" w14:textId="77777777" w:rsidR="00733559" w:rsidRPr="0081293A" w:rsidRDefault="00733559">
      <w:pPr>
        <w:spacing w:line="360" w:lineRule="auto"/>
        <w:ind w:firstLineChars="200" w:firstLine="420"/>
        <w:rPr>
          <w:rFonts w:ascii="宋体" w:hAnsi="宋体"/>
          <w:bCs/>
          <w:color w:val="000000" w:themeColor="text1"/>
          <w:szCs w:val="21"/>
        </w:rPr>
      </w:pPr>
    </w:p>
    <w:p w14:paraId="6CF07BCC" w14:textId="77777777" w:rsidR="00733559" w:rsidRPr="0081293A" w:rsidRDefault="0043052F">
      <w:pPr>
        <w:spacing w:line="360" w:lineRule="auto"/>
        <w:ind w:firstLineChars="200" w:firstLine="420"/>
        <w:rPr>
          <w:rFonts w:ascii="宋体" w:hAnsi="宋体"/>
          <w:bCs/>
          <w:color w:val="000000" w:themeColor="text1"/>
          <w:szCs w:val="21"/>
        </w:rPr>
      </w:pPr>
      <w:bookmarkStart w:id="209" w:name="_Toc57530248"/>
      <w:bookmarkStart w:id="210" w:name="_Toc15641225"/>
      <w:bookmarkStart w:id="211" w:name="_Toc79392589"/>
      <w:r w:rsidRPr="0081293A">
        <w:rPr>
          <w:rFonts w:ascii="宋体" w:hAnsi="宋体"/>
          <w:bCs/>
          <w:color w:val="000000" w:themeColor="text1"/>
          <w:szCs w:val="21"/>
        </w:rPr>
        <w:t>六、表决</w:t>
      </w:r>
      <w:bookmarkEnd w:id="209"/>
      <w:bookmarkEnd w:id="210"/>
      <w:bookmarkEnd w:id="211"/>
    </w:p>
    <w:p w14:paraId="60CA3193" w14:textId="3EE2CAD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int="eastAsia"/>
          <w:bCs/>
          <w:color w:val="000000" w:themeColor="text1"/>
          <w:szCs w:val="21"/>
        </w:rPr>
        <w:t>除法律法规另有</w:t>
      </w:r>
      <w:r w:rsidRPr="0081293A">
        <w:rPr>
          <w:rFonts w:ascii="宋体"/>
          <w:bCs/>
          <w:color w:val="000000" w:themeColor="text1"/>
          <w:szCs w:val="21"/>
        </w:rPr>
        <w:t>规定或</w:t>
      </w:r>
      <w:r w:rsidRPr="0081293A">
        <w:rPr>
          <w:rFonts w:ascii="宋体" w:hint="eastAsia"/>
          <w:bCs/>
          <w:color w:val="000000" w:themeColor="text1"/>
          <w:szCs w:val="21"/>
        </w:rPr>
        <w:t>《</w:t>
      </w:r>
      <w:r w:rsidRPr="0081293A">
        <w:rPr>
          <w:rFonts w:ascii="宋体"/>
          <w:bCs/>
          <w:color w:val="000000" w:themeColor="text1"/>
          <w:szCs w:val="21"/>
        </w:rPr>
        <w:t>基金合同》另有约定外，</w:t>
      </w:r>
      <w:r w:rsidRPr="0081293A">
        <w:rPr>
          <w:rFonts w:ascii="宋体" w:hAnsi="宋体"/>
          <w:bCs/>
          <w:color w:val="000000" w:themeColor="text1"/>
          <w:szCs w:val="21"/>
        </w:rPr>
        <w:t>基金份额持有人所持每份基金份额有</w:t>
      </w:r>
      <w:r w:rsidRPr="0081293A">
        <w:rPr>
          <w:rFonts w:ascii="宋体" w:hAnsi="宋体" w:hint="eastAsia"/>
          <w:bCs/>
          <w:color w:val="000000" w:themeColor="text1"/>
          <w:szCs w:val="21"/>
        </w:rPr>
        <w:t>同等</w:t>
      </w:r>
      <w:r w:rsidRPr="0081293A">
        <w:rPr>
          <w:rFonts w:ascii="宋体" w:hAnsi="宋体"/>
          <w:bCs/>
          <w:color w:val="000000" w:themeColor="text1"/>
          <w:szCs w:val="21"/>
        </w:rPr>
        <w:t>表决权。</w:t>
      </w:r>
    </w:p>
    <w:p w14:paraId="47DCC6F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基金份额持有人大会决议分为一般决议和特别决议：</w:t>
      </w:r>
    </w:p>
    <w:p w14:paraId="7BC9E78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1、一般决议，一般决议须经参加大会的基金份额持有人或其代理人所持表决权的</w:t>
      </w:r>
      <w:r w:rsidRPr="0081293A">
        <w:rPr>
          <w:rFonts w:ascii="宋体" w:hAnsi="宋体" w:hint="eastAsia"/>
          <w:bCs/>
          <w:color w:val="000000" w:themeColor="text1"/>
          <w:szCs w:val="21"/>
        </w:rPr>
        <w:t>二分之一</w:t>
      </w:r>
      <w:r w:rsidRPr="0081293A">
        <w:rPr>
          <w:rFonts w:ascii="宋体" w:hAnsi="宋体"/>
          <w:bCs/>
          <w:color w:val="000000" w:themeColor="text1"/>
          <w:szCs w:val="21"/>
        </w:rPr>
        <w:t>以上（含</w:t>
      </w:r>
      <w:r w:rsidRPr="0081293A">
        <w:rPr>
          <w:rFonts w:ascii="宋体" w:hAnsi="宋体" w:hint="eastAsia"/>
          <w:bCs/>
          <w:color w:val="000000" w:themeColor="text1"/>
          <w:szCs w:val="21"/>
        </w:rPr>
        <w:t>二分之一</w:t>
      </w:r>
      <w:r w:rsidRPr="0081293A">
        <w:rPr>
          <w:rFonts w:ascii="宋体" w:hAnsi="宋体"/>
          <w:bCs/>
          <w:color w:val="000000" w:themeColor="text1"/>
          <w:szCs w:val="21"/>
        </w:rPr>
        <w:t>）通过方为有效；除下列第2项所规定的须以特别决议通过事项以外的其他事项均以一般决议的方式通过。</w:t>
      </w:r>
    </w:p>
    <w:p w14:paraId="0BC3A17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2、特别决议，特别决议应当经参加大会的基金份额持有人或其代理人所持表决权的</w:t>
      </w:r>
      <w:r w:rsidRPr="0081293A">
        <w:rPr>
          <w:rFonts w:ascii="宋体" w:hAnsi="宋体" w:hint="eastAsia"/>
          <w:bCs/>
          <w:color w:val="000000" w:themeColor="text1"/>
          <w:szCs w:val="21"/>
        </w:rPr>
        <w:t>三分之二</w:t>
      </w:r>
      <w:r w:rsidRPr="0081293A">
        <w:rPr>
          <w:rFonts w:ascii="宋体" w:hAnsi="宋体"/>
          <w:bCs/>
          <w:color w:val="000000" w:themeColor="text1"/>
          <w:szCs w:val="21"/>
        </w:rPr>
        <w:t>以上（含</w:t>
      </w:r>
      <w:r w:rsidRPr="0081293A">
        <w:rPr>
          <w:rFonts w:ascii="宋体" w:hAnsi="宋体" w:hint="eastAsia"/>
          <w:bCs/>
          <w:color w:val="000000" w:themeColor="text1"/>
          <w:szCs w:val="21"/>
        </w:rPr>
        <w:t>三分之二</w:t>
      </w:r>
      <w:r w:rsidRPr="0081293A">
        <w:rPr>
          <w:rFonts w:ascii="宋体" w:hAnsi="宋体"/>
          <w:bCs/>
          <w:color w:val="000000" w:themeColor="text1"/>
          <w:szCs w:val="21"/>
        </w:rPr>
        <w:t>）通过方可做出。</w:t>
      </w:r>
      <w:r w:rsidRPr="0081293A">
        <w:rPr>
          <w:rFonts w:ascii="宋体" w:hAnsi="宋体" w:hint="eastAsia"/>
          <w:bCs/>
          <w:color w:val="000000" w:themeColor="text1"/>
          <w:szCs w:val="21"/>
        </w:rPr>
        <w:t>除基金</w:t>
      </w:r>
      <w:r w:rsidRPr="0081293A">
        <w:rPr>
          <w:rFonts w:ascii="宋体" w:hAnsi="宋体"/>
          <w:bCs/>
          <w:color w:val="000000" w:themeColor="text1"/>
          <w:szCs w:val="21"/>
        </w:rPr>
        <w:t>合同另有约定外，转换基金运作方式、更换基金管理人或者基金托管人、终止《基金合同》</w:t>
      </w:r>
      <w:r w:rsidRPr="0081293A">
        <w:rPr>
          <w:rFonts w:ascii="宋体" w:hAnsi="宋体" w:hint="eastAsia"/>
          <w:bCs/>
          <w:color w:val="000000" w:themeColor="text1"/>
          <w:szCs w:val="21"/>
        </w:rPr>
        <w:t>、本基金与其他基金合并</w:t>
      </w:r>
      <w:r w:rsidRPr="0081293A">
        <w:rPr>
          <w:rFonts w:ascii="宋体" w:hAnsi="宋体"/>
          <w:bCs/>
          <w:color w:val="000000" w:themeColor="text1"/>
          <w:szCs w:val="21"/>
        </w:rPr>
        <w:t>以特别决议通过方为有效。</w:t>
      </w:r>
    </w:p>
    <w:p w14:paraId="6B1675C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基金份额持有人大会采取记名方式进行投票表决。</w:t>
      </w:r>
    </w:p>
    <w:p w14:paraId="57B200F4" w14:textId="5A027C0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采取通讯方式进行表决时，除非在计票时有充分的相反证据证明，否则提交符合会议通知中规定的确认投资</w:t>
      </w:r>
      <w:r w:rsidRPr="0081293A">
        <w:rPr>
          <w:rFonts w:ascii="宋体" w:hAnsi="宋体" w:hint="eastAsia"/>
          <w:bCs/>
          <w:color w:val="000000" w:themeColor="text1"/>
          <w:szCs w:val="21"/>
        </w:rPr>
        <w:t>者</w:t>
      </w:r>
      <w:r w:rsidRPr="0081293A">
        <w:rPr>
          <w:rFonts w:ascii="宋体" w:hAnsi="宋体"/>
          <w:bCs/>
          <w:color w:val="000000" w:themeColor="text1"/>
          <w:szCs w:val="21"/>
        </w:rPr>
        <w:t>身份文件的表决视为有效出席的投资</w:t>
      </w:r>
      <w:r w:rsidRPr="0081293A">
        <w:rPr>
          <w:rFonts w:ascii="宋体" w:hAnsi="宋体" w:hint="eastAsia"/>
          <w:bCs/>
          <w:color w:val="000000" w:themeColor="text1"/>
          <w:szCs w:val="21"/>
        </w:rPr>
        <w:t>者</w:t>
      </w:r>
      <w:r w:rsidRPr="0081293A">
        <w:rPr>
          <w:rFonts w:ascii="宋体" w:hAnsi="宋体"/>
          <w:bCs/>
          <w:color w:val="000000" w:themeColor="text1"/>
          <w:szCs w:val="21"/>
        </w:rPr>
        <w:t>，表面符合会议通知规定的表决意见视为有效表决，表决意见模糊不清或相互矛盾的视为弃权表决，但应当计入出具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意见的基金份额持有人所代表的基金份额总数。</w:t>
      </w:r>
    </w:p>
    <w:p w14:paraId="62DB759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基金份额持有人大会的各项提案或同一项提案内并列的各项议题应当分开审议、逐项表决。</w:t>
      </w:r>
    </w:p>
    <w:p w14:paraId="183A2F3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在上述规则的前提下，具体规则以召集人发布的基金份额持有人大会通知为准</w:t>
      </w:r>
      <w:r w:rsidRPr="0081293A">
        <w:rPr>
          <w:rFonts w:ascii="宋体" w:hAnsi="宋体"/>
          <w:bCs/>
          <w:color w:val="000000" w:themeColor="text1"/>
          <w:szCs w:val="21"/>
        </w:rPr>
        <w:t>。</w:t>
      </w:r>
    </w:p>
    <w:p w14:paraId="0B322E45" w14:textId="77777777" w:rsidR="00733559" w:rsidRPr="0081293A" w:rsidRDefault="00733559">
      <w:pPr>
        <w:spacing w:line="360" w:lineRule="auto"/>
        <w:ind w:firstLineChars="200" w:firstLine="420"/>
        <w:rPr>
          <w:rFonts w:ascii="宋体" w:hAnsi="宋体"/>
          <w:bCs/>
          <w:color w:val="000000" w:themeColor="text1"/>
          <w:szCs w:val="21"/>
        </w:rPr>
      </w:pPr>
    </w:p>
    <w:p w14:paraId="1F25C604" w14:textId="77777777" w:rsidR="00733559" w:rsidRPr="0081293A" w:rsidRDefault="0043052F">
      <w:pPr>
        <w:spacing w:line="360" w:lineRule="auto"/>
        <w:ind w:firstLineChars="200" w:firstLine="420"/>
        <w:rPr>
          <w:rFonts w:ascii="宋体" w:hAnsi="宋体"/>
          <w:bCs/>
          <w:color w:val="000000" w:themeColor="text1"/>
          <w:szCs w:val="21"/>
        </w:rPr>
      </w:pPr>
      <w:bookmarkStart w:id="212" w:name="_Toc57530249"/>
      <w:bookmarkStart w:id="213" w:name="_Toc79392590"/>
      <w:bookmarkStart w:id="214" w:name="_Toc15641226"/>
      <w:r w:rsidRPr="0081293A">
        <w:rPr>
          <w:rFonts w:ascii="宋体" w:hAnsi="宋体"/>
          <w:bCs/>
          <w:color w:val="000000" w:themeColor="text1"/>
          <w:szCs w:val="21"/>
        </w:rPr>
        <w:t>七、计票</w:t>
      </w:r>
      <w:bookmarkEnd w:id="212"/>
      <w:bookmarkEnd w:id="213"/>
      <w:bookmarkEnd w:id="214"/>
    </w:p>
    <w:p w14:paraId="072A3CB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1、现场开会</w:t>
      </w:r>
    </w:p>
    <w:p w14:paraId="7A688B0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7AA751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（2）监票人应当在基金份额持有人表决后立即进行清点并由大会主持人当场公布计票结果。</w:t>
      </w:r>
    </w:p>
    <w:p w14:paraId="015BD73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B5B3DB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（4）计票过程应由公证机关予以公证</w:t>
      </w:r>
      <w:r w:rsidRPr="0081293A">
        <w:rPr>
          <w:rFonts w:ascii="宋体" w:hAnsi="宋体" w:hint="eastAsia"/>
          <w:bCs/>
          <w:color w:val="000000" w:themeColor="text1"/>
          <w:szCs w:val="21"/>
        </w:rPr>
        <w:t>，</w:t>
      </w:r>
      <w:r w:rsidRPr="0081293A">
        <w:rPr>
          <w:rFonts w:ascii="宋体" w:hAnsi="宋体"/>
          <w:bCs/>
          <w:color w:val="000000" w:themeColor="text1"/>
          <w:szCs w:val="21"/>
        </w:rPr>
        <w:t>基金管理人或基金托管人拒不出席大会的，不影响计票的效力。</w:t>
      </w:r>
    </w:p>
    <w:p w14:paraId="365BFAF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2、通讯开会</w:t>
      </w:r>
    </w:p>
    <w:p w14:paraId="01B888DE" w14:textId="2C5C519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5" w:name="_Toc57530250"/>
      <w:bookmarkStart w:id="216" w:name="_Toc79392591"/>
      <w:bookmarkStart w:id="217" w:name="_Toc15641227"/>
      <w:r w:rsidRPr="0081293A">
        <w:rPr>
          <w:rFonts w:ascii="宋体" w:hAnsi="宋体"/>
          <w:bCs/>
          <w:color w:val="000000" w:themeColor="text1"/>
          <w:szCs w:val="21"/>
        </w:rPr>
        <w:t>。基金管理人或基金托管人拒派代表对表决意见的计票进行监督的，不影响计票和表决结果。</w:t>
      </w:r>
    </w:p>
    <w:p w14:paraId="1F674EAB" w14:textId="77777777" w:rsidR="00733559" w:rsidRPr="0081293A" w:rsidRDefault="00733559">
      <w:pPr>
        <w:spacing w:line="360" w:lineRule="auto"/>
        <w:ind w:firstLineChars="200" w:firstLine="420"/>
        <w:rPr>
          <w:rFonts w:ascii="宋体" w:hAnsi="宋体"/>
          <w:bCs/>
          <w:color w:val="000000" w:themeColor="text1"/>
          <w:szCs w:val="21"/>
        </w:rPr>
      </w:pPr>
    </w:p>
    <w:p w14:paraId="5941BB6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八、生效与公告</w:t>
      </w:r>
      <w:bookmarkEnd w:id="215"/>
      <w:bookmarkEnd w:id="216"/>
      <w:bookmarkEnd w:id="217"/>
    </w:p>
    <w:p w14:paraId="49C05C7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基金份额持有人大会的决议，召集人应当自通过之日起</w:t>
      </w:r>
      <w:r w:rsidRPr="0081293A">
        <w:rPr>
          <w:rFonts w:ascii="宋体" w:hAnsi="宋体" w:hint="eastAsia"/>
          <w:bCs/>
          <w:color w:val="000000" w:themeColor="text1"/>
          <w:szCs w:val="21"/>
        </w:rPr>
        <w:t>5</w:t>
      </w:r>
      <w:r w:rsidRPr="0081293A">
        <w:rPr>
          <w:rFonts w:ascii="宋体" w:hAnsi="宋体"/>
          <w:bCs/>
          <w:color w:val="000000" w:themeColor="text1"/>
          <w:szCs w:val="21"/>
        </w:rPr>
        <w:t>日内报中国证监会备案。</w:t>
      </w:r>
    </w:p>
    <w:p w14:paraId="73A8954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基金份额持有人大会的决议自</w:t>
      </w:r>
      <w:r w:rsidRPr="0081293A">
        <w:rPr>
          <w:rFonts w:ascii="宋体" w:hAnsi="宋体" w:hint="eastAsia"/>
          <w:bCs/>
          <w:color w:val="000000" w:themeColor="text1"/>
          <w:szCs w:val="21"/>
        </w:rPr>
        <w:t>表决通过</w:t>
      </w:r>
      <w:r w:rsidRPr="0081293A">
        <w:rPr>
          <w:rFonts w:ascii="宋体" w:hAnsi="宋体"/>
          <w:bCs/>
          <w:color w:val="000000" w:themeColor="text1"/>
          <w:szCs w:val="21"/>
        </w:rPr>
        <w:t>之日起生效。</w:t>
      </w:r>
    </w:p>
    <w:p w14:paraId="2573A048" w14:textId="4DAF4A5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基金份额持有人大会决议自生效之日起</w:t>
      </w:r>
      <w:r w:rsidRPr="0081293A">
        <w:rPr>
          <w:rFonts w:ascii="宋体" w:hAnsi="宋体" w:hint="eastAsia"/>
          <w:bCs/>
          <w:color w:val="000000" w:themeColor="text1"/>
          <w:szCs w:val="21"/>
        </w:rPr>
        <w:t>2</w:t>
      </w:r>
      <w:r w:rsidRPr="0081293A">
        <w:rPr>
          <w:rFonts w:ascii="宋体" w:hAnsi="宋体"/>
          <w:bCs/>
          <w:color w:val="000000" w:themeColor="text1"/>
          <w:szCs w:val="21"/>
        </w:rPr>
        <w:t>日内在</w:t>
      </w:r>
      <w:r w:rsidRPr="0081293A">
        <w:rPr>
          <w:rFonts w:ascii="宋体" w:hAnsi="宋体" w:hint="eastAsia"/>
          <w:bCs/>
          <w:color w:val="000000" w:themeColor="text1"/>
          <w:szCs w:val="21"/>
        </w:rPr>
        <w:t>规定媒介</w:t>
      </w:r>
      <w:r w:rsidRPr="0081293A">
        <w:rPr>
          <w:rFonts w:ascii="宋体" w:hAnsi="宋体"/>
          <w:bCs/>
          <w:color w:val="000000" w:themeColor="text1"/>
          <w:szCs w:val="21"/>
        </w:rPr>
        <w:t>上公告。</w:t>
      </w:r>
      <w:bookmarkStart w:id="218" w:name="_Hlt88820702"/>
      <w:bookmarkEnd w:id="218"/>
    </w:p>
    <w:p w14:paraId="5FD8BBC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p>
    <w:p w14:paraId="18A7AD8A" w14:textId="77777777" w:rsidR="00733559" w:rsidRPr="0081293A" w:rsidRDefault="00733559">
      <w:pPr>
        <w:spacing w:line="360" w:lineRule="auto"/>
        <w:ind w:firstLineChars="200" w:firstLine="420"/>
        <w:rPr>
          <w:rFonts w:ascii="宋体" w:hAnsi="宋体"/>
          <w:bCs/>
          <w:color w:val="000000" w:themeColor="text1"/>
          <w:szCs w:val="21"/>
        </w:rPr>
      </w:pPr>
      <w:bookmarkStart w:id="219" w:name="_Toc18769"/>
    </w:p>
    <w:p w14:paraId="73B9331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九、实施侧袋机制期间基金份额持有人大会的特殊约定</w:t>
      </w:r>
    </w:p>
    <w:p w14:paraId="22EAD14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56B607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1、基金份额持有人行使提议权、召集权、提名权所需单独或合计代表相关基金份额10%以上（含10%）；</w:t>
      </w:r>
    </w:p>
    <w:p w14:paraId="235FAC1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2、现场开会的到会者在权益登记日代表的基金份额不少于本基金在权益登记日相关基金份额的二分之一（含二分之一）；</w:t>
      </w:r>
    </w:p>
    <w:p w14:paraId="285A9EF1" w14:textId="3340AB2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3、通讯开会的直接出具</w:t>
      </w:r>
      <w:r w:rsidR="00316BF5" w:rsidRPr="0081293A">
        <w:rPr>
          <w:rFonts w:ascii="宋体" w:hAnsi="宋体" w:hint="eastAsia"/>
          <w:bCs/>
          <w:color w:val="000000" w:themeColor="text1"/>
          <w:szCs w:val="21"/>
        </w:rPr>
        <w:t>表决</w:t>
      </w:r>
      <w:r w:rsidRPr="0081293A">
        <w:rPr>
          <w:rFonts w:ascii="宋体" w:hAnsi="宋体" w:hint="eastAsia"/>
          <w:bCs/>
          <w:color w:val="000000" w:themeColor="text1"/>
          <w:szCs w:val="21"/>
        </w:rPr>
        <w:t>意见或授权他人代表出具</w:t>
      </w:r>
      <w:r w:rsidR="00316BF5" w:rsidRPr="0081293A">
        <w:rPr>
          <w:rFonts w:ascii="宋体" w:hAnsi="宋体" w:hint="eastAsia"/>
          <w:bCs/>
          <w:color w:val="000000" w:themeColor="text1"/>
          <w:szCs w:val="21"/>
        </w:rPr>
        <w:t>表决</w:t>
      </w:r>
      <w:r w:rsidRPr="0081293A">
        <w:rPr>
          <w:rFonts w:ascii="宋体" w:hAnsi="宋体" w:hint="eastAsia"/>
          <w:bCs/>
          <w:color w:val="000000" w:themeColor="text1"/>
          <w:szCs w:val="21"/>
        </w:rPr>
        <w:t>意见的基金份额持有人所持有的基金份额不小于在权益登记日相关基金份额的二分之一（含二分之一）；</w:t>
      </w:r>
    </w:p>
    <w:p w14:paraId="37904530" w14:textId="22D309E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4BB20C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5、现场开会由出席大会的基金份额持有人和代理人所持表决权的50%以上（含50%）选举产生一名基金份额持有人作为该次基金份额持有人大会的主持人；</w:t>
      </w:r>
    </w:p>
    <w:p w14:paraId="09E519B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6、一般决议须经参加大会的基金份额持有人或其代理人所持表决权的二分之一以上（含二分之一）通过；</w:t>
      </w:r>
    </w:p>
    <w:p w14:paraId="3517FD1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7、特别决议应当经参加大会的基金份额持有人或其代理人所持表决权的三分之二以上（含三分之二）通过。</w:t>
      </w:r>
    </w:p>
    <w:p w14:paraId="74540D2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同一主侧袋账户内的每份基金份额具有平等的表决权。</w:t>
      </w:r>
    </w:p>
    <w:p w14:paraId="57896FCD" w14:textId="77777777" w:rsidR="00733559" w:rsidRPr="0081293A" w:rsidRDefault="00733559">
      <w:pPr>
        <w:spacing w:line="360" w:lineRule="auto"/>
        <w:ind w:firstLineChars="200" w:firstLine="420"/>
        <w:rPr>
          <w:rFonts w:ascii="宋体" w:hAnsi="宋体"/>
          <w:bCs/>
          <w:color w:val="000000" w:themeColor="text1"/>
          <w:szCs w:val="21"/>
        </w:rPr>
      </w:pPr>
    </w:p>
    <w:p w14:paraId="391B32F8" w14:textId="77777777" w:rsidR="007D7D7D" w:rsidRPr="0081293A" w:rsidRDefault="0043052F" w:rsidP="007D7D7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w:t>
      </w:r>
      <w:r w:rsidRPr="0081293A">
        <w:rPr>
          <w:rFonts w:ascii="宋体" w:hAnsi="宋体"/>
          <w:bCs/>
          <w:color w:val="000000" w:themeColor="text1"/>
          <w:szCs w:val="21"/>
        </w:rPr>
        <w:t>、</w:t>
      </w:r>
      <w:r w:rsidR="007D7D7D" w:rsidRPr="0081293A">
        <w:rPr>
          <w:rFonts w:ascii="宋体" w:hAnsi="宋体" w:hint="eastAsia"/>
          <w:bCs/>
          <w:color w:val="000000" w:themeColor="text1"/>
          <w:szCs w:val="21"/>
        </w:rPr>
        <w:t>本基金持有的基金召开基金份额持有人大会时，本基金的基金管理人应当代表其基金份额持有人的利益，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基金投资者持有本基金基金份额的行为即视为同意本基金管理人直接参与本基金持有的基金的基金份额持有人大会并行使相关投票权利。法律法规或监管部门另有规定的从其规定。</w:t>
      </w:r>
    </w:p>
    <w:p w14:paraId="637F1907" w14:textId="77777777" w:rsidR="007D7D7D" w:rsidRPr="0081293A" w:rsidRDefault="007D7D7D" w:rsidP="007D7D7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1DEFFF95" w14:textId="77777777" w:rsidR="007D7D7D" w:rsidRPr="0081293A" w:rsidRDefault="007D7D7D" w:rsidP="007D7D7D">
      <w:pPr>
        <w:spacing w:line="360" w:lineRule="auto"/>
        <w:ind w:firstLineChars="200" w:firstLine="420"/>
        <w:rPr>
          <w:rFonts w:ascii="宋体" w:hAnsi="宋体"/>
          <w:bCs/>
          <w:color w:val="000000" w:themeColor="text1"/>
          <w:szCs w:val="21"/>
        </w:rPr>
      </w:pPr>
    </w:p>
    <w:p w14:paraId="4E92F532" w14:textId="1B2CA909" w:rsidR="00733559" w:rsidRPr="0081293A" w:rsidRDefault="007D7D7D" w:rsidP="007D7D7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十一、</w:t>
      </w:r>
      <w:r w:rsidR="0043052F" w:rsidRPr="0081293A">
        <w:rPr>
          <w:rFonts w:ascii="宋体" w:hAnsi="宋体" w:hint="eastAsia"/>
          <w:bCs/>
          <w:color w:val="000000" w:themeColor="text1"/>
          <w:szCs w:val="21"/>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w:t>
      </w:r>
      <w:r w:rsidR="0043052F" w:rsidRPr="0081293A">
        <w:rPr>
          <w:rFonts w:ascii="宋体" w:hAnsi="宋体" w:hint="eastAsia"/>
          <w:bCs/>
          <w:color w:val="000000" w:themeColor="text1"/>
          <w:szCs w:val="21"/>
        </w:rPr>
        <w:lastRenderedPageBreak/>
        <w:t>提前公告后，可直接对本部分内容进行修改和调整，无需召开基金份额持有人大会审议。</w:t>
      </w:r>
      <w:bookmarkStart w:id="220" w:name="_Toc3963"/>
      <w:bookmarkStart w:id="221" w:name="_Toc1745"/>
    </w:p>
    <w:p w14:paraId="76D56450" w14:textId="77777777" w:rsidR="00733559" w:rsidRPr="0081293A" w:rsidRDefault="0043052F">
      <w:pPr>
        <w:pStyle w:val="1"/>
        <w:jc w:val="center"/>
        <w:rPr>
          <w:rFonts w:ascii="Times New Roman"/>
          <w:color w:val="000000" w:themeColor="text1"/>
        </w:rPr>
      </w:pPr>
      <w:r w:rsidRPr="0081293A">
        <w:rPr>
          <w:rFonts w:ascii="Times New Roman"/>
          <w:b w:val="0"/>
          <w:bCs/>
          <w:color w:val="000000" w:themeColor="text1"/>
        </w:rPr>
        <w:br w:type="page"/>
      </w:r>
      <w:bookmarkStart w:id="222" w:name="_Toc98560355"/>
      <w:bookmarkStart w:id="223" w:name="_Toc141703889"/>
      <w:bookmarkStart w:id="224" w:name="_Toc3080"/>
      <w:bookmarkStart w:id="225" w:name="_Toc123051455"/>
      <w:bookmarkStart w:id="226" w:name="_Toc725"/>
      <w:bookmarkStart w:id="227" w:name="_Toc18206"/>
      <w:bookmarkStart w:id="228" w:name="_Toc31821"/>
      <w:bookmarkStart w:id="229" w:name="_Toc3572"/>
      <w:bookmarkStart w:id="230" w:name="_Toc139991739"/>
      <w:bookmarkStart w:id="231" w:name="_Toc21735"/>
      <w:bookmarkStart w:id="232" w:name="_Toc123102456"/>
      <w:bookmarkStart w:id="233" w:name="_Toc123112237"/>
      <w:bookmarkStart w:id="234" w:name="_Toc40436571"/>
      <w:bookmarkStart w:id="235" w:name="_Toc10398"/>
      <w:bookmarkStart w:id="236" w:name="_Toc16164"/>
      <w:bookmarkEnd w:id="193"/>
      <w:r w:rsidRPr="0081293A">
        <w:rPr>
          <w:rFonts w:ascii="Times New Roman"/>
          <w:color w:val="000000" w:themeColor="text1"/>
          <w:sz w:val="30"/>
        </w:rPr>
        <w:lastRenderedPageBreak/>
        <w:t>第九部分</w:t>
      </w:r>
      <w:r w:rsidRPr="0081293A">
        <w:rPr>
          <w:rFonts w:ascii="Times New Roman"/>
          <w:color w:val="000000" w:themeColor="text1"/>
          <w:sz w:val="30"/>
        </w:rPr>
        <w:t xml:space="preserve">  </w:t>
      </w:r>
      <w:r w:rsidRPr="0081293A">
        <w:rPr>
          <w:rFonts w:ascii="Times New Roman"/>
          <w:color w:val="000000" w:themeColor="text1"/>
          <w:sz w:val="30"/>
        </w:rPr>
        <w:t>基金管理人、基金托管人的更换条件和程序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3765981" w14:textId="77777777" w:rsidR="00733559" w:rsidRPr="0081293A" w:rsidRDefault="00733559">
      <w:pPr>
        <w:autoSpaceDE w:val="0"/>
        <w:autoSpaceDN w:val="0"/>
        <w:spacing w:line="360" w:lineRule="auto"/>
        <w:textAlignment w:val="bottom"/>
        <w:rPr>
          <w:bCs/>
          <w:color w:val="000000" w:themeColor="text1"/>
          <w:sz w:val="24"/>
        </w:rPr>
      </w:pPr>
      <w:bookmarkStart w:id="237" w:name="_Toc57530252"/>
      <w:bookmarkStart w:id="238" w:name="_Toc15118245"/>
      <w:bookmarkStart w:id="239" w:name="_Toc79392593"/>
    </w:p>
    <w:p w14:paraId="1E54A13A" w14:textId="77777777" w:rsidR="00733559" w:rsidRPr="0081293A" w:rsidRDefault="0043052F">
      <w:pPr>
        <w:spacing w:line="360" w:lineRule="auto"/>
        <w:ind w:firstLineChars="200" w:firstLine="420"/>
        <w:rPr>
          <w:rFonts w:ascii="宋体" w:hAnsi="宋体"/>
          <w:bCs/>
          <w:color w:val="000000" w:themeColor="text1"/>
          <w:szCs w:val="21"/>
        </w:rPr>
      </w:pPr>
      <w:bookmarkStart w:id="240" w:name="_Hlk212472688"/>
      <w:r w:rsidRPr="0081293A">
        <w:rPr>
          <w:rFonts w:ascii="宋体" w:hAnsi="宋体"/>
          <w:bCs/>
          <w:color w:val="000000" w:themeColor="text1"/>
          <w:szCs w:val="21"/>
        </w:rPr>
        <w:t>一、基金管理人和基金托管人职责终止的情形</w:t>
      </w:r>
    </w:p>
    <w:p w14:paraId="2FB9EF2F" w14:textId="77777777" w:rsidR="00733559" w:rsidRPr="0081293A" w:rsidRDefault="0043052F">
      <w:pPr>
        <w:spacing w:line="360" w:lineRule="auto"/>
        <w:ind w:firstLineChars="200" w:firstLine="420"/>
        <w:rPr>
          <w:rFonts w:ascii="宋体" w:hAnsi="宋体"/>
          <w:bCs/>
          <w:color w:val="000000" w:themeColor="text1"/>
          <w:szCs w:val="21"/>
        </w:rPr>
      </w:pPr>
      <w:bookmarkStart w:id="241" w:name="_Toc22005971"/>
      <w:r w:rsidRPr="0081293A">
        <w:rPr>
          <w:rFonts w:ascii="宋体" w:hAnsi="宋体"/>
          <w:bCs/>
          <w:color w:val="000000" w:themeColor="text1"/>
          <w:szCs w:val="21"/>
        </w:rPr>
        <w:t>（一）基金管理人职责终止的情形</w:t>
      </w:r>
      <w:bookmarkEnd w:id="241"/>
    </w:p>
    <w:p w14:paraId="0B19B1F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有下列情形之一的，基金管理人职责终止：</w:t>
      </w:r>
    </w:p>
    <w:p w14:paraId="73CE47E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1、被依法取消基金管理资格；</w:t>
      </w:r>
    </w:p>
    <w:p w14:paraId="4BA9083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2、被基金份额持有人大会解任；</w:t>
      </w:r>
    </w:p>
    <w:p w14:paraId="2EADE34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3、依法解散、被依法撤销或被依法宣告破产；</w:t>
      </w:r>
    </w:p>
    <w:p w14:paraId="5FF5E45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情形。</w:t>
      </w:r>
    </w:p>
    <w:p w14:paraId="77453ECF" w14:textId="77777777" w:rsidR="00733559" w:rsidRPr="0081293A" w:rsidRDefault="0043052F">
      <w:pPr>
        <w:spacing w:line="360" w:lineRule="auto"/>
        <w:ind w:firstLineChars="200" w:firstLine="420"/>
        <w:rPr>
          <w:rFonts w:ascii="宋体" w:hAnsi="宋体"/>
          <w:bCs/>
          <w:color w:val="000000" w:themeColor="text1"/>
          <w:szCs w:val="21"/>
        </w:rPr>
      </w:pPr>
      <w:bookmarkStart w:id="242" w:name="_Toc22005972"/>
      <w:r w:rsidRPr="0081293A">
        <w:rPr>
          <w:rFonts w:ascii="宋体" w:hAnsi="宋体"/>
          <w:bCs/>
          <w:color w:val="000000" w:themeColor="text1"/>
          <w:szCs w:val="21"/>
        </w:rPr>
        <w:t>（二）基金托管人职责终止的情形</w:t>
      </w:r>
      <w:bookmarkEnd w:id="242"/>
    </w:p>
    <w:p w14:paraId="3687724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有下列情形之一的，基金托管人职责终止：</w:t>
      </w:r>
    </w:p>
    <w:p w14:paraId="0538CB6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1、被依法取消基金托管资格；</w:t>
      </w:r>
    </w:p>
    <w:p w14:paraId="6EE07A5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2、被基金份额持有人大会解任；</w:t>
      </w:r>
    </w:p>
    <w:p w14:paraId="34C378B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3、依法解散、被依法撤销或被依法宣告破产；</w:t>
      </w:r>
    </w:p>
    <w:p w14:paraId="49F9BA4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情形。</w:t>
      </w:r>
    </w:p>
    <w:p w14:paraId="0C6AF994" w14:textId="77777777" w:rsidR="00733559" w:rsidRPr="0081293A" w:rsidRDefault="00733559">
      <w:pPr>
        <w:spacing w:line="360" w:lineRule="auto"/>
        <w:ind w:firstLineChars="200" w:firstLine="420"/>
        <w:rPr>
          <w:rFonts w:ascii="宋体" w:hAnsi="宋体"/>
          <w:bCs/>
          <w:color w:val="000000" w:themeColor="text1"/>
          <w:szCs w:val="21"/>
        </w:rPr>
      </w:pPr>
    </w:p>
    <w:p w14:paraId="7EF54B73" w14:textId="77777777" w:rsidR="00733559" w:rsidRPr="0081293A" w:rsidRDefault="0043052F">
      <w:pPr>
        <w:spacing w:line="360" w:lineRule="auto"/>
        <w:ind w:firstLineChars="200" w:firstLine="420"/>
        <w:rPr>
          <w:rFonts w:ascii="宋体" w:hAnsi="宋体"/>
          <w:bCs/>
          <w:color w:val="000000" w:themeColor="text1"/>
          <w:szCs w:val="21"/>
        </w:rPr>
      </w:pPr>
      <w:bookmarkStart w:id="243" w:name="_Toc15118246"/>
      <w:bookmarkStart w:id="244" w:name="_Toc57530253"/>
      <w:bookmarkStart w:id="245" w:name="_Toc79392594"/>
      <w:r w:rsidRPr="0081293A">
        <w:rPr>
          <w:rFonts w:ascii="宋体" w:hAnsi="宋体"/>
          <w:bCs/>
          <w:color w:val="000000" w:themeColor="text1"/>
          <w:szCs w:val="21"/>
        </w:rPr>
        <w:t>二、基金管理人和基金托管人的更换程序</w:t>
      </w:r>
      <w:bookmarkEnd w:id="243"/>
      <w:bookmarkEnd w:id="244"/>
      <w:bookmarkEnd w:id="245"/>
    </w:p>
    <w:p w14:paraId="235C6CD2" w14:textId="77777777" w:rsidR="00733559" w:rsidRPr="0081293A" w:rsidRDefault="0043052F">
      <w:pPr>
        <w:spacing w:line="360" w:lineRule="auto"/>
        <w:ind w:firstLineChars="200" w:firstLine="420"/>
        <w:rPr>
          <w:rFonts w:ascii="宋体" w:hAnsi="宋体"/>
          <w:bCs/>
          <w:color w:val="000000" w:themeColor="text1"/>
          <w:szCs w:val="21"/>
        </w:rPr>
      </w:pPr>
      <w:bookmarkStart w:id="246" w:name="_Toc22005974"/>
      <w:r w:rsidRPr="0081293A">
        <w:rPr>
          <w:rFonts w:ascii="宋体" w:hAnsi="宋体"/>
          <w:bCs/>
          <w:color w:val="000000" w:themeColor="text1"/>
          <w:szCs w:val="21"/>
        </w:rPr>
        <w:t>（一）基金管理人的更换程序</w:t>
      </w:r>
      <w:bookmarkEnd w:id="246"/>
    </w:p>
    <w:p w14:paraId="2BC7797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1、提名：新任基金管理人由基金托管人或由单独或合计持有</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）基金份额的基金份额持有人提名；</w:t>
      </w:r>
    </w:p>
    <w:p w14:paraId="1E8AFD5B" w14:textId="242917B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2、决议：基金份额持有人大会在基金管理人职责终止后</w:t>
      </w:r>
      <w:r w:rsidRPr="0081293A">
        <w:rPr>
          <w:rFonts w:ascii="宋体" w:hAnsi="宋体" w:hint="eastAsia"/>
          <w:bCs/>
          <w:color w:val="000000" w:themeColor="text1"/>
          <w:szCs w:val="21"/>
        </w:rPr>
        <w:t>6</w:t>
      </w:r>
      <w:r w:rsidRPr="0081293A">
        <w:rPr>
          <w:rFonts w:ascii="宋体" w:hAnsi="宋体"/>
          <w:bCs/>
          <w:color w:val="000000" w:themeColor="text1"/>
          <w:szCs w:val="21"/>
        </w:rPr>
        <w:t>个月内对被提名的基金管理人形成决议，该决议需经参加大会的基金份额持有人所持表决权的</w:t>
      </w:r>
      <w:r w:rsidRPr="0081293A">
        <w:rPr>
          <w:rFonts w:ascii="宋体" w:hAnsi="宋体" w:hint="eastAsia"/>
          <w:bCs/>
          <w:color w:val="000000" w:themeColor="text1"/>
          <w:szCs w:val="21"/>
        </w:rPr>
        <w:t>三分之二</w:t>
      </w:r>
      <w:r w:rsidRPr="0081293A">
        <w:rPr>
          <w:rFonts w:ascii="宋体" w:hAnsi="宋体"/>
          <w:bCs/>
          <w:color w:val="000000" w:themeColor="text1"/>
          <w:szCs w:val="21"/>
        </w:rPr>
        <w:t>以上（含</w:t>
      </w:r>
      <w:r w:rsidRPr="0081293A">
        <w:rPr>
          <w:rFonts w:ascii="宋体" w:hAnsi="宋体" w:hint="eastAsia"/>
          <w:bCs/>
          <w:color w:val="000000" w:themeColor="text1"/>
          <w:szCs w:val="21"/>
        </w:rPr>
        <w:t>三分之二</w:t>
      </w:r>
      <w:r w:rsidRPr="0081293A">
        <w:rPr>
          <w:rFonts w:ascii="宋体" w:hAnsi="宋体"/>
          <w:bCs/>
          <w:color w:val="000000" w:themeColor="text1"/>
          <w:szCs w:val="21"/>
        </w:rPr>
        <w:t>）表决通过</w:t>
      </w:r>
      <w:r w:rsidRPr="0081293A">
        <w:rPr>
          <w:rFonts w:ascii="宋体" w:hAnsi="宋体" w:hint="eastAsia"/>
          <w:bCs/>
          <w:color w:val="000000" w:themeColor="text1"/>
          <w:szCs w:val="21"/>
        </w:rPr>
        <w:t>，决议自表决通过之日起生效</w:t>
      </w:r>
      <w:r w:rsidRPr="0081293A">
        <w:rPr>
          <w:rFonts w:ascii="宋体" w:hAnsi="宋体"/>
          <w:bCs/>
          <w:color w:val="000000" w:themeColor="text1"/>
          <w:szCs w:val="21"/>
        </w:rPr>
        <w:t>；</w:t>
      </w:r>
    </w:p>
    <w:p w14:paraId="552657F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3、临时基金管理人：新任基金管理人产生之前，由中国证监会指定临时基金管理人；</w:t>
      </w:r>
    </w:p>
    <w:p w14:paraId="3B095248" w14:textId="209B8C7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备案</w:t>
      </w:r>
      <w:r w:rsidRPr="0081293A">
        <w:rPr>
          <w:rFonts w:ascii="宋体" w:hAnsi="宋体"/>
          <w:bCs/>
          <w:color w:val="000000" w:themeColor="text1"/>
          <w:szCs w:val="21"/>
        </w:rPr>
        <w:t>：基金份额持有人大会</w:t>
      </w:r>
      <w:r w:rsidRPr="0081293A">
        <w:rPr>
          <w:rFonts w:ascii="宋体" w:hAnsi="宋体" w:hint="eastAsia"/>
          <w:bCs/>
          <w:color w:val="000000" w:themeColor="text1"/>
          <w:szCs w:val="21"/>
        </w:rPr>
        <w:t>更换</w:t>
      </w:r>
      <w:r w:rsidRPr="0081293A">
        <w:rPr>
          <w:rFonts w:ascii="宋体" w:hAnsi="宋体"/>
          <w:bCs/>
          <w:color w:val="000000" w:themeColor="text1"/>
          <w:szCs w:val="21"/>
        </w:rPr>
        <w:t>基金管理人的决议须</w:t>
      </w:r>
      <w:r w:rsidRPr="0081293A">
        <w:rPr>
          <w:rFonts w:ascii="宋体" w:hAnsi="宋体" w:hint="eastAsia"/>
          <w:bCs/>
          <w:color w:val="000000" w:themeColor="text1"/>
          <w:szCs w:val="21"/>
        </w:rPr>
        <w:t>报</w:t>
      </w:r>
      <w:r w:rsidRPr="0081293A">
        <w:rPr>
          <w:rFonts w:ascii="宋体" w:hAnsi="宋体"/>
          <w:bCs/>
          <w:color w:val="000000" w:themeColor="text1"/>
          <w:szCs w:val="21"/>
        </w:rPr>
        <w:t>中国证监会</w:t>
      </w:r>
      <w:r w:rsidRPr="0081293A">
        <w:rPr>
          <w:rFonts w:ascii="宋体" w:hAnsi="宋体" w:hint="eastAsia"/>
          <w:bCs/>
          <w:color w:val="000000" w:themeColor="text1"/>
          <w:szCs w:val="21"/>
        </w:rPr>
        <w:t>备案</w:t>
      </w:r>
      <w:r w:rsidRPr="0081293A">
        <w:rPr>
          <w:rFonts w:ascii="宋体" w:hAnsi="宋体"/>
          <w:bCs/>
          <w:color w:val="000000" w:themeColor="text1"/>
          <w:szCs w:val="21"/>
        </w:rPr>
        <w:t>；</w:t>
      </w:r>
    </w:p>
    <w:p w14:paraId="6FA66CCB" w14:textId="5AB118B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5、公告：基金管理人更换后，由基金托管人在</w:t>
      </w:r>
      <w:r w:rsidRPr="0081293A">
        <w:rPr>
          <w:rFonts w:ascii="宋体" w:hAnsi="宋体" w:hint="eastAsia"/>
          <w:bCs/>
          <w:color w:val="000000" w:themeColor="text1"/>
          <w:szCs w:val="21"/>
        </w:rPr>
        <w:t>更换基金管理人的基金份额持有人大会决议生效</w:t>
      </w:r>
      <w:r w:rsidRPr="0081293A">
        <w:rPr>
          <w:rFonts w:ascii="宋体" w:hAnsi="宋体"/>
          <w:bCs/>
          <w:color w:val="000000" w:themeColor="text1"/>
          <w:szCs w:val="21"/>
        </w:rPr>
        <w:t>后2日内在</w:t>
      </w:r>
      <w:r w:rsidRPr="0081293A">
        <w:rPr>
          <w:rFonts w:ascii="宋体" w:hAnsi="宋体" w:hint="eastAsia"/>
          <w:bCs/>
          <w:color w:val="000000" w:themeColor="text1"/>
          <w:szCs w:val="21"/>
        </w:rPr>
        <w:t>规定媒介</w:t>
      </w:r>
      <w:r w:rsidRPr="0081293A">
        <w:rPr>
          <w:rFonts w:ascii="宋体" w:hAnsi="宋体"/>
          <w:bCs/>
          <w:color w:val="000000" w:themeColor="text1"/>
          <w:szCs w:val="21"/>
        </w:rPr>
        <w:t>公告</w:t>
      </w:r>
      <w:r w:rsidRPr="0081293A">
        <w:rPr>
          <w:rFonts w:ascii="宋体" w:hAnsi="宋体" w:hint="eastAsia"/>
          <w:bCs/>
          <w:color w:val="000000" w:themeColor="text1"/>
          <w:szCs w:val="21"/>
        </w:rPr>
        <w:t>；</w:t>
      </w:r>
    </w:p>
    <w:p w14:paraId="5EA8A360" w14:textId="4108B1E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6、交接：基金管理人职责终止的，基金管理人应妥善保管基金管理业务资料，及时向临时基金管理人或新任基金管理人办理基金管理业务的移交手续，临时基金管理人或新任基</w:t>
      </w:r>
      <w:r w:rsidRPr="0081293A">
        <w:rPr>
          <w:rFonts w:ascii="宋体" w:hAnsi="宋体"/>
          <w:bCs/>
          <w:color w:val="000000" w:themeColor="text1"/>
          <w:szCs w:val="21"/>
        </w:rPr>
        <w:lastRenderedPageBreak/>
        <w:t>金管理人应及时接收。</w:t>
      </w:r>
      <w:r w:rsidRPr="0081293A">
        <w:rPr>
          <w:rFonts w:ascii="宋体" w:hAnsi="宋体" w:hint="eastAsia"/>
          <w:bCs/>
          <w:color w:val="000000" w:themeColor="text1"/>
          <w:szCs w:val="21"/>
        </w:rPr>
        <w:t>临时基金管理人或</w:t>
      </w:r>
      <w:r w:rsidRPr="0081293A">
        <w:rPr>
          <w:rFonts w:ascii="宋体" w:hAnsi="宋体"/>
          <w:bCs/>
          <w:color w:val="000000" w:themeColor="text1"/>
          <w:szCs w:val="21"/>
        </w:rPr>
        <w:t>新任基金管理人应与基金托管人核对基金资产总值</w:t>
      </w:r>
      <w:r w:rsidR="006922E0" w:rsidRPr="0081293A">
        <w:rPr>
          <w:rFonts w:ascii="宋体" w:hint="eastAsia"/>
          <w:bCs/>
          <w:color w:val="000000" w:themeColor="text1"/>
          <w:szCs w:val="21"/>
        </w:rPr>
        <w:t>和基金资产净值</w:t>
      </w:r>
      <w:r w:rsidRPr="0081293A">
        <w:rPr>
          <w:rFonts w:ascii="宋体" w:hAnsi="宋体"/>
          <w:bCs/>
          <w:color w:val="000000" w:themeColor="text1"/>
          <w:szCs w:val="21"/>
        </w:rPr>
        <w:t>；</w:t>
      </w:r>
    </w:p>
    <w:p w14:paraId="06908EF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7、审计：基金管理人职责终止的，应当按照法律法规规定聘请</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会计师事务所对基金财产进行审计，并将审计结果予以公告，同时报中国证监会备案</w:t>
      </w:r>
      <w:r w:rsidRPr="0081293A">
        <w:rPr>
          <w:rFonts w:ascii="宋体" w:hAnsi="宋体" w:hint="eastAsia"/>
          <w:bCs/>
          <w:color w:val="000000" w:themeColor="text1"/>
          <w:szCs w:val="21"/>
        </w:rPr>
        <w:t>，审计费用从基金财产中列支</w:t>
      </w:r>
      <w:r w:rsidRPr="0081293A">
        <w:rPr>
          <w:rFonts w:ascii="宋体" w:hAnsi="宋体"/>
          <w:bCs/>
          <w:color w:val="000000" w:themeColor="text1"/>
          <w:szCs w:val="21"/>
        </w:rPr>
        <w:t>；</w:t>
      </w:r>
    </w:p>
    <w:p w14:paraId="72CA5613" w14:textId="570DDE6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8、基金名称变更：基金管理人更换后，如果原任或新任基金管理人要求，应按其要求替换或删除基金名称中与原</w:t>
      </w:r>
      <w:r w:rsidRPr="0081293A">
        <w:rPr>
          <w:rFonts w:ascii="宋体" w:hAnsi="宋体" w:hint="eastAsia"/>
          <w:bCs/>
          <w:color w:val="000000" w:themeColor="text1"/>
          <w:szCs w:val="21"/>
        </w:rPr>
        <w:t>任</w:t>
      </w:r>
      <w:r w:rsidRPr="0081293A">
        <w:rPr>
          <w:rFonts w:ascii="宋体" w:hAnsi="宋体"/>
          <w:bCs/>
          <w:color w:val="000000" w:themeColor="text1"/>
          <w:szCs w:val="21"/>
        </w:rPr>
        <w:t>基金管理人有关的名称字样。</w:t>
      </w:r>
    </w:p>
    <w:p w14:paraId="575512C2" w14:textId="77777777" w:rsidR="00733559" w:rsidRPr="0081293A" w:rsidRDefault="0043052F">
      <w:pPr>
        <w:spacing w:line="360" w:lineRule="auto"/>
        <w:ind w:firstLineChars="200" w:firstLine="420"/>
        <w:rPr>
          <w:rFonts w:ascii="宋体" w:hAnsi="宋体"/>
          <w:bCs/>
          <w:color w:val="000000" w:themeColor="text1"/>
          <w:szCs w:val="21"/>
        </w:rPr>
      </w:pPr>
      <w:bookmarkStart w:id="247" w:name="_Toc22005975"/>
      <w:r w:rsidRPr="0081293A">
        <w:rPr>
          <w:rFonts w:ascii="宋体" w:hAnsi="宋体"/>
          <w:bCs/>
          <w:color w:val="000000" w:themeColor="text1"/>
          <w:szCs w:val="21"/>
        </w:rPr>
        <w:t>（二）基金托管人的更换程序</w:t>
      </w:r>
      <w:bookmarkEnd w:id="247"/>
    </w:p>
    <w:p w14:paraId="75BD800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1、提名：新任基金托管人由基金管理人或由单独或合计持有</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）基金份额的基金</w:t>
      </w:r>
      <w:r w:rsidRPr="0081293A">
        <w:rPr>
          <w:rFonts w:ascii="宋体" w:hAnsi="宋体" w:hint="eastAsia"/>
          <w:bCs/>
          <w:color w:val="000000" w:themeColor="text1"/>
          <w:szCs w:val="21"/>
        </w:rPr>
        <w:t>份额</w:t>
      </w:r>
      <w:r w:rsidRPr="0081293A">
        <w:rPr>
          <w:rFonts w:ascii="宋体" w:hAnsi="宋体"/>
          <w:bCs/>
          <w:color w:val="000000" w:themeColor="text1"/>
          <w:szCs w:val="21"/>
        </w:rPr>
        <w:t>持有人提名；</w:t>
      </w:r>
    </w:p>
    <w:p w14:paraId="01E6824A" w14:textId="7FD4AC7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2、决议：基金份额持有人大会在基金托管人职责终止后</w:t>
      </w:r>
      <w:r w:rsidRPr="0081293A">
        <w:rPr>
          <w:rFonts w:ascii="宋体" w:hAnsi="宋体" w:hint="eastAsia"/>
          <w:bCs/>
          <w:color w:val="000000" w:themeColor="text1"/>
          <w:szCs w:val="21"/>
        </w:rPr>
        <w:t>6</w:t>
      </w:r>
      <w:r w:rsidRPr="0081293A">
        <w:rPr>
          <w:rFonts w:ascii="宋体" w:hAnsi="宋体"/>
          <w:bCs/>
          <w:color w:val="000000" w:themeColor="text1"/>
          <w:szCs w:val="21"/>
        </w:rPr>
        <w:t>个月内对被提名的基金托管人形成决议，该决议需经参加大会的基金份额持有人所持表决权的</w:t>
      </w:r>
      <w:r w:rsidRPr="0081293A">
        <w:rPr>
          <w:rFonts w:ascii="宋体" w:hAnsi="宋体" w:hint="eastAsia"/>
          <w:bCs/>
          <w:color w:val="000000" w:themeColor="text1"/>
          <w:szCs w:val="21"/>
        </w:rPr>
        <w:t>三分之二</w:t>
      </w:r>
      <w:r w:rsidRPr="0081293A">
        <w:rPr>
          <w:rFonts w:ascii="宋体" w:hAnsi="宋体"/>
          <w:bCs/>
          <w:color w:val="000000" w:themeColor="text1"/>
          <w:szCs w:val="21"/>
        </w:rPr>
        <w:t>以上（含</w:t>
      </w:r>
      <w:r w:rsidRPr="0081293A">
        <w:rPr>
          <w:rFonts w:ascii="宋体" w:hAnsi="宋体" w:hint="eastAsia"/>
          <w:bCs/>
          <w:color w:val="000000" w:themeColor="text1"/>
          <w:szCs w:val="21"/>
        </w:rPr>
        <w:t>三分之二</w:t>
      </w:r>
      <w:r w:rsidRPr="0081293A">
        <w:rPr>
          <w:rFonts w:ascii="宋体" w:hAnsi="宋体"/>
          <w:bCs/>
          <w:color w:val="000000" w:themeColor="text1"/>
          <w:szCs w:val="21"/>
        </w:rPr>
        <w:t>）表决通过</w:t>
      </w:r>
      <w:r w:rsidRPr="0081293A">
        <w:rPr>
          <w:rFonts w:ascii="宋体" w:hAnsi="宋体" w:hint="eastAsia"/>
          <w:bCs/>
          <w:color w:val="000000" w:themeColor="text1"/>
          <w:szCs w:val="21"/>
        </w:rPr>
        <w:t>，决议自表决通过之日起生效</w:t>
      </w:r>
      <w:r w:rsidRPr="0081293A">
        <w:rPr>
          <w:rFonts w:ascii="宋体" w:hAnsi="宋体"/>
          <w:bCs/>
          <w:color w:val="000000" w:themeColor="text1"/>
          <w:szCs w:val="21"/>
        </w:rPr>
        <w:t>；</w:t>
      </w:r>
    </w:p>
    <w:p w14:paraId="0321054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3、临时基金托管人：新任基金托管人产生之前，由中国证监会指定临时基金托管人；</w:t>
      </w:r>
    </w:p>
    <w:p w14:paraId="24D38D8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备案</w:t>
      </w:r>
      <w:r w:rsidRPr="0081293A">
        <w:rPr>
          <w:rFonts w:ascii="宋体" w:hAnsi="宋体"/>
          <w:bCs/>
          <w:color w:val="000000" w:themeColor="text1"/>
          <w:szCs w:val="21"/>
        </w:rPr>
        <w:t>：基金份额持有人大会更换基金托管人的决议须</w:t>
      </w:r>
      <w:r w:rsidRPr="0081293A">
        <w:rPr>
          <w:rFonts w:ascii="宋体" w:hAnsi="宋体" w:hint="eastAsia"/>
          <w:bCs/>
          <w:color w:val="000000" w:themeColor="text1"/>
          <w:szCs w:val="21"/>
        </w:rPr>
        <w:t>报</w:t>
      </w:r>
      <w:r w:rsidRPr="0081293A">
        <w:rPr>
          <w:rFonts w:ascii="宋体" w:hAnsi="宋体"/>
          <w:bCs/>
          <w:color w:val="000000" w:themeColor="text1"/>
          <w:szCs w:val="21"/>
        </w:rPr>
        <w:t>中国证监会</w:t>
      </w:r>
      <w:r w:rsidRPr="0081293A">
        <w:rPr>
          <w:rFonts w:ascii="宋体" w:hAnsi="宋体" w:hint="eastAsia"/>
          <w:bCs/>
          <w:color w:val="000000" w:themeColor="text1"/>
          <w:szCs w:val="21"/>
        </w:rPr>
        <w:t>备案</w:t>
      </w:r>
      <w:r w:rsidRPr="0081293A">
        <w:rPr>
          <w:rFonts w:ascii="宋体" w:hAnsi="宋体"/>
          <w:bCs/>
          <w:color w:val="000000" w:themeColor="text1"/>
          <w:szCs w:val="21"/>
        </w:rPr>
        <w:t>；</w:t>
      </w:r>
    </w:p>
    <w:p w14:paraId="62E9F2CB" w14:textId="5C958FD5"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5、公告：基金托管人更换后，由基金管理人在</w:t>
      </w:r>
      <w:r w:rsidRPr="0081293A">
        <w:rPr>
          <w:rFonts w:ascii="宋体" w:hAnsi="宋体" w:hint="eastAsia"/>
          <w:bCs/>
          <w:color w:val="000000" w:themeColor="text1"/>
          <w:szCs w:val="21"/>
        </w:rPr>
        <w:t>更换基金托管人的基金份额持有人大会决议生效</w:t>
      </w:r>
      <w:r w:rsidRPr="0081293A">
        <w:rPr>
          <w:rFonts w:ascii="宋体" w:hAnsi="宋体"/>
          <w:bCs/>
          <w:color w:val="000000" w:themeColor="text1"/>
          <w:szCs w:val="21"/>
        </w:rPr>
        <w:t>后</w:t>
      </w:r>
      <w:r w:rsidRPr="0081293A">
        <w:rPr>
          <w:rFonts w:ascii="宋体" w:hAnsi="宋体" w:hint="eastAsia"/>
          <w:bCs/>
          <w:color w:val="000000" w:themeColor="text1"/>
          <w:szCs w:val="21"/>
        </w:rPr>
        <w:t>2</w:t>
      </w:r>
      <w:r w:rsidRPr="0081293A">
        <w:rPr>
          <w:rFonts w:ascii="宋体" w:hAnsi="宋体"/>
          <w:bCs/>
          <w:color w:val="000000" w:themeColor="text1"/>
          <w:szCs w:val="21"/>
        </w:rPr>
        <w:t>日内在</w:t>
      </w:r>
      <w:r w:rsidRPr="0081293A">
        <w:rPr>
          <w:rFonts w:ascii="宋体" w:hAnsi="宋体" w:hint="eastAsia"/>
          <w:bCs/>
          <w:color w:val="000000" w:themeColor="text1"/>
          <w:szCs w:val="21"/>
        </w:rPr>
        <w:t>规定媒介</w:t>
      </w:r>
      <w:r w:rsidRPr="0081293A">
        <w:rPr>
          <w:rFonts w:ascii="宋体" w:hAnsi="宋体"/>
          <w:bCs/>
          <w:color w:val="000000" w:themeColor="text1"/>
          <w:szCs w:val="21"/>
        </w:rPr>
        <w:t>公告</w:t>
      </w:r>
      <w:r w:rsidRPr="0081293A">
        <w:rPr>
          <w:rFonts w:ascii="宋体" w:hAnsi="宋体" w:hint="eastAsia"/>
          <w:bCs/>
          <w:color w:val="000000" w:themeColor="text1"/>
          <w:szCs w:val="21"/>
        </w:rPr>
        <w:t>；</w:t>
      </w:r>
    </w:p>
    <w:p w14:paraId="44143E1F" w14:textId="20D0626D"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6、交接：基金托管人职责终止的，应当妥善保管基金财产和基金托管业务资料，及时办理基金财产和基金托管业务的移交手续，新任基金托管人或者临时基金托管人应当及时接收。新任基金托管人</w:t>
      </w:r>
      <w:r w:rsidRPr="0081293A">
        <w:rPr>
          <w:rFonts w:ascii="宋体" w:hAnsi="宋体" w:hint="eastAsia"/>
          <w:bCs/>
          <w:color w:val="000000" w:themeColor="text1"/>
          <w:szCs w:val="21"/>
        </w:rPr>
        <w:t>或临时基金托管人</w:t>
      </w:r>
      <w:r w:rsidRPr="0081293A">
        <w:rPr>
          <w:rFonts w:ascii="宋体" w:hAnsi="宋体"/>
          <w:bCs/>
          <w:color w:val="000000" w:themeColor="text1"/>
          <w:szCs w:val="21"/>
        </w:rPr>
        <w:t>与基金管理人核对基金资产总值</w:t>
      </w:r>
      <w:r w:rsidR="006922E0" w:rsidRPr="0081293A">
        <w:rPr>
          <w:rFonts w:ascii="宋体" w:hint="eastAsia"/>
          <w:bCs/>
          <w:color w:val="000000" w:themeColor="text1"/>
          <w:szCs w:val="21"/>
        </w:rPr>
        <w:t>和基金资产净值</w:t>
      </w:r>
      <w:r w:rsidRPr="0081293A">
        <w:rPr>
          <w:rFonts w:ascii="宋体" w:hAnsi="宋体"/>
          <w:bCs/>
          <w:color w:val="000000" w:themeColor="text1"/>
          <w:szCs w:val="21"/>
        </w:rPr>
        <w:t xml:space="preserve">； </w:t>
      </w:r>
    </w:p>
    <w:p w14:paraId="57A0061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7、审计：基金托管人职责终止的，应当按照法律法规规定聘请</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会计师事务所对基金财产进行审计，并将审计结果予以公告，同时报中国证监会备案</w:t>
      </w:r>
      <w:r w:rsidRPr="0081293A">
        <w:rPr>
          <w:rFonts w:ascii="宋体" w:hAnsi="宋体" w:hint="eastAsia"/>
          <w:bCs/>
          <w:color w:val="000000" w:themeColor="text1"/>
          <w:szCs w:val="21"/>
        </w:rPr>
        <w:t>，审计费用从基金财产中列支</w:t>
      </w:r>
      <w:r w:rsidRPr="0081293A">
        <w:rPr>
          <w:rFonts w:ascii="宋体" w:hAnsi="宋体"/>
          <w:bCs/>
          <w:color w:val="000000" w:themeColor="text1"/>
          <w:szCs w:val="21"/>
        </w:rPr>
        <w:t>。</w:t>
      </w:r>
    </w:p>
    <w:p w14:paraId="3115E670" w14:textId="77777777" w:rsidR="00733559" w:rsidRPr="0081293A" w:rsidRDefault="0043052F">
      <w:pPr>
        <w:spacing w:line="360" w:lineRule="auto"/>
        <w:ind w:firstLineChars="200" w:firstLine="420"/>
        <w:rPr>
          <w:rFonts w:ascii="宋体" w:hAnsi="宋体"/>
          <w:bCs/>
          <w:color w:val="000000" w:themeColor="text1"/>
          <w:szCs w:val="21"/>
        </w:rPr>
      </w:pPr>
      <w:bookmarkStart w:id="248" w:name="_Toc1357"/>
      <w:r w:rsidRPr="0081293A">
        <w:rPr>
          <w:rFonts w:ascii="宋体" w:hAnsi="宋体"/>
          <w:bCs/>
          <w:color w:val="000000" w:themeColor="text1"/>
          <w:szCs w:val="21"/>
        </w:rPr>
        <w:t>（三）基金管理人与基金托管人同时更换的条件和程序。</w:t>
      </w:r>
      <w:bookmarkEnd w:id="248"/>
    </w:p>
    <w:p w14:paraId="303620D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w:t>
      </w:r>
      <w:r w:rsidRPr="0081293A">
        <w:rPr>
          <w:rFonts w:ascii="宋体" w:hAnsi="宋体"/>
          <w:bCs/>
          <w:color w:val="000000" w:themeColor="text1"/>
          <w:szCs w:val="21"/>
        </w:rPr>
        <w:t>提名：如果基金管理人和基金托管人同时更换，由单独或合计持有基金总份额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）的基金份额持有人提名新的基金管理人和基金托管人；</w:t>
      </w:r>
    </w:p>
    <w:p w14:paraId="2797B7B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基金管理人和基金托管人的更换分别按上述程序进行；</w:t>
      </w:r>
    </w:p>
    <w:p w14:paraId="0270DEBA" w14:textId="5A4464B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w:t>
      </w:r>
      <w:r w:rsidRPr="0081293A">
        <w:rPr>
          <w:rFonts w:ascii="宋体" w:hAnsi="宋体"/>
          <w:bCs/>
          <w:color w:val="000000" w:themeColor="text1"/>
          <w:szCs w:val="21"/>
        </w:rPr>
        <w:t>公告：新任</w:t>
      </w:r>
      <w:r w:rsidR="0026629D" w:rsidRPr="0081293A">
        <w:rPr>
          <w:rFonts w:ascii="宋体" w:hAnsi="宋体" w:hint="eastAsia"/>
          <w:bCs/>
          <w:color w:val="000000" w:themeColor="text1"/>
          <w:szCs w:val="21"/>
        </w:rPr>
        <w:t>或临时</w:t>
      </w:r>
      <w:r w:rsidRPr="0081293A">
        <w:rPr>
          <w:rFonts w:ascii="宋体" w:hAnsi="宋体"/>
          <w:bCs/>
          <w:color w:val="000000" w:themeColor="text1"/>
          <w:szCs w:val="21"/>
        </w:rPr>
        <w:t>基金管理人和新任</w:t>
      </w:r>
      <w:r w:rsidR="0026629D" w:rsidRPr="0081293A">
        <w:rPr>
          <w:rFonts w:ascii="宋体" w:hAnsi="宋体" w:hint="eastAsia"/>
          <w:bCs/>
          <w:color w:val="000000" w:themeColor="text1"/>
          <w:szCs w:val="21"/>
        </w:rPr>
        <w:t>或临时</w:t>
      </w:r>
      <w:r w:rsidRPr="0081293A">
        <w:rPr>
          <w:rFonts w:ascii="宋体" w:hAnsi="宋体"/>
          <w:bCs/>
          <w:color w:val="000000" w:themeColor="text1"/>
          <w:szCs w:val="21"/>
        </w:rPr>
        <w:t>基金托管人应在更换基金管理人和基金托管人的基金份额持有人大会决议</w:t>
      </w:r>
      <w:r w:rsidRPr="0081293A">
        <w:rPr>
          <w:rFonts w:ascii="宋体" w:hAnsi="宋体" w:hint="eastAsia"/>
          <w:bCs/>
          <w:color w:val="000000" w:themeColor="text1"/>
          <w:szCs w:val="21"/>
        </w:rPr>
        <w:t>生效</w:t>
      </w:r>
      <w:r w:rsidRPr="0081293A">
        <w:rPr>
          <w:rFonts w:ascii="宋体" w:hAnsi="宋体"/>
          <w:bCs/>
          <w:color w:val="000000" w:themeColor="text1"/>
          <w:szCs w:val="21"/>
        </w:rPr>
        <w:t>后2日内在规定媒介上联合公告。</w:t>
      </w:r>
    </w:p>
    <w:p w14:paraId="3F1D2BDC" w14:textId="77777777" w:rsidR="00733559" w:rsidRPr="0081293A" w:rsidRDefault="00733559">
      <w:pPr>
        <w:spacing w:line="360" w:lineRule="auto"/>
        <w:ind w:firstLineChars="200" w:firstLine="420"/>
        <w:rPr>
          <w:rFonts w:ascii="宋体" w:hAnsi="宋体"/>
          <w:bCs/>
          <w:color w:val="000000" w:themeColor="text1"/>
          <w:szCs w:val="21"/>
        </w:rPr>
      </w:pPr>
    </w:p>
    <w:p w14:paraId="5D2869CB" w14:textId="69B98E1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w:t>
      </w:r>
      <w:r w:rsidR="0026629D" w:rsidRPr="0081293A">
        <w:rPr>
          <w:rFonts w:ascii="宋体" w:hAnsi="宋体" w:hint="eastAsia"/>
          <w:bCs/>
          <w:color w:val="000000" w:themeColor="text1"/>
          <w:szCs w:val="21"/>
        </w:rPr>
        <w:t>基金</w:t>
      </w:r>
      <w:r w:rsidRPr="0081293A">
        <w:rPr>
          <w:rFonts w:ascii="宋体" w:hAnsi="宋体" w:hint="eastAsia"/>
          <w:bCs/>
          <w:color w:val="000000" w:themeColor="text1"/>
          <w:szCs w:val="21"/>
        </w:rPr>
        <w:t>合同的规定收取基金管理费或基金托管费。</w:t>
      </w:r>
    </w:p>
    <w:p w14:paraId="726F7D8A" w14:textId="77777777" w:rsidR="00733559" w:rsidRPr="0081293A" w:rsidRDefault="00733559">
      <w:pPr>
        <w:spacing w:line="360" w:lineRule="auto"/>
        <w:ind w:firstLineChars="200" w:firstLine="420"/>
        <w:rPr>
          <w:rFonts w:ascii="宋体" w:hAnsi="宋体"/>
          <w:bCs/>
          <w:color w:val="000000" w:themeColor="text1"/>
          <w:szCs w:val="21"/>
        </w:rPr>
      </w:pPr>
    </w:p>
    <w:p w14:paraId="3A300D72" w14:textId="77777777" w:rsidR="00733559" w:rsidRPr="0081293A" w:rsidRDefault="0043052F">
      <w:pPr>
        <w:spacing w:line="360" w:lineRule="auto"/>
        <w:ind w:firstLineChars="200" w:firstLine="420"/>
        <w:rPr>
          <w:bCs/>
          <w:color w:val="000000" w:themeColor="text1"/>
          <w:szCs w:val="21"/>
        </w:rPr>
      </w:pPr>
      <w:r w:rsidRPr="0081293A">
        <w:rPr>
          <w:rFonts w:ascii="宋体" w:hAnsi="宋体" w:hint="eastAsia"/>
          <w:bCs/>
          <w:color w:val="000000" w:themeColor="text1"/>
          <w:szCs w:val="21"/>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37"/>
    <w:bookmarkEnd w:id="238"/>
    <w:bookmarkEnd w:id="239"/>
    <w:bookmarkEnd w:id="240"/>
    <w:p w14:paraId="6080A10F"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2"/>
        </w:rPr>
        <w:br w:type="page"/>
      </w:r>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40436572"/>
      <w:bookmarkStart w:id="266" w:name="_Toc20976"/>
      <w:bookmarkStart w:id="267" w:name="_Toc8791"/>
      <w:bookmarkStart w:id="268" w:name="_Toc3329"/>
      <w:r w:rsidRPr="0081293A">
        <w:rPr>
          <w:rFonts w:ascii="Times New Roman"/>
          <w:color w:val="000000" w:themeColor="text1"/>
          <w:sz w:val="30"/>
        </w:rPr>
        <w:lastRenderedPageBreak/>
        <w:t>第十部分</w:t>
      </w:r>
      <w:r w:rsidRPr="0081293A">
        <w:rPr>
          <w:rFonts w:ascii="Times New Roman"/>
          <w:color w:val="000000" w:themeColor="text1"/>
          <w:sz w:val="30"/>
        </w:rPr>
        <w:t xml:space="preserve">  </w:t>
      </w:r>
      <w:r w:rsidRPr="0081293A">
        <w:rPr>
          <w:rFonts w:ascii="Times New Roman"/>
          <w:color w:val="000000" w:themeColor="text1"/>
          <w:sz w:val="30"/>
        </w:rPr>
        <w:t>基金的托管</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1AFA3B3" w14:textId="77777777" w:rsidR="00733559" w:rsidRPr="0081293A" w:rsidRDefault="00733559">
      <w:pPr>
        <w:autoSpaceDE w:val="0"/>
        <w:autoSpaceDN w:val="0"/>
        <w:spacing w:line="360" w:lineRule="auto"/>
        <w:textAlignment w:val="bottom"/>
        <w:rPr>
          <w:bCs/>
          <w:color w:val="000000" w:themeColor="text1"/>
          <w:sz w:val="24"/>
        </w:rPr>
      </w:pPr>
    </w:p>
    <w:p w14:paraId="0A27EF69"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基金托管人和基金管理人按照《基金法》、《基金合同》及其他有关规定订立托管协议。</w:t>
      </w:r>
    </w:p>
    <w:p w14:paraId="39183968" w14:textId="6C83707A" w:rsidR="00733559" w:rsidRDefault="0043052F">
      <w:pPr>
        <w:spacing w:line="360" w:lineRule="auto"/>
        <w:ind w:firstLineChars="200" w:firstLine="420"/>
        <w:rPr>
          <w:bCs/>
          <w:color w:val="000000" w:themeColor="text1"/>
          <w:szCs w:val="21"/>
        </w:rPr>
      </w:pPr>
      <w:r w:rsidRPr="0081293A">
        <w:rPr>
          <w:bCs/>
          <w:color w:val="000000" w:themeColor="text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97ED695" w14:textId="78FDA35F" w:rsidR="001468E1" w:rsidRPr="0081293A" w:rsidRDefault="001468E1">
      <w:pPr>
        <w:spacing w:line="360" w:lineRule="auto"/>
        <w:ind w:firstLineChars="200" w:firstLine="420"/>
        <w:rPr>
          <w:bCs/>
          <w:color w:val="000000" w:themeColor="text1"/>
          <w:szCs w:val="21"/>
        </w:rPr>
      </w:pPr>
      <w:r w:rsidRPr="001468E1">
        <w:rPr>
          <w:rFonts w:hint="eastAsia"/>
          <w:bCs/>
          <w:color w:val="000000" w:themeColor="text1"/>
          <w:szCs w:val="21"/>
        </w:rPr>
        <w:t>基金合同未尽的基金托管事宜以基金管理人与基金托管人签署的基金托管协议为准。</w:t>
      </w:r>
    </w:p>
    <w:p w14:paraId="715F0F57"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rPr>
        <w:br w:type="page"/>
      </w:r>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39991741"/>
      <w:bookmarkStart w:id="285" w:name="_Toc40436573"/>
      <w:bookmarkStart w:id="286" w:name="_Toc31469"/>
      <w:bookmarkStart w:id="287" w:name="_Toc123102458"/>
      <w:bookmarkStart w:id="288" w:name="_Toc123112239"/>
      <w:r w:rsidRPr="0081293A">
        <w:rPr>
          <w:rFonts w:ascii="Times New Roman"/>
          <w:color w:val="000000" w:themeColor="text1"/>
          <w:sz w:val="30"/>
        </w:rPr>
        <w:lastRenderedPageBreak/>
        <w:t>第十一部分</w:t>
      </w:r>
      <w:r w:rsidRPr="0081293A">
        <w:rPr>
          <w:rFonts w:ascii="Times New Roman"/>
          <w:color w:val="000000" w:themeColor="text1"/>
          <w:sz w:val="30"/>
        </w:rPr>
        <w:t xml:space="preserve">  </w:t>
      </w:r>
      <w:r w:rsidRPr="0081293A">
        <w:rPr>
          <w:rFonts w:ascii="Times New Roman"/>
          <w:color w:val="000000" w:themeColor="text1"/>
          <w:sz w:val="30"/>
        </w:rPr>
        <w:t>基金份额的登记</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6DC5E29" w14:textId="77777777" w:rsidR="00733559" w:rsidRPr="0081293A" w:rsidRDefault="00733559">
      <w:pPr>
        <w:autoSpaceDE w:val="0"/>
        <w:autoSpaceDN w:val="0"/>
        <w:spacing w:line="360" w:lineRule="auto"/>
        <w:textAlignment w:val="bottom"/>
        <w:rPr>
          <w:bCs/>
          <w:color w:val="000000" w:themeColor="text1"/>
          <w:sz w:val="24"/>
        </w:rPr>
      </w:pPr>
    </w:p>
    <w:p w14:paraId="2F1537EB" w14:textId="6FAD8A7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一、基金份额</w:t>
      </w:r>
      <w:r w:rsidRPr="0081293A">
        <w:rPr>
          <w:rFonts w:ascii="宋体" w:hAnsi="宋体" w:hint="eastAsia"/>
          <w:bCs/>
          <w:color w:val="000000" w:themeColor="text1"/>
          <w:szCs w:val="21"/>
        </w:rPr>
        <w:t>的</w:t>
      </w:r>
      <w:r w:rsidRPr="0081293A">
        <w:rPr>
          <w:rFonts w:ascii="宋体" w:hAnsi="宋体"/>
          <w:bCs/>
          <w:color w:val="000000" w:themeColor="text1"/>
          <w:szCs w:val="21"/>
        </w:rPr>
        <w:t>登记业务</w:t>
      </w:r>
    </w:p>
    <w:p w14:paraId="5C0EF0D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81293A">
        <w:rPr>
          <w:rFonts w:ascii="宋体" w:hAnsi="宋体" w:hint="eastAsia"/>
          <w:bCs/>
          <w:color w:val="000000" w:themeColor="text1"/>
          <w:szCs w:val="21"/>
        </w:rPr>
        <w:t>和办理非交易过户</w:t>
      </w:r>
      <w:r w:rsidRPr="0081293A">
        <w:rPr>
          <w:rFonts w:ascii="宋体" w:hAnsi="宋体"/>
          <w:bCs/>
          <w:color w:val="000000" w:themeColor="text1"/>
          <w:szCs w:val="21"/>
        </w:rPr>
        <w:t>等</w:t>
      </w:r>
      <w:r w:rsidRPr="0081293A">
        <w:rPr>
          <w:rFonts w:ascii="宋体" w:hAnsi="宋体" w:hint="eastAsia"/>
          <w:bCs/>
          <w:color w:val="000000" w:themeColor="text1"/>
          <w:szCs w:val="21"/>
        </w:rPr>
        <w:t>。</w:t>
      </w:r>
    </w:p>
    <w:p w14:paraId="443B147E" w14:textId="77777777" w:rsidR="00733559" w:rsidRPr="0081293A" w:rsidRDefault="00733559">
      <w:pPr>
        <w:spacing w:line="360" w:lineRule="auto"/>
        <w:ind w:firstLineChars="200" w:firstLine="420"/>
        <w:rPr>
          <w:rFonts w:ascii="宋体" w:hAnsi="宋体"/>
          <w:bCs/>
          <w:color w:val="000000" w:themeColor="text1"/>
          <w:szCs w:val="21"/>
        </w:rPr>
      </w:pPr>
    </w:p>
    <w:p w14:paraId="298E072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二、基金登记业务办理机构</w:t>
      </w:r>
    </w:p>
    <w:p w14:paraId="48B64EA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81293A">
        <w:rPr>
          <w:rFonts w:ascii="宋体" w:hAnsi="宋体" w:hint="eastAsia"/>
          <w:bCs/>
          <w:color w:val="000000" w:themeColor="text1"/>
          <w:szCs w:val="21"/>
        </w:rPr>
        <w:t>者</w:t>
      </w:r>
      <w:r w:rsidRPr="0081293A">
        <w:rPr>
          <w:rFonts w:ascii="宋体" w:hAnsi="宋体"/>
          <w:bCs/>
          <w:color w:val="000000" w:themeColor="text1"/>
          <w:szCs w:val="21"/>
        </w:rPr>
        <w:t>基金账户管理、基金份额登记、清算及基金交易确认、发放红利、建立并保管基金份额持有人名册等事宜中的权利和义务，保护基金份额持有人的合法权益。</w:t>
      </w:r>
    </w:p>
    <w:p w14:paraId="14F3EF1A" w14:textId="77777777" w:rsidR="00733559" w:rsidRPr="0081293A" w:rsidRDefault="00733559">
      <w:pPr>
        <w:spacing w:line="360" w:lineRule="auto"/>
        <w:ind w:firstLineChars="200" w:firstLine="420"/>
        <w:rPr>
          <w:rFonts w:ascii="宋体" w:hAnsi="宋体"/>
          <w:bCs/>
          <w:color w:val="000000" w:themeColor="text1"/>
          <w:szCs w:val="21"/>
        </w:rPr>
      </w:pPr>
    </w:p>
    <w:p w14:paraId="6D28862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三、基金登记机构的权利</w:t>
      </w:r>
    </w:p>
    <w:p w14:paraId="46AF212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基金登记机构享有以下权利：</w:t>
      </w:r>
    </w:p>
    <w:p w14:paraId="47974AE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1、取得登记费；</w:t>
      </w:r>
    </w:p>
    <w:p w14:paraId="12215E2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2、建立和管理投资</w:t>
      </w:r>
      <w:r w:rsidRPr="0081293A">
        <w:rPr>
          <w:rFonts w:ascii="宋体" w:hAnsi="宋体" w:hint="eastAsia"/>
          <w:bCs/>
          <w:color w:val="000000" w:themeColor="text1"/>
          <w:szCs w:val="21"/>
        </w:rPr>
        <w:t>者</w:t>
      </w:r>
      <w:r w:rsidRPr="0081293A">
        <w:rPr>
          <w:rFonts w:ascii="宋体" w:hAnsi="宋体"/>
          <w:bCs/>
          <w:color w:val="000000" w:themeColor="text1"/>
          <w:szCs w:val="21"/>
        </w:rPr>
        <w:t>基金账户；</w:t>
      </w:r>
    </w:p>
    <w:p w14:paraId="2526D18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3、保管基金份额持有人开户资料、交易资料、基金份额持有人名册等；</w:t>
      </w:r>
    </w:p>
    <w:p w14:paraId="5D40A7BE" w14:textId="32E89C6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4、在法律法规允许的范围内，对登记业务的</w:t>
      </w:r>
      <w:r w:rsidRPr="0081293A">
        <w:rPr>
          <w:rFonts w:ascii="宋体" w:hAnsi="宋体" w:hint="eastAsia"/>
          <w:bCs/>
          <w:color w:val="000000" w:themeColor="text1"/>
          <w:szCs w:val="21"/>
        </w:rPr>
        <w:t>规则</w:t>
      </w:r>
      <w:r w:rsidRPr="0081293A">
        <w:rPr>
          <w:rFonts w:ascii="宋体" w:hAnsi="宋体"/>
          <w:bCs/>
          <w:color w:val="000000" w:themeColor="text1"/>
          <w:szCs w:val="21"/>
        </w:rPr>
        <w:t>进行调整，并依照有关规定于开始实施前在规定媒介上公告；</w:t>
      </w:r>
    </w:p>
    <w:p w14:paraId="1470085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权利。</w:t>
      </w:r>
    </w:p>
    <w:p w14:paraId="28FD46DA" w14:textId="77777777" w:rsidR="00733559" w:rsidRPr="0081293A" w:rsidRDefault="00733559">
      <w:pPr>
        <w:spacing w:line="360" w:lineRule="auto"/>
        <w:ind w:firstLineChars="200" w:firstLine="420"/>
        <w:rPr>
          <w:rFonts w:ascii="宋体" w:hAnsi="宋体"/>
          <w:bCs/>
          <w:color w:val="000000" w:themeColor="text1"/>
          <w:szCs w:val="21"/>
        </w:rPr>
      </w:pPr>
    </w:p>
    <w:p w14:paraId="1793F11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四、基金登记机构的义务</w:t>
      </w:r>
    </w:p>
    <w:p w14:paraId="2194B54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基金登记机构承担以下义务：</w:t>
      </w:r>
    </w:p>
    <w:p w14:paraId="60FC42C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1、配备足够的专业人员办理本基金份额的登记业务；</w:t>
      </w:r>
    </w:p>
    <w:p w14:paraId="489ADD8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2、严格按照法律法规和《基金合同》规定的条件办理本基金份额的登记业务；</w:t>
      </w:r>
    </w:p>
    <w:p w14:paraId="78307873" w14:textId="73CA060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妥善保存登记数据，并将基金份额持有人名称、身份信息及基金份额明细等数据备份至中国证监会认定的机构。其保存期限自基金账户销户之日起不得</w:t>
      </w:r>
      <w:r w:rsidR="001C62B5" w:rsidRPr="0081293A">
        <w:rPr>
          <w:rFonts w:ascii="宋体" w:hAnsi="宋体" w:hint="eastAsia"/>
          <w:bCs/>
          <w:color w:val="000000" w:themeColor="text1"/>
          <w:szCs w:val="21"/>
        </w:rPr>
        <w:t>少于法律法规规定的最低年限</w:t>
      </w:r>
      <w:r w:rsidRPr="0081293A">
        <w:rPr>
          <w:rFonts w:ascii="宋体" w:hAnsi="宋体"/>
          <w:bCs/>
          <w:color w:val="000000" w:themeColor="text1"/>
          <w:szCs w:val="21"/>
        </w:rPr>
        <w:t>；</w:t>
      </w:r>
    </w:p>
    <w:p w14:paraId="7689C4C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4、对基金份额持有人的基金账户信息负有保密义务，因违反该保密义务对投资</w:t>
      </w:r>
      <w:r w:rsidRPr="0081293A">
        <w:rPr>
          <w:rFonts w:ascii="宋体" w:hAnsi="宋体" w:hint="eastAsia"/>
          <w:bCs/>
          <w:color w:val="000000" w:themeColor="text1"/>
          <w:szCs w:val="21"/>
        </w:rPr>
        <w:t>者</w:t>
      </w:r>
      <w:r w:rsidRPr="0081293A">
        <w:rPr>
          <w:rFonts w:ascii="宋体" w:hAnsi="宋体"/>
          <w:bCs/>
          <w:color w:val="000000" w:themeColor="text1"/>
          <w:szCs w:val="21"/>
        </w:rPr>
        <w:t>或基金带来的损失，须承担相应的赔偿责任，但司法强制检查情形及</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情形除外；</w:t>
      </w:r>
    </w:p>
    <w:p w14:paraId="1E4E901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5、按《基金合同》及招募说明书规定为投资</w:t>
      </w:r>
      <w:r w:rsidRPr="0081293A">
        <w:rPr>
          <w:rFonts w:ascii="宋体" w:hAnsi="宋体" w:hint="eastAsia"/>
          <w:bCs/>
          <w:color w:val="000000" w:themeColor="text1"/>
          <w:szCs w:val="21"/>
        </w:rPr>
        <w:t>者</w:t>
      </w:r>
      <w:r w:rsidRPr="0081293A">
        <w:rPr>
          <w:rFonts w:ascii="宋体" w:hAnsi="宋体"/>
          <w:bCs/>
          <w:color w:val="000000" w:themeColor="text1"/>
          <w:szCs w:val="21"/>
        </w:rPr>
        <w:t>办理非交易过户业务、提供其他必要的服务；</w:t>
      </w:r>
    </w:p>
    <w:p w14:paraId="46FB543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6、接受基金管理人的监督；</w:t>
      </w:r>
    </w:p>
    <w:p w14:paraId="32DABE36" w14:textId="77777777" w:rsidR="00733559" w:rsidRPr="0081293A" w:rsidRDefault="0043052F">
      <w:pPr>
        <w:spacing w:line="360" w:lineRule="auto"/>
        <w:ind w:firstLineChars="200" w:firstLine="420"/>
        <w:rPr>
          <w:bCs/>
          <w:color w:val="000000" w:themeColor="text1"/>
          <w:sz w:val="24"/>
        </w:rPr>
      </w:pPr>
      <w:r w:rsidRPr="0081293A">
        <w:rPr>
          <w:rFonts w:ascii="宋体" w:hAnsi="宋体"/>
          <w:bCs/>
          <w:color w:val="000000" w:themeColor="text1"/>
          <w:szCs w:val="21"/>
        </w:rPr>
        <w:t>7、</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义务。</w:t>
      </w:r>
    </w:p>
    <w:p w14:paraId="0CBFFD9B" w14:textId="77777777" w:rsidR="00733559" w:rsidRPr="0081293A" w:rsidRDefault="0043052F">
      <w:pPr>
        <w:pStyle w:val="1"/>
        <w:spacing w:before="0" w:after="0"/>
        <w:jc w:val="center"/>
        <w:rPr>
          <w:rFonts w:ascii="Times New Roman"/>
          <w:color w:val="000000" w:themeColor="text1"/>
          <w:sz w:val="30"/>
        </w:rPr>
      </w:pPr>
      <w:bookmarkStart w:id="289" w:name="_Hlt88820748"/>
      <w:bookmarkEnd w:id="289"/>
      <w:r w:rsidRPr="0081293A">
        <w:rPr>
          <w:rFonts w:ascii="Times New Roman"/>
          <w:b w:val="0"/>
          <w:bCs/>
          <w:color w:val="000000" w:themeColor="text1"/>
        </w:rPr>
        <w:br w:type="page"/>
      </w:r>
      <w:bookmarkStart w:id="290" w:name="_Toc22538"/>
      <w:bookmarkStart w:id="291" w:name="_Toc2981"/>
      <w:bookmarkStart w:id="292" w:name="_Toc801"/>
      <w:bookmarkStart w:id="293" w:name="_Toc11395"/>
      <w:bookmarkStart w:id="294" w:name="_Toc16437"/>
      <w:bookmarkStart w:id="295" w:name="_Toc11351"/>
      <w:bookmarkStart w:id="296" w:name="_Toc5477"/>
      <w:bookmarkStart w:id="297" w:name="_Toc3872"/>
      <w:bookmarkStart w:id="298" w:name="_Toc21917"/>
      <w:bookmarkStart w:id="299" w:name="_Toc40436574"/>
      <w:bookmarkStart w:id="300" w:name="_Toc13343"/>
      <w:bookmarkStart w:id="301" w:name="_Toc578"/>
      <w:bookmarkStart w:id="302" w:name="_Hlk219887640"/>
      <w:r w:rsidRPr="0081293A">
        <w:rPr>
          <w:rFonts w:ascii="Times New Roman"/>
          <w:color w:val="000000" w:themeColor="text1"/>
          <w:sz w:val="30"/>
        </w:rPr>
        <w:lastRenderedPageBreak/>
        <w:t>第十二部分</w:t>
      </w:r>
      <w:r w:rsidRPr="0081293A">
        <w:rPr>
          <w:rFonts w:ascii="Times New Roman"/>
          <w:color w:val="000000" w:themeColor="text1"/>
          <w:sz w:val="30"/>
        </w:rPr>
        <w:t xml:space="preserve">  </w:t>
      </w:r>
      <w:r w:rsidRPr="0081293A">
        <w:rPr>
          <w:rFonts w:ascii="Times New Roman"/>
          <w:color w:val="000000" w:themeColor="text1"/>
          <w:sz w:val="30"/>
        </w:rPr>
        <w:t>基金的投资</w:t>
      </w:r>
      <w:bookmarkEnd w:id="290"/>
      <w:bookmarkEnd w:id="291"/>
      <w:bookmarkEnd w:id="292"/>
      <w:bookmarkEnd w:id="293"/>
      <w:bookmarkEnd w:id="294"/>
      <w:bookmarkEnd w:id="295"/>
      <w:bookmarkEnd w:id="296"/>
      <w:bookmarkEnd w:id="297"/>
      <w:bookmarkEnd w:id="298"/>
      <w:bookmarkEnd w:id="299"/>
      <w:bookmarkEnd w:id="300"/>
      <w:bookmarkEnd w:id="301"/>
    </w:p>
    <w:p w14:paraId="3C70CA92" w14:textId="77777777" w:rsidR="00733559" w:rsidRPr="0081293A" w:rsidRDefault="00733559">
      <w:pPr>
        <w:spacing w:line="360" w:lineRule="auto"/>
        <w:ind w:firstLineChars="200" w:firstLine="480"/>
        <w:rPr>
          <w:bCs/>
          <w:color w:val="000000" w:themeColor="text1"/>
          <w:sz w:val="24"/>
        </w:rPr>
      </w:pPr>
    </w:p>
    <w:p w14:paraId="4E1823C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一、投资目标</w:t>
      </w:r>
    </w:p>
    <w:p w14:paraId="0F21298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本基金主要投资于债券等固定收益类金融工具，辅助投资于精选的股票，通过严谨的风险管理，力求实现基金资产持续稳定增值。</w:t>
      </w:r>
    </w:p>
    <w:p w14:paraId="0642647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                          </w:t>
      </w:r>
    </w:p>
    <w:p w14:paraId="3C1566A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二、投资范围</w:t>
      </w:r>
    </w:p>
    <w:p w14:paraId="38B17357" w14:textId="2E0FE25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本基金的投资范围包括国内依法发行上市的股票（包括主板、创业板</w:t>
      </w:r>
      <w:r w:rsidR="00D9564E" w:rsidRPr="0081293A">
        <w:rPr>
          <w:rFonts w:ascii="宋体" w:hAnsi="宋体" w:hint="eastAsia"/>
          <w:bCs/>
          <w:color w:val="000000" w:themeColor="text1"/>
          <w:szCs w:val="21"/>
        </w:rPr>
        <w:t>、科创板</w:t>
      </w:r>
      <w:r w:rsidRPr="0081293A">
        <w:rPr>
          <w:rFonts w:ascii="宋体" w:hAnsi="宋体" w:hint="eastAsia"/>
          <w:bCs/>
          <w:color w:val="000000" w:themeColor="text1"/>
          <w:szCs w:val="21"/>
        </w:rPr>
        <w:t>及其他经中国证监会核准或注册上市的股票（含存托凭证））、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机构债券、地方政府债券、可转换债券、可交换债券及其他经中国证监会允许投资的债券）、资产支持证券、债券回购、银行存款（包括协议存款、定期存款及其他银行存款）、同业存单、国债期货、信用衍生品、货币市场工具、经中国证监会依法核准或注册的公开募集证券投资基金（仅包括全市场的股票型ETF</w:t>
      </w:r>
      <w:r w:rsidR="00A90A62">
        <w:rPr>
          <w:rFonts w:ascii="宋体" w:hAnsi="宋体" w:hint="eastAsia"/>
          <w:bCs/>
          <w:szCs w:val="21"/>
        </w:rPr>
        <w:t>、公开募集不动产投资信托基金（以下简称“公募REITs”）</w:t>
      </w:r>
      <w:r w:rsidRPr="0081293A">
        <w:rPr>
          <w:rFonts w:ascii="宋体" w:hAnsi="宋体" w:hint="eastAsia"/>
          <w:bCs/>
          <w:color w:val="000000" w:themeColor="text1"/>
          <w:szCs w:val="21"/>
        </w:rPr>
        <w:t>及本基金管理人旗下的股票型基金、计入权益类资产的混合型基金，不包括QDII基金、香港互认基金、基金中基金和其他可投资公募基金的基金、货币市场基金、非本基金管理人管理的基金（全市场的股票型ETF</w:t>
      </w:r>
      <w:r w:rsidR="00A90A62">
        <w:rPr>
          <w:rFonts w:ascii="宋体" w:hAnsi="宋体" w:hint="eastAsia"/>
          <w:bCs/>
          <w:szCs w:val="21"/>
        </w:rPr>
        <w:t>、公募REITs</w:t>
      </w:r>
      <w:r w:rsidRPr="0081293A">
        <w:rPr>
          <w:rFonts w:ascii="宋体" w:hAnsi="宋体" w:hint="eastAsia"/>
          <w:bCs/>
          <w:color w:val="000000" w:themeColor="text1"/>
          <w:szCs w:val="21"/>
        </w:rPr>
        <w:t>除外））以及法律法规或中国证监会允许基金投资的其他金融工具（但须符合中国证监会相关规定）。</w:t>
      </w:r>
    </w:p>
    <w:p w14:paraId="0AA2994A"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如法律法规或监管机构以后允许基金投资其他品种，基金管理人在履行适当程序后，可以将其纳入投资范围，并可依据届时有效的法律法规适时合理地调整投资范围。</w:t>
      </w:r>
    </w:p>
    <w:p w14:paraId="1ADF66B4" w14:textId="49AE7D4F"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基金的投资组合比例为：</w:t>
      </w:r>
      <w:r w:rsidR="00E25036" w:rsidRPr="00E25036">
        <w:rPr>
          <w:rFonts w:ascii="宋体" w:hAnsi="宋体" w:hint="eastAsia"/>
          <w:bCs/>
          <w:color w:val="000000" w:themeColor="text1"/>
          <w:szCs w:val="21"/>
        </w:rPr>
        <w:t>本基金投资于债券不低于基金资产的80%；本基金对权益类资产及可转换债券、可交换债券的投资合计占基金资产的比例为5%-20%，其中投资于境内股票资产（含</w:t>
      </w:r>
      <w:r w:rsidR="00BC7350">
        <w:rPr>
          <w:rFonts w:ascii="宋体" w:hAnsi="宋体" w:hint="eastAsia"/>
          <w:bCs/>
          <w:color w:val="000000" w:themeColor="text1"/>
          <w:szCs w:val="21"/>
        </w:rPr>
        <w:t>A</w:t>
      </w:r>
      <w:r w:rsidR="00E25036" w:rsidRPr="00E25036">
        <w:rPr>
          <w:rFonts w:ascii="宋体" w:hAnsi="宋体" w:hint="eastAsia"/>
          <w:bCs/>
          <w:color w:val="000000" w:themeColor="text1"/>
          <w:szCs w:val="21"/>
        </w:rPr>
        <w:t>股ETF）不低于基金资产的5%，投资于港股通标的股票的比例不超过股票资产的 50%；本基金投资的权益类资产包括股票（含存托凭证）、股票型基金以及应计入权益类资产的混合型基金。</w:t>
      </w:r>
      <w:r w:rsidRPr="0081293A">
        <w:rPr>
          <w:rFonts w:ascii="宋体" w:hAnsi="宋体" w:hint="eastAsia"/>
          <w:bCs/>
          <w:color w:val="000000" w:themeColor="text1"/>
          <w:szCs w:val="21"/>
        </w:rPr>
        <w:t>本基金投资于经中国证监会依法核准或注册的公开募集的基金份额的比例不超过基金资产净值的10%。每个交易日日终在扣除国债期货合约需缴纳的交易保证金后，本基金保留的现金或到期日在一年以内的政府债券的比例合计不低于基金资产净值的5%，</w:t>
      </w:r>
      <w:r w:rsidRPr="0081293A">
        <w:rPr>
          <w:rFonts w:ascii="宋体" w:hAnsi="宋体" w:hint="eastAsia"/>
          <w:bCs/>
          <w:color w:val="000000" w:themeColor="text1"/>
          <w:szCs w:val="21"/>
        </w:rPr>
        <w:lastRenderedPageBreak/>
        <w:t>其中现金不包括结算备付金、存出保证金和应收申购款等。</w:t>
      </w:r>
    </w:p>
    <w:p w14:paraId="0773D16C"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计入上述权益类资产的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w:t>
      </w:r>
    </w:p>
    <w:p w14:paraId="25F61FCA" w14:textId="0135E166" w:rsidR="00733559"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如法律法规或监管机构以后变更投资品种的投资比例限制，基金管理人在履行适当程序后，可以调整上述投资品种的投资比例。</w:t>
      </w:r>
    </w:p>
    <w:p w14:paraId="6E2E5B53" w14:textId="77777777" w:rsidR="00733559" w:rsidRPr="0081293A" w:rsidRDefault="00733559">
      <w:pPr>
        <w:spacing w:line="360" w:lineRule="auto"/>
        <w:ind w:firstLineChars="200" w:firstLine="420"/>
        <w:rPr>
          <w:rFonts w:ascii="宋体" w:hAnsi="宋体"/>
          <w:bCs/>
          <w:color w:val="000000" w:themeColor="text1"/>
          <w:szCs w:val="21"/>
        </w:rPr>
      </w:pPr>
    </w:p>
    <w:p w14:paraId="0372824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三、投资策略</w:t>
      </w:r>
    </w:p>
    <w:p w14:paraId="32169F2E"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本基金将采取自上而下的投资策略对各种投资工具进行合理的配置。在风险与收益的匹配方面，力求降低信用风险，并在良好控制利率风险与市场风险的基础上力争为投资者获取稳定的收益。</w:t>
      </w:r>
    </w:p>
    <w:p w14:paraId="3DFBE9F8" w14:textId="383408B1" w:rsidR="001468E1" w:rsidRPr="001468E1" w:rsidRDefault="00300FE5" w:rsidP="001468E1">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w:t>
      </w:r>
      <w:r w:rsidR="001468E1" w:rsidRPr="001468E1">
        <w:rPr>
          <w:rFonts w:ascii="宋体" w:hint="eastAsia"/>
          <w:bCs/>
          <w:color w:val="000000" w:themeColor="text1"/>
          <w:szCs w:val="21"/>
        </w:rPr>
        <w:t>资产配置策略</w:t>
      </w:r>
    </w:p>
    <w:p w14:paraId="044BB633"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本基金将通过对国内外宏观经济状况、市场利率走势、市场资金供求情况，以及证券市场走势、信用风险情况、风险预算和有关法律法规等因素的综合分析，审慎进行资产类别的选择、各类资产的组合以及资产组合的管理，在谨慎投资的基础上，力争实现组合的稳健增值。</w:t>
      </w:r>
    </w:p>
    <w:p w14:paraId="6799739A"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2、信用债券投资策略</w:t>
      </w:r>
    </w:p>
    <w:p w14:paraId="04F4DA2D"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本基金将投资信用类债券，以提高组合收益能力。本基金将在南方基金内部信用评级的基础上和内部信用风险控制的框架下进行信用债券投资。</w:t>
      </w:r>
    </w:p>
    <w:p w14:paraId="1ABE9D99" w14:textId="0D0323E0" w:rsidR="00300FE5" w:rsidRPr="0081293A"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在信用债投资方面，本基金投资于信用评级为AA+级及以上的信用债券（含资产支持证券，下同），其中信用评级为AAA级及以上的信用债券的投资比例为不低于全部信用债券资产的50%；信用评级为AA+级的信用债券的投资比例为不高于全部信用债券资产的50%。基金持有信用债期间，如果其信用等级下降导致不再符合前述标准，基金管理人应在评级报告发布之日起3个月内调整至符合约定。本基金投资的信用债券的信用评级依照评级机构出具的债项信用评级，对于不存在债项信用评级的信用债券，其信用评级依照评级机构出具的主体信用评级，其中本基金投资的短期融资券、超短期融资券等短期信用债的信用评级依照评级机构出具的主体信用评级。本基金将综合参考国内依法成立并拥有证券评级资质的评级机构所出具的信用评级（具体评级机构名单以管理人认定为准），信用评级应主要参考最近一个会计年度的信用评级。如出现多家评级机构所出具信用评级不同的情况，基金管理人还需结合自身的内部信用评级进行独立判断与认定。</w:t>
      </w:r>
    </w:p>
    <w:p w14:paraId="1DB0B034" w14:textId="4C840F7B" w:rsidR="00300FE5" w:rsidRPr="0081293A" w:rsidRDefault="001468E1" w:rsidP="00300FE5">
      <w:pPr>
        <w:spacing w:line="360" w:lineRule="auto"/>
        <w:ind w:firstLineChars="200" w:firstLine="420"/>
        <w:rPr>
          <w:rFonts w:ascii="宋体"/>
          <w:bCs/>
          <w:color w:val="000000" w:themeColor="text1"/>
          <w:szCs w:val="21"/>
        </w:rPr>
      </w:pPr>
      <w:r>
        <w:rPr>
          <w:rFonts w:ascii="宋体"/>
          <w:bCs/>
          <w:color w:val="000000" w:themeColor="text1"/>
          <w:szCs w:val="21"/>
        </w:rPr>
        <w:lastRenderedPageBreak/>
        <w:t>3</w:t>
      </w:r>
      <w:r w:rsidR="00300FE5" w:rsidRPr="0081293A">
        <w:rPr>
          <w:rFonts w:ascii="宋体" w:hint="eastAsia"/>
          <w:bCs/>
          <w:color w:val="000000" w:themeColor="text1"/>
          <w:szCs w:val="21"/>
        </w:rPr>
        <w:t>、收益率曲线策略</w:t>
      </w:r>
    </w:p>
    <w:p w14:paraId="1E648885"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14:paraId="11D610B0" w14:textId="0152C9FD" w:rsidR="00300FE5" w:rsidRPr="0081293A" w:rsidRDefault="001468E1" w:rsidP="00300FE5">
      <w:pPr>
        <w:spacing w:line="360" w:lineRule="auto"/>
        <w:ind w:firstLineChars="200" w:firstLine="420"/>
        <w:rPr>
          <w:rFonts w:ascii="宋体"/>
          <w:bCs/>
          <w:color w:val="000000" w:themeColor="text1"/>
          <w:szCs w:val="21"/>
        </w:rPr>
      </w:pPr>
      <w:r>
        <w:rPr>
          <w:rFonts w:ascii="宋体"/>
          <w:bCs/>
          <w:color w:val="000000" w:themeColor="text1"/>
          <w:szCs w:val="21"/>
        </w:rPr>
        <w:t>4</w:t>
      </w:r>
      <w:r w:rsidR="00300FE5" w:rsidRPr="0081293A">
        <w:rPr>
          <w:rFonts w:ascii="宋体" w:hint="eastAsia"/>
          <w:bCs/>
          <w:color w:val="000000" w:themeColor="text1"/>
          <w:szCs w:val="21"/>
        </w:rPr>
        <w:t>、放大策略</w:t>
      </w:r>
    </w:p>
    <w:p w14:paraId="5C4AF685"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放大操作即以组合现有债券为基础，利用买断式回购、质押式回购等方式融入低成本资金，并购买剩余年限相对较长并具有较高收益的债券，以期获取超额收益的操作方式。</w:t>
      </w:r>
    </w:p>
    <w:p w14:paraId="42E02A34" w14:textId="601B9C64" w:rsidR="00300FE5" w:rsidRPr="0081293A" w:rsidRDefault="001468E1" w:rsidP="00300FE5">
      <w:pPr>
        <w:spacing w:line="360" w:lineRule="auto"/>
        <w:ind w:firstLineChars="200" w:firstLine="420"/>
        <w:rPr>
          <w:rFonts w:ascii="宋体"/>
          <w:bCs/>
          <w:color w:val="000000" w:themeColor="text1"/>
          <w:szCs w:val="21"/>
        </w:rPr>
      </w:pPr>
      <w:r>
        <w:rPr>
          <w:rFonts w:ascii="宋体"/>
          <w:bCs/>
          <w:color w:val="000000" w:themeColor="text1"/>
          <w:szCs w:val="21"/>
        </w:rPr>
        <w:t>5</w:t>
      </w:r>
      <w:r w:rsidR="00300FE5" w:rsidRPr="0081293A">
        <w:rPr>
          <w:rFonts w:ascii="宋体" w:hint="eastAsia"/>
          <w:bCs/>
          <w:color w:val="000000" w:themeColor="text1"/>
          <w:szCs w:val="21"/>
        </w:rPr>
        <w:t>、可转换债券和可交换债券投资策略</w:t>
      </w:r>
    </w:p>
    <w:p w14:paraId="2CBFD739"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本基金投资可转债和可交债将采用定量和定性分析相结合的策略：在定性分析方面，本基金将首先判断权益类市场的投资机会，其次对正股所处行业、成长性、估值情况等进行分析；在定量分析方面，本基金将采用南方基金内部量化监测体系进行评估，判断可转债和可交债市场总体的风险和机会，同时结合可转债和可交债估值指标（包括转股溢价率、纯债溢价率、隐含波动率、到期收益率、Delta系数、转债条款等），选择基本面和估值均处于有利水平的可转债和可交债进行重点投资。</w:t>
      </w:r>
    </w:p>
    <w:p w14:paraId="56B06060" w14:textId="1E4B8BFC" w:rsidR="00300FE5" w:rsidRPr="0081293A" w:rsidRDefault="001468E1" w:rsidP="00300FE5">
      <w:pPr>
        <w:spacing w:line="360" w:lineRule="auto"/>
        <w:ind w:firstLineChars="200" w:firstLine="420"/>
        <w:rPr>
          <w:rFonts w:ascii="宋体"/>
          <w:bCs/>
          <w:color w:val="000000" w:themeColor="text1"/>
          <w:szCs w:val="21"/>
        </w:rPr>
      </w:pPr>
      <w:r>
        <w:rPr>
          <w:rFonts w:ascii="宋体"/>
          <w:bCs/>
          <w:color w:val="000000" w:themeColor="text1"/>
          <w:szCs w:val="21"/>
        </w:rPr>
        <w:t>6</w:t>
      </w:r>
      <w:r w:rsidR="00300FE5" w:rsidRPr="0081293A">
        <w:rPr>
          <w:rFonts w:ascii="宋体" w:hint="eastAsia"/>
          <w:bCs/>
          <w:color w:val="000000" w:themeColor="text1"/>
          <w:szCs w:val="21"/>
        </w:rPr>
        <w:t>、股票投资策略</w:t>
      </w:r>
    </w:p>
    <w:p w14:paraId="476E2555"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在合理风险水平下追求基金收益最大化，同时监控组合中证券的估值水平，在市场价格明显高于其内在合理价值时适时卖出证券。</w:t>
      </w:r>
    </w:p>
    <w:p w14:paraId="679AFB47" w14:textId="534617D0" w:rsidR="00300FE5" w:rsidRPr="0081293A" w:rsidRDefault="001468E1" w:rsidP="00300FE5">
      <w:pPr>
        <w:spacing w:line="360" w:lineRule="auto"/>
        <w:ind w:firstLineChars="200" w:firstLine="420"/>
        <w:rPr>
          <w:rFonts w:ascii="宋体"/>
          <w:bCs/>
          <w:color w:val="000000" w:themeColor="text1"/>
          <w:szCs w:val="21"/>
        </w:rPr>
      </w:pPr>
      <w:r>
        <w:rPr>
          <w:rFonts w:ascii="宋体"/>
          <w:bCs/>
          <w:color w:val="000000" w:themeColor="text1"/>
          <w:szCs w:val="21"/>
        </w:rPr>
        <w:t>7</w:t>
      </w:r>
      <w:r w:rsidR="00300FE5" w:rsidRPr="0081293A">
        <w:rPr>
          <w:rFonts w:ascii="宋体" w:hint="eastAsia"/>
          <w:bCs/>
          <w:color w:val="000000" w:themeColor="text1"/>
          <w:szCs w:val="21"/>
        </w:rPr>
        <w:t>、港股投资策略</w:t>
      </w:r>
    </w:p>
    <w:p w14:paraId="3FA6C4FC"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除上述个股投资策略外，本基金还将关注以下几类港股通股票：A、在港股市场上市、具有行业代表性的优质中资公司；B、具有行业稀缺性的香港本地和外资公司；C、港股市场在行业结构、估值、AH股折溢价、股息率等方面具有吸引力的投资标的。</w:t>
      </w:r>
    </w:p>
    <w:p w14:paraId="7BDFCA7D" w14:textId="430C7B87" w:rsidR="00300FE5" w:rsidRPr="0081293A" w:rsidRDefault="001468E1" w:rsidP="00300FE5">
      <w:pPr>
        <w:spacing w:line="360" w:lineRule="auto"/>
        <w:ind w:firstLineChars="200" w:firstLine="420"/>
        <w:rPr>
          <w:rFonts w:ascii="宋体"/>
          <w:bCs/>
          <w:color w:val="000000" w:themeColor="text1"/>
          <w:szCs w:val="21"/>
        </w:rPr>
      </w:pPr>
      <w:r>
        <w:rPr>
          <w:rFonts w:ascii="宋体"/>
          <w:bCs/>
          <w:color w:val="000000" w:themeColor="text1"/>
          <w:szCs w:val="21"/>
        </w:rPr>
        <w:t>8</w:t>
      </w:r>
      <w:r w:rsidR="00300FE5" w:rsidRPr="0081293A">
        <w:rPr>
          <w:rFonts w:ascii="宋体" w:hint="eastAsia"/>
          <w:bCs/>
          <w:color w:val="000000" w:themeColor="text1"/>
          <w:szCs w:val="21"/>
        </w:rPr>
        <w:t>、存托凭证投资策略</w:t>
      </w:r>
    </w:p>
    <w:p w14:paraId="53682089"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15A585C8"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lastRenderedPageBreak/>
        <w:t>9、金融衍生品投资策略</w:t>
      </w:r>
    </w:p>
    <w:p w14:paraId="0A0A12DD"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（1）国债期货投资策略</w:t>
      </w:r>
    </w:p>
    <w:p w14:paraId="3F826D85"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14:paraId="09B05ADD" w14:textId="77777777" w:rsidR="001468E1" w:rsidRPr="001468E1" w:rsidRDefault="001468E1" w:rsidP="001468E1">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（2）信用衍生品投资策略</w:t>
      </w:r>
    </w:p>
    <w:p w14:paraId="5F7816AB" w14:textId="5F25F69D" w:rsidR="00300FE5" w:rsidRPr="0081293A" w:rsidRDefault="001468E1" w:rsidP="00300FE5">
      <w:pPr>
        <w:spacing w:line="360" w:lineRule="auto"/>
        <w:ind w:firstLineChars="200" w:firstLine="420"/>
        <w:rPr>
          <w:rFonts w:ascii="宋体"/>
          <w:bCs/>
          <w:color w:val="000000" w:themeColor="text1"/>
          <w:szCs w:val="21"/>
        </w:rPr>
      </w:pPr>
      <w:r w:rsidRPr="001468E1">
        <w:rPr>
          <w:rFonts w:ascii="宋体" w:hint="eastAsia"/>
          <w:bCs/>
          <w:color w:val="000000" w:themeColor="text1"/>
          <w:szCs w:val="21"/>
        </w:rPr>
        <w:t>本基金投资信用衍生品，将按照风险管理的原则，以风险对冲为目的，通过对信用债市场的整体运行趋势情况、信用衍生品标的主体的经营及财务情况进行深入研究分析，结合信用衍生品定价模型，合理确定信用衍生品的投资金额、期限等。基金管理人将充分考虑对信用衍生品交易对手方、创始机构的风险管理，合理分散对手方、创设机构的集中度，对交易对手方、创设机构的财务状况、偿付能力及杠杆水平等进行必要的尽职调查与严格的准入管理。</w:t>
      </w:r>
    </w:p>
    <w:p w14:paraId="1D0A8B72"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w:t>
      </w:r>
      <w:r w:rsidRPr="0081293A">
        <w:rPr>
          <w:rFonts w:ascii="宋体"/>
          <w:bCs/>
          <w:color w:val="000000" w:themeColor="text1"/>
          <w:szCs w:val="21"/>
        </w:rPr>
        <w:t>0</w:t>
      </w:r>
      <w:r w:rsidRPr="0081293A">
        <w:rPr>
          <w:rFonts w:ascii="宋体" w:hint="eastAsia"/>
          <w:bCs/>
          <w:color w:val="000000" w:themeColor="text1"/>
          <w:szCs w:val="21"/>
        </w:rPr>
        <w:t>、基金投资策略</w:t>
      </w:r>
    </w:p>
    <w:p w14:paraId="3894486A" w14:textId="18B5DAB8"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在基金投资上，本基金只投资全市场的股票ETF基金</w:t>
      </w:r>
      <w:r w:rsidR="00A90A62">
        <w:rPr>
          <w:rFonts w:ascii="宋体" w:hint="eastAsia"/>
          <w:bCs/>
          <w:szCs w:val="21"/>
        </w:rPr>
        <w:t>、</w:t>
      </w:r>
      <w:r w:rsidR="00A90A62" w:rsidRPr="00F70B38">
        <w:rPr>
          <w:rFonts w:ascii="宋体" w:hint="eastAsia"/>
          <w:bCs/>
          <w:szCs w:val="21"/>
        </w:rPr>
        <w:t>公募REITs</w:t>
      </w:r>
      <w:r w:rsidRPr="0081293A">
        <w:rPr>
          <w:rFonts w:ascii="宋体" w:hint="eastAsia"/>
          <w:bCs/>
          <w:color w:val="000000" w:themeColor="text1"/>
          <w:szCs w:val="21"/>
        </w:rPr>
        <w:t>和本基金管理人旗下的股票型基金和混合型基金，其中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w:t>
      </w:r>
    </w:p>
    <w:p w14:paraId="7CF6FB3D" w14:textId="6E61E9C6" w:rsidR="00F70B38" w:rsidRDefault="00300FE5" w:rsidP="00F70B38">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对于股票ETF，由于具有高透明度、风格明确、费用低等多项优势，通过优选基金，可配合市场、行业板块轮动等，在不同基金间调换，同时可运用事件套利、配对交易等组合策略套利等，增强基金投资收益。本基金将使用跟踪误差、累计偏离、基金规模、是否是市场基准指数、是否开放申购赎回等因素，选择优胜者进行投资。</w:t>
      </w:r>
    </w:p>
    <w:p w14:paraId="3D524B83" w14:textId="61936FB6" w:rsidR="00A90A62" w:rsidRPr="0081293A" w:rsidRDefault="00A90A62" w:rsidP="00F70B38">
      <w:pPr>
        <w:spacing w:line="360" w:lineRule="auto"/>
        <w:ind w:firstLineChars="200" w:firstLine="420"/>
        <w:rPr>
          <w:rFonts w:ascii="宋体"/>
          <w:bCs/>
          <w:color w:val="000000" w:themeColor="text1"/>
          <w:szCs w:val="21"/>
        </w:rPr>
      </w:pPr>
      <w:r>
        <w:rPr>
          <w:rFonts w:ascii="宋体" w:hint="eastAsia"/>
          <w:bCs/>
          <w:szCs w:val="21"/>
        </w:rPr>
        <w:t>对于</w:t>
      </w:r>
      <w:r w:rsidRPr="00F70B38">
        <w:rPr>
          <w:rFonts w:ascii="宋体" w:hint="eastAsia"/>
          <w:bCs/>
          <w:szCs w:val="21"/>
        </w:rPr>
        <w:t>公募REITs</w:t>
      </w:r>
      <w:r>
        <w:rPr>
          <w:rFonts w:ascii="宋体" w:hint="eastAsia"/>
          <w:bCs/>
          <w:szCs w:val="21"/>
        </w:rPr>
        <w:t>，</w:t>
      </w:r>
      <w:r w:rsidRPr="00F70B38">
        <w:rPr>
          <w:rFonts w:ascii="宋体" w:hint="eastAsia"/>
          <w:bCs/>
          <w:szCs w:val="21"/>
        </w:rPr>
        <w:t>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565D3820"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对于本基金管理人旗下的主动管理的股票型基金和混合型基金，本基金将通过基金评价</w:t>
      </w:r>
      <w:r w:rsidRPr="0081293A">
        <w:rPr>
          <w:rFonts w:ascii="宋体" w:hint="eastAsia"/>
          <w:bCs/>
          <w:color w:val="000000" w:themeColor="text1"/>
          <w:szCs w:val="21"/>
        </w:rPr>
        <w:lastRenderedPageBreak/>
        <w:t>研究机构推荐、量化指标筛选打分等一种或多种方法，进行初步分析，获得候选基金池。在候选基金池范围内，从多维度对待选投资标的进行定性分析，并做出最终的投资决策。具体如下：</w:t>
      </w:r>
    </w:p>
    <w:p w14:paraId="513EF479"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（1）定量维度</w:t>
      </w:r>
    </w:p>
    <w:p w14:paraId="77359F6B"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本基金将考察风格稳定性、风险收益有效性、收益性、风险度和回撤控制五大类指标，依据基金在过往选定的时间窗口各项指标的表现，对基金经理的投资能力、业绩持续性以及风格稳定性等进行综合打分。</w:t>
      </w:r>
    </w:p>
    <w:p w14:paraId="5F31C76D"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其中风格稳定性指标主要包含：与业绩基准或市场指数的相关系数、回归系数、滚动相关系数标准差、基金经理管理年限等细分指标。风险收益有效性主要包含：信息比率、夏普比率等细分指标。收益性主要包含年化收益率、特定区间的滚动收益率、相对业绩基准或市场指数的超额收益等细分指标。风险度主要包含年化标准差、跟踪误差等细分指标。回撤控制主要包含最大回撤绝对值以及与业绩基准或市场指数最大回撤的比较等指标。</w:t>
      </w:r>
    </w:p>
    <w:p w14:paraId="13BC8EAC"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通过定量维度，本基金将剔除业绩持续性以及风格稳定性均差的基金投资标的，选出本基金拟投资的候选基金池。</w:t>
      </w:r>
    </w:p>
    <w:p w14:paraId="43BA0971"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（2）定性维度</w:t>
      </w:r>
    </w:p>
    <w:p w14:paraId="53090D4A"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在定量维度选出的候选基金池后，本基金将从定性维度进一步判断各基金的投资价值。具体来说，分为以下几个项目：</w:t>
      </w:r>
    </w:p>
    <w:p w14:paraId="1D4FB689"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1）基金经理。该项目主要考察具体候选基金的基金经理情况，包括基金经理的从业年限，管理单只基金的最长年限，投资风格，从业管理人家数，基金经理历史从业合规情况。</w:t>
      </w:r>
    </w:p>
    <w:p w14:paraId="161A79C4" w14:textId="4C9DFEC3"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2）流程。该项目主要考察基金，特别是各混合型基金的风格与策略是否具有一致性，是否具有特殊的投资策略安排、独特的风险收益特征，投资组合的建构方法是否严谨，基金的运作是否合法合规，是否有适当的风险管理与控制等因素，重点选择业绩优异、风格鲜明、风险控制较好的基金进行投资</w:t>
      </w:r>
      <w:r w:rsidR="001468E1">
        <w:rPr>
          <w:rFonts w:ascii="宋体" w:hint="eastAsia"/>
          <w:bCs/>
          <w:color w:val="000000" w:themeColor="text1"/>
          <w:szCs w:val="21"/>
        </w:rPr>
        <w:t>。</w:t>
      </w:r>
    </w:p>
    <w:p w14:paraId="10BE1F6F"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3）业绩。在定量分析的基础上，该项目主要侧重从定性角度考察基金超额收益的来源，分析历史业绩的优缺点，适合的市场风格，业绩表现的稳定性等因素。</w:t>
      </w:r>
    </w:p>
    <w:p w14:paraId="68C8A6E2" w14:textId="77777777" w:rsidR="00300FE5" w:rsidRPr="0081293A" w:rsidRDefault="00300FE5" w:rsidP="00300FE5">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4）成本。该项目主要考察候选基金的费用情况，包含申购费、管理费、托管费、销售服务费、赎回费等，在同等条件下优选低费率基金产品。</w:t>
      </w:r>
    </w:p>
    <w:p w14:paraId="2F5D9E26" w14:textId="74B729D4" w:rsidR="00AA1DCE"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int="eastAsia"/>
          <w:bCs/>
          <w:color w:val="000000" w:themeColor="text1"/>
          <w:szCs w:val="21"/>
        </w:rPr>
        <w:t>本基金在传统财务分析的基础上，通过环境（E）、社会（S）、公司治理（G）三个维度对标的进行评估，考察企业中长期发展潜力，将ESG理念融入投资管理过程中。今后，随着证券市场的发展、金融工具的丰富和交易方式的创新等，基金还将积极寻求其他投资机会，</w:t>
      </w:r>
      <w:r w:rsidRPr="0081293A">
        <w:rPr>
          <w:rFonts w:ascii="宋体" w:hint="eastAsia"/>
          <w:bCs/>
          <w:color w:val="000000" w:themeColor="text1"/>
          <w:szCs w:val="21"/>
        </w:rPr>
        <w:lastRenderedPageBreak/>
        <w:t>如法律法规或监管机构以后允许基金投资其他品种，本基金将在履行适当程序后，将其纳入投资范围以丰富组合投资策略。</w:t>
      </w:r>
    </w:p>
    <w:p w14:paraId="686973A3" w14:textId="77777777" w:rsidR="00733559" w:rsidRPr="0081293A" w:rsidRDefault="00733559">
      <w:pPr>
        <w:spacing w:line="360" w:lineRule="auto"/>
        <w:ind w:firstLineChars="200" w:firstLine="420"/>
        <w:rPr>
          <w:rFonts w:ascii="宋体" w:hAnsi="宋体"/>
          <w:bCs/>
          <w:color w:val="000000" w:themeColor="text1"/>
          <w:szCs w:val="21"/>
        </w:rPr>
      </w:pPr>
    </w:p>
    <w:p w14:paraId="3086355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四、投资限制</w:t>
      </w:r>
    </w:p>
    <w:p w14:paraId="27B83CF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1、组合限制</w:t>
      </w:r>
    </w:p>
    <w:p w14:paraId="6208AA9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基金的投资组合应遵循以下限制：</w:t>
      </w:r>
    </w:p>
    <w:p w14:paraId="2CC134F1" w14:textId="6CA70676"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（1）本基金投资于债券资产的比例不低于基金资产的80%；</w:t>
      </w:r>
      <w:r w:rsidR="00E25036" w:rsidRPr="00E25036">
        <w:rPr>
          <w:rFonts w:ascii="宋体" w:hAnsi="宋体" w:hint="eastAsia"/>
          <w:bCs/>
          <w:color w:val="000000" w:themeColor="text1"/>
          <w:szCs w:val="21"/>
        </w:rPr>
        <w:t>本基金对权益类资产及可转换债券、可交换债券的投资合计占基金资产的比例为5%-20%，其中投资于境内股票资产（含A股ETF）不低于基金资产的 5%，投资于港股通标的股票的比例不超过股票资产的50%；本基金投资的权益类资产包括股票（含存托凭证）、股票型基金以及应计入权益类资产的混合型基金。</w:t>
      </w:r>
      <w:r w:rsidRPr="0081293A">
        <w:rPr>
          <w:rFonts w:ascii="宋体" w:hAnsi="宋体" w:hint="eastAsia"/>
          <w:bCs/>
          <w:color w:val="000000" w:themeColor="text1"/>
          <w:szCs w:val="21"/>
        </w:rPr>
        <w:t xml:space="preserve">本基金投资于经中国证监会依法核准或注册的公开募集的基金份额的比例不超过基金资产净值的10%。计入上述权益类资产的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 </w:t>
      </w:r>
    </w:p>
    <w:p w14:paraId="0B18BDB9"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每个交易日日终在扣除国债期货合约需缴纳的交易保证金后，本基金保留的现金或到期日在一年以内的政府债券的比例合计不低于基金资产净值的5%，其中现金不包括结算备付金、存出保证金和应收申购款等；</w:t>
      </w:r>
    </w:p>
    <w:p w14:paraId="4F331036"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（3）本基金持有一家公司发行的证券（不含本基金所投资的基金份额，A股和H股合并计算），其市值不超过基金资产净值的10%；</w:t>
      </w:r>
    </w:p>
    <w:p w14:paraId="7501D5AF"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本基金管理人管理的全部基金持有一家公司发行的证券（不含本基金所投资的基金份额，A股和H股合并计算），不超过该证券的10%，完全按照有关指数的构成比例进行证券投资的基金品种可以不受此条款规定的比例限制；</w:t>
      </w:r>
    </w:p>
    <w:p w14:paraId="626F9442"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（5）本基金投资于同一原始权益人的各类资产支持证券的比例，不得超过基金资产净值的10%；</w:t>
      </w:r>
    </w:p>
    <w:p w14:paraId="6D978137"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（6）本基金持有的全部资产支持证券，其市值不得超过基金资产净值的20%；</w:t>
      </w:r>
    </w:p>
    <w:p w14:paraId="684501A1"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（7）本基金持有的同一（指同一信用级别）资产支持证券的比例，不得超过该资产支持证券规模的10%；</w:t>
      </w:r>
    </w:p>
    <w:p w14:paraId="3A5C77FF"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（8）本基金管理人管理的全部基金投资于同一原始权益人的各类资产支持证券，不得超过其各类资产支持证券合计规模的10%；</w:t>
      </w:r>
    </w:p>
    <w:p w14:paraId="08744ACE"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9）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0667A27"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10）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14:paraId="266928A6"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（11）本基金与私募类证券资管产品及中国证监会认定的其他主体为交易对手开展逆回购交易的，可接受质押品的资质要求应当与基金合同约定的投资范围保持一致；</w:t>
      </w:r>
    </w:p>
    <w:p w14:paraId="2B493329"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12）若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323C70FB"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13）本基金不持有具有信用保护卖方属性的信用衍生品，本基金持有的信用衍生品名义本金不得超过本基金中所对应受保护债券面值的100%，本基金不得持有合约类信用衍生品；因证券/期货市场波动、证券发行人合并、基金规模变动等基金管理人之外的因素致使基金不符合前述所规定比例限制的，基金管理人应在3个月之内进行调整；</w:t>
      </w:r>
    </w:p>
    <w:p w14:paraId="53C712CB"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14）本基金投资于同一信用保护卖方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1728C5C6"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（15）本基金资产总值不超过基金资产净值的140%；</w:t>
      </w:r>
    </w:p>
    <w:p w14:paraId="1237F01C"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（16）本基金投资存托凭证的比例限制依照内地上市交易的股票执行；</w:t>
      </w:r>
    </w:p>
    <w:p w14:paraId="070317F9"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 xml:space="preserve">（17）本基金投资其他基金时，被投资基金的运作期应当不少于1年，最近定期报告披露的季末基金净资产不低于1亿元； </w:t>
      </w:r>
    </w:p>
    <w:p w14:paraId="1CBB6EF8"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18）除ETF联接基金外，本基金管理人管理的全部基金持有单只基金不得超过被投资基金净资产的20%，被投资基金净资产规模以最近定期报告披露的规模为准；因证券/期货市场波动、基金规模变动、本基金所投资的基金发生流动性限制、暂停申购、赎回或二级市</w:t>
      </w:r>
      <w:r w:rsidRPr="0081293A">
        <w:rPr>
          <w:rFonts w:ascii="宋体" w:hAnsi="宋体" w:hint="eastAsia"/>
          <w:bCs/>
          <w:color w:val="000000" w:themeColor="text1"/>
          <w:szCs w:val="21"/>
        </w:rPr>
        <w:lastRenderedPageBreak/>
        <w:t>场交易停牌等基金管理人之外的因素致使基金投资不符合前述所规定比例限制的，基金管理人应当在20个交易日内进行调整，但中国证监会规定的特殊情形除外；</w:t>
      </w:r>
    </w:p>
    <w:p w14:paraId="5D9CECD2"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（19）本基</w:t>
      </w:r>
      <w:bookmarkStart w:id="303" w:name="OLE_LINK3"/>
      <w:r w:rsidRPr="0081293A">
        <w:rPr>
          <w:rFonts w:ascii="宋体" w:hAnsi="宋体" w:hint="eastAsia"/>
          <w:bCs/>
          <w:color w:val="000000" w:themeColor="text1"/>
          <w:szCs w:val="21"/>
        </w:rPr>
        <w:t>金不得持有具有复杂、衍生品性质的基金份额，包括分级基金和中国证监会认定的其他基金份</w:t>
      </w:r>
      <w:bookmarkEnd w:id="303"/>
      <w:r w:rsidRPr="0081293A">
        <w:rPr>
          <w:rFonts w:ascii="宋体" w:hAnsi="宋体" w:hint="eastAsia"/>
          <w:bCs/>
          <w:color w:val="000000" w:themeColor="text1"/>
          <w:szCs w:val="21"/>
        </w:rPr>
        <w:t>额；</w:t>
      </w:r>
    </w:p>
    <w:p w14:paraId="68360E20"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（20）法律法规及中国证监会规定的和《基金合同》约定的其他投资限制。</w:t>
      </w:r>
    </w:p>
    <w:p w14:paraId="7CC8D9A8" w14:textId="77777777"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除上述第（2）、（10）、（11）、（13）、（14）、（18）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05301C9" w14:textId="3426809C" w:rsidR="00300FE5"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61CF074" w14:textId="4B784A52" w:rsidR="00733559" w:rsidRPr="0081293A" w:rsidRDefault="00300FE5" w:rsidP="00300FE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4F41761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禁止行为</w:t>
      </w:r>
    </w:p>
    <w:p w14:paraId="1D5C5C8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为维护基金份额持有人的合法权益，基金财产不得用于下列投资或者活动：</w:t>
      </w:r>
    </w:p>
    <w:p w14:paraId="7B573AE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（1）承销证券；</w:t>
      </w:r>
    </w:p>
    <w:p w14:paraId="5C7C8EA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2</w:t>
      </w:r>
      <w:r w:rsidRPr="0081293A">
        <w:rPr>
          <w:rFonts w:ascii="宋体" w:hAnsi="宋体"/>
          <w:bCs/>
          <w:color w:val="000000" w:themeColor="text1"/>
          <w:szCs w:val="21"/>
        </w:rPr>
        <w:t>）</w:t>
      </w:r>
      <w:r w:rsidRPr="0081293A">
        <w:rPr>
          <w:rFonts w:ascii="宋体" w:hAnsi="宋体" w:hint="eastAsia"/>
          <w:bCs/>
          <w:color w:val="000000" w:themeColor="text1"/>
          <w:szCs w:val="21"/>
        </w:rPr>
        <w:t>违反规定</w:t>
      </w:r>
      <w:r w:rsidRPr="0081293A">
        <w:rPr>
          <w:rFonts w:ascii="宋体" w:hAnsi="宋体"/>
          <w:bCs/>
          <w:color w:val="000000" w:themeColor="text1"/>
          <w:szCs w:val="21"/>
        </w:rPr>
        <w:t>向他人贷款或者提供担保；</w:t>
      </w:r>
    </w:p>
    <w:p w14:paraId="3179A6E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3</w:t>
      </w:r>
      <w:r w:rsidRPr="0081293A">
        <w:rPr>
          <w:rFonts w:ascii="宋体" w:hAnsi="宋体"/>
          <w:bCs/>
          <w:color w:val="000000" w:themeColor="text1"/>
          <w:szCs w:val="21"/>
        </w:rPr>
        <w:t>）从事承担无限责任的投资；</w:t>
      </w:r>
    </w:p>
    <w:p w14:paraId="155DC851" w14:textId="3BA9DFC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4</w:t>
      </w:r>
      <w:r w:rsidRPr="0081293A">
        <w:rPr>
          <w:rFonts w:ascii="宋体" w:hAnsi="宋体"/>
          <w:bCs/>
          <w:color w:val="000000" w:themeColor="text1"/>
          <w:szCs w:val="21"/>
        </w:rPr>
        <w:t>）向其基金管理人、基金托管人出资；</w:t>
      </w:r>
    </w:p>
    <w:p w14:paraId="72BDA53B" w14:textId="77777777" w:rsidR="007A4C5A" w:rsidRPr="0081293A" w:rsidRDefault="0043052F" w:rsidP="007A4C5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008C57A9" w:rsidRPr="0081293A">
        <w:rPr>
          <w:rFonts w:ascii="宋体" w:hAnsi="宋体" w:hint="eastAsia"/>
          <w:bCs/>
          <w:color w:val="000000" w:themeColor="text1"/>
          <w:szCs w:val="21"/>
        </w:rPr>
        <w:t>5</w:t>
      </w:r>
      <w:r w:rsidRPr="0081293A">
        <w:rPr>
          <w:rFonts w:ascii="宋体" w:hAnsi="宋体"/>
          <w:bCs/>
          <w:color w:val="000000" w:themeColor="text1"/>
          <w:szCs w:val="21"/>
        </w:rPr>
        <w:t>）从事内幕交易、操纵证券交易价格及其他不正当的证券交易活动；</w:t>
      </w:r>
    </w:p>
    <w:p w14:paraId="3C584DF1" w14:textId="6FE284AF" w:rsidR="004F4319" w:rsidRPr="0081293A" w:rsidRDefault="004F4319" w:rsidP="007A4C5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Pr="0081293A">
        <w:rPr>
          <w:rFonts w:ascii="宋体" w:hAnsi="宋体"/>
          <w:bCs/>
          <w:color w:val="000000" w:themeColor="text1"/>
          <w:szCs w:val="21"/>
        </w:rPr>
        <w:t>6）</w:t>
      </w:r>
      <w:r w:rsidRPr="0081293A">
        <w:rPr>
          <w:rFonts w:ascii="宋体" w:hAnsi="宋体" w:hint="eastAsia"/>
          <w:bCs/>
          <w:color w:val="000000" w:themeColor="text1"/>
          <w:szCs w:val="21"/>
        </w:rPr>
        <w:t>持有基金中基金、</w:t>
      </w:r>
      <w:r w:rsidRPr="0081293A">
        <w:rPr>
          <w:rFonts w:ascii="宋体" w:hAnsi="宋体"/>
          <w:bCs/>
          <w:color w:val="000000" w:themeColor="text1"/>
          <w:szCs w:val="21"/>
        </w:rPr>
        <w:t>QDII基金、香港互认基金、其他可投资基金的非基金中基金、货币市场基金、</w:t>
      </w:r>
      <w:r w:rsidRPr="0081293A">
        <w:rPr>
          <w:rFonts w:ascii="宋体" w:hAnsi="宋体" w:hint="eastAsia"/>
          <w:bCs/>
          <w:color w:val="000000" w:themeColor="text1"/>
          <w:szCs w:val="21"/>
        </w:rPr>
        <w:t>本基金基金经理管理的其他基金、非本基金管理人管理的基金（</w:t>
      </w:r>
      <w:r w:rsidRPr="0081293A">
        <w:rPr>
          <w:rFonts w:ascii="宋体" w:hAnsi="宋体"/>
          <w:bCs/>
          <w:color w:val="000000" w:themeColor="text1"/>
          <w:szCs w:val="21"/>
        </w:rPr>
        <w:t>ETF</w:t>
      </w:r>
      <w:r w:rsidR="00A90A62">
        <w:rPr>
          <w:rFonts w:ascii="宋体" w:hAnsi="宋体" w:hint="eastAsia"/>
          <w:bCs/>
          <w:szCs w:val="21"/>
        </w:rPr>
        <w:t>、公募REITs</w:t>
      </w:r>
      <w:r w:rsidRPr="0081293A">
        <w:rPr>
          <w:rFonts w:ascii="宋体" w:hAnsi="宋体"/>
          <w:bCs/>
          <w:color w:val="000000" w:themeColor="text1"/>
          <w:szCs w:val="21"/>
        </w:rPr>
        <w:t>除外）；</w:t>
      </w:r>
    </w:p>
    <w:p w14:paraId="11CAB94F" w14:textId="506B5E80" w:rsidR="007A4C5A" w:rsidRPr="0081293A" w:rsidRDefault="007A4C5A" w:rsidP="007A4C5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00626ECA" w:rsidRPr="0081293A">
        <w:rPr>
          <w:rFonts w:ascii="宋体" w:hAnsi="宋体" w:hint="eastAsia"/>
          <w:bCs/>
          <w:color w:val="000000" w:themeColor="text1"/>
          <w:szCs w:val="21"/>
        </w:rPr>
        <w:t>7</w:t>
      </w:r>
      <w:r w:rsidRPr="0081293A">
        <w:rPr>
          <w:rFonts w:ascii="宋体" w:hAnsi="宋体" w:hint="eastAsia"/>
          <w:bCs/>
          <w:color w:val="000000" w:themeColor="text1"/>
          <w:szCs w:val="21"/>
        </w:rPr>
        <w:t>）持有具有复杂、衍生品性质的基金份额，包括分级基金和中国证监会认定的其他基金份额；</w:t>
      </w:r>
    </w:p>
    <w:p w14:paraId="5E4BD533" w14:textId="79E88B1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00626ECA" w:rsidRPr="0081293A">
        <w:rPr>
          <w:rFonts w:ascii="宋体" w:hAnsi="宋体"/>
          <w:bCs/>
          <w:color w:val="000000" w:themeColor="text1"/>
          <w:szCs w:val="21"/>
        </w:rPr>
        <w:t>8</w:t>
      </w:r>
      <w:r w:rsidRPr="0081293A">
        <w:rPr>
          <w:rFonts w:ascii="宋体" w:hAnsi="宋体"/>
          <w:bCs/>
          <w:color w:val="000000" w:themeColor="text1"/>
          <w:szCs w:val="21"/>
        </w:rPr>
        <w:t>）法律</w:t>
      </w:r>
      <w:r w:rsidRPr="0081293A">
        <w:rPr>
          <w:rFonts w:ascii="宋体" w:hAnsi="宋体" w:hint="eastAsia"/>
          <w:bCs/>
          <w:color w:val="000000" w:themeColor="text1"/>
          <w:szCs w:val="21"/>
        </w:rPr>
        <w:t>、行政</w:t>
      </w:r>
      <w:r w:rsidRPr="0081293A">
        <w:rPr>
          <w:rFonts w:ascii="宋体" w:hAnsi="宋体"/>
          <w:bCs/>
          <w:color w:val="000000" w:themeColor="text1"/>
          <w:szCs w:val="21"/>
        </w:rPr>
        <w:t>法规</w:t>
      </w:r>
      <w:r w:rsidRPr="0081293A">
        <w:rPr>
          <w:rFonts w:ascii="宋体" w:hAnsi="宋体" w:hint="eastAsia"/>
          <w:bCs/>
          <w:color w:val="000000" w:themeColor="text1"/>
          <w:szCs w:val="21"/>
        </w:rPr>
        <w:t>和</w:t>
      </w:r>
      <w:r w:rsidRPr="0081293A">
        <w:rPr>
          <w:rFonts w:ascii="宋体" w:hAnsi="宋体"/>
          <w:bCs/>
          <w:color w:val="000000" w:themeColor="text1"/>
          <w:szCs w:val="21"/>
        </w:rPr>
        <w:t>中国证监会规定禁止的其他活动</w:t>
      </w:r>
      <w:r w:rsidRPr="0081293A">
        <w:rPr>
          <w:rFonts w:ascii="宋体" w:hAnsi="宋体" w:hint="eastAsia"/>
          <w:bCs/>
          <w:color w:val="000000" w:themeColor="text1"/>
          <w:szCs w:val="21"/>
        </w:rPr>
        <w:t>。</w:t>
      </w:r>
    </w:p>
    <w:p w14:paraId="69186796" w14:textId="77777777" w:rsidR="00C35F64" w:rsidRPr="0081293A" w:rsidRDefault="00C35F64" w:rsidP="00C35F64">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w:t>
      </w:r>
      <w:r w:rsidRPr="0081293A">
        <w:rPr>
          <w:rFonts w:ascii="宋体" w:hAnsi="宋体" w:hint="eastAsia"/>
          <w:bCs/>
          <w:color w:val="000000" w:themeColor="text1"/>
          <w:szCs w:val="21"/>
        </w:rPr>
        <w:lastRenderedPageBreak/>
        <w:t>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3EF8EB" w14:textId="684ACB2B" w:rsidR="00733559" w:rsidRPr="0081293A" w:rsidRDefault="00C35F64" w:rsidP="00C35F64">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本基金投资基金管理人或基金管理人关联方管理的基金的情况，不属于前述重大关联交易，但是应当按照法律法规或监管规定的要求履行信息披露义务。</w:t>
      </w:r>
    </w:p>
    <w:p w14:paraId="70E01EB8" w14:textId="26932E82" w:rsidR="00733559" w:rsidRPr="0081293A" w:rsidRDefault="0043052F">
      <w:pPr>
        <w:spacing w:line="360" w:lineRule="auto"/>
        <w:ind w:firstLineChars="200" w:firstLine="420"/>
        <w:rPr>
          <w:rFonts w:ascii="宋体" w:hAnsi="宋体"/>
          <w:bCs/>
          <w:color w:val="000000" w:themeColor="text1"/>
          <w:szCs w:val="21"/>
        </w:rPr>
      </w:pPr>
      <w:bookmarkStart w:id="304" w:name="_Hlk212476155"/>
      <w:r w:rsidRPr="0081293A">
        <w:rPr>
          <w:rFonts w:ascii="宋体" w:hAnsi="宋体" w:hint="eastAsia"/>
          <w:bCs/>
          <w:color w:val="000000" w:themeColor="text1"/>
          <w:szCs w:val="21"/>
        </w:rPr>
        <w:t>如</w:t>
      </w:r>
      <w:r w:rsidRPr="0081293A">
        <w:rPr>
          <w:rFonts w:ascii="宋体" w:hAnsi="宋体"/>
          <w:bCs/>
          <w:color w:val="000000" w:themeColor="text1"/>
          <w:szCs w:val="21"/>
        </w:rPr>
        <w:t>法律</w:t>
      </w:r>
      <w:r w:rsidRPr="0081293A">
        <w:rPr>
          <w:rFonts w:ascii="宋体" w:hAnsi="宋体" w:hint="eastAsia"/>
          <w:bCs/>
          <w:color w:val="000000" w:themeColor="text1"/>
          <w:szCs w:val="21"/>
        </w:rPr>
        <w:t>、行政</w:t>
      </w:r>
      <w:r w:rsidRPr="0081293A">
        <w:rPr>
          <w:rFonts w:ascii="宋体" w:hAnsi="宋体"/>
          <w:bCs/>
          <w:color w:val="000000" w:themeColor="text1"/>
          <w:szCs w:val="21"/>
        </w:rPr>
        <w:t>法规或监管部门取消</w:t>
      </w:r>
      <w:r w:rsidR="007F7591" w:rsidRPr="0081293A">
        <w:rPr>
          <w:rFonts w:ascii="宋体" w:hAnsi="宋体" w:hint="eastAsia"/>
          <w:bCs/>
          <w:color w:val="000000" w:themeColor="text1"/>
          <w:szCs w:val="21"/>
        </w:rPr>
        <w:t>或变更</w:t>
      </w:r>
      <w:r w:rsidRPr="0081293A">
        <w:rPr>
          <w:rFonts w:ascii="宋体" w:hAnsi="宋体"/>
          <w:bCs/>
          <w:color w:val="000000" w:themeColor="text1"/>
          <w:szCs w:val="21"/>
        </w:rPr>
        <w:t>上述限制，</w:t>
      </w:r>
      <w:r w:rsidRPr="0081293A">
        <w:rPr>
          <w:rFonts w:ascii="宋体" w:hAnsi="宋体" w:hint="eastAsia"/>
          <w:bCs/>
          <w:color w:val="000000" w:themeColor="text1"/>
          <w:szCs w:val="21"/>
        </w:rPr>
        <w:t>如适用于本基金，基金管理人在履行适当程序后，</w:t>
      </w:r>
      <w:r w:rsidRPr="0081293A">
        <w:rPr>
          <w:rFonts w:ascii="宋体" w:hAnsi="宋体"/>
          <w:bCs/>
          <w:color w:val="000000" w:themeColor="text1"/>
          <w:szCs w:val="21"/>
        </w:rPr>
        <w:t>则本基金投资不再受相关限制</w:t>
      </w:r>
      <w:r w:rsidR="007F7591" w:rsidRPr="0081293A">
        <w:rPr>
          <w:rFonts w:ascii="宋体" w:hAnsi="宋体" w:hint="eastAsia"/>
          <w:bCs/>
          <w:color w:val="000000" w:themeColor="text1"/>
          <w:szCs w:val="21"/>
        </w:rPr>
        <w:t>或以变更后的规定为准</w:t>
      </w:r>
      <w:r w:rsidRPr="0081293A">
        <w:rPr>
          <w:rFonts w:ascii="宋体" w:hAnsi="宋体" w:hint="eastAsia"/>
          <w:bCs/>
          <w:color w:val="000000" w:themeColor="text1"/>
          <w:szCs w:val="21"/>
        </w:rPr>
        <w:t>。</w:t>
      </w:r>
    </w:p>
    <w:bookmarkEnd w:id="304"/>
    <w:p w14:paraId="61076065" w14:textId="77777777" w:rsidR="00733559" w:rsidRPr="0081293A" w:rsidRDefault="00733559">
      <w:pPr>
        <w:spacing w:line="360" w:lineRule="auto"/>
        <w:ind w:firstLineChars="200" w:firstLine="420"/>
        <w:rPr>
          <w:rFonts w:ascii="宋体" w:hAnsi="宋体"/>
          <w:bCs/>
          <w:color w:val="000000" w:themeColor="text1"/>
          <w:szCs w:val="21"/>
        </w:rPr>
      </w:pPr>
    </w:p>
    <w:p w14:paraId="7309DDB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五、业绩比较基准</w:t>
      </w:r>
    </w:p>
    <w:p w14:paraId="35B7E061" w14:textId="16FD3366"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本基金的业绩比较基准为：</w:t>
      </w:r>
      <w:r w:rsidR="008760BA" w:rsidRPr="008760BA">
        <w:rPr>
          <w:rFonts w:ascii="宋体" w:hAnsi="宋体" w:hint="eastAsia"/>
          <w:bCs/>
          <w:szCs w:val="21"/>
        </w:rPr>
        <w:t>中债-信用债总全价（总值）指数收益率</w:t>
      </w:r>
      <w:r w:rsidR="00706625" w:rsidRPr="00706625">
        <w:rPr>
          <w:rFonts w:ascii="宋体" w:hAnsi="宋体" w:hint="eastAsia"/>
          <w:bCs/>
          <w:szCs w:val="21"/>
        </w:rPr>
        <w:t>×85%+中证800指数收益率×10%+活期存款基准利率×5%</w:t>
      </w:r>
    </w:p>
    <w:p w14:paraId="6A27BF07"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bCs/>
          <w:szCs w:val="21"/>
        </w:rPr>
        <w:t>1、业绩比较基准设定的原因</w:t>
      </w:r>
    </w:p>
    <w:p w14:paraId="11D86EED" w14:textId="001FA872"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（1）本基金为二级债基，基于基金投资范围以及预期投资的主要资产类别，本基金主要投资于</w:t>
      </w:r>
      <w:r w:rsidR="00706625" w:rsidRPr="00510420">
        <w:rPr>
          <w:rFonts w:ascii="宋体" w:hAnsi="宋体" w:hint="eastAsia"/>
          <w:bCs/>
          <w:szCs w:val="21"/>
        </w:rPr>
        <w:t>债券</w:t>
      </w:r>
      <w:r w:rsidR="00706625">
        <w:rPr>
          <w:rFonts w:ascii="宋体" w:hAnsi="宋体" w:hint="eastAsia"/>
          <w:bCs/>
          <w:szCs w:val="21"/>
        </w:rPr>
        <w:t>、</w:t>
      </w:r>
      <w:r w:rsidRPr="00510420">
        <w:rPr>
          <w:rFonts w:ascii="宋体" w:hAnsi="宋体" w:hint="eastAsia"/>
          <w:bCs/>
          <w:szCs w:val="21"/>
        </w:rPr>
        <w:t>股票、</w:t>
      </w:r>
      <w:r w:rsidR="00706625">
        <w:rPr>
          <w:rFonts w:ascii="宋体" w:hAnsi="宋体" w:hint="eastAsia"/>
          <w:bCs/>
          <w:szCs w:val="21"/>
        </w:rPr>
        <w:t>现金</w:t>
      </w:r>
      <w:r w:rsidRPr="00510420">
        <w:rPr>
          <w:rFonts w:ascii="宋体" w:hAnsi="宋体" w:hint="eastAsia"/>
          <w:bCs/>
          <w:szCs w:val="21"/>
        </w:rPr>
        <w:t>等资产，相应选取与之匹配的</w:t>
      </w:r>
      <w:r w:rsidR="00706625" w:rsidRPr="00510420">
        <w:rPr>
          <w:rFonts w:ascii="宋体" w:hAnsi="宋体" w:hint="eastAsia"/>
          <w:bCs/>
          <w:szCs w:val="21"/>
        </w:rPr>
        <w:t>债券指数</w:t>
      </w:r>
      <w:r w:rsidR="00706625">
        <w:rPr>
          <w:rFonts w:ascii="宋体" w:hAnsi="宋体" w:hint="eastAsia"/>
          <w:bCs/>
          <w:szCs w:val="21"/>
        </w:rPr>
        <w:t>、股票</w:t>
      </w:r>
      <w:r w:rsidRPr="00510420">
        <w:rPr>
          <w:rFonts w:ascii="宋体" w:hAnsi="宋体" w:hint="eastAsia"/>
          <w:bCs/>
          <w:szCs w:val="21"/>
        </w:rPr>
        <w:t>指数</w:t>
      </w:r>
      <w:r w:rsidR="00706625">
        <w:rPr>
          <w:rFonts w:ascii="宋体" w:hAnsi="宋体" w:hint="eastAsia"/>
          <w:bCs/>
          <w:szCs w:val="21"/>
        </w:rPr>
        <w:t>与活期存款基准利率</w:t>
      </w:r>
      <w:r w:rsidRPr="00510420">
        <w:rPr>
          <w:rFonts w:ascii="宋体" w:hAnsi="宋体" w:hint="eastAsia"/>
          <w:bCs/>
          <w:szCs w:val="21"/>
        </w:rPr>
        <w:t>作为基准要素。同时基于基金投资股票资产占基金资产的比例为5%-</w:t>
      </w:r>
      <w:r w:rsidRPr="00510420">
        <w:rPr>
          <w:rFonts w:ascii="宋体" w:hAnsi="宋体"/>
          <w:bCs/>
          <w:szCs w:val="21"/>
        </w:rPr>
        <w:t>20</w:t>
      </w:r>
      <w:r w:rsidRPr="00510420">
        <w:rPr>
          <w:rFonts w:ascii="宋体" w:hAnsi="宋体" w:hint="eastAsia"/>
          <w:bCs/>
          <w:szCs w:val="21"/>
        </w:rPr>
        <w:t>%等投资比例限制，以及预期的资产配置比例中枢，本基金将</w:t>
      </w:r>
      <w:r w:rsidR="00706625">
        <w:t>债券资产、股票资产及现金部分所对应的基准要素权重分别设置为</w:t>
      </w:r>
      <w:r w:rsidR="00706625">
        <w:t>85%</w:t>
      </w:r>
      <w:r w:rsidR="00706625">
        <w:t>、</w:t>
      </w:r>
      <w:r w:rsidR="00706625">
        <w:t>10%</w:t>
      </w:r>
      <w:r w:rsidR="00706625">
        <w:t>与</w:t>
      </w:r>
      <w:r w:rsidR="00706625">
        <w:t>5%</w:t>
      </w:r>
      <w:r w:rsidR="00706625">
        <w:t>。</w:t>
      </w:r>
    </w:p>
    <w:p w14:paraId="4CBAB445" w14:textId="621420F9" w:rsidR="00241F0F" w:rsidRPr="00510420" w:rsidRDefault="00510420" w:rsidP="00241F0F">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（2）</w:t>
      </w:r>
      <w:r w:rsidR="00241F0F" w:rsidRPr="00510420">
        <w:rPr>
          <w:rFonts w:ascii="宋体" w:hAnsi="宋体" w:hint="eastAsia"/>
          <w:bCs/>
          <w:szCs w:val="21"/>
        </w:rPr>
        <w:t>基于基金投资目标、投资范围和投资策略，本基金的债券资产采用全市场策略，将通过投资信用类债券，以提高组合收益能力。综合考虑基准指数与产品定位和投资风格的匹配度，同时兼顾考虑基准指数的表征性、认可度，以及基准指数券种、久期、信用等级分布特征等，选取</w:t>
      </w:r>
      <w:r w:rsidR="008760BA" w:rsidRPr="008760BA">
        <w:rPr>
          <w:rFonts w:ascii="宋体" w:hAnsi="宋体" w:hint="eastAsia"/>
          <w:bCs/>
          <w:szCs w:val="21"/>
        </w:rPr>
        <w:t>中债-信用债总全价（总值）指数</w:t>
      </w:r>
      <w:r w:rsidR="00241F0F" w:rsidRPr="00510420">
        <w:rPr>
          <w:rFonts w:ascii="宋体" w:hAnsi="宋体" w:hint="eastAsia"/>
          <w:bCs/>
          <w:szCs w:val="21"/>
        </w:rPr>
        <w:t>作为债券部分的业绩比较基准要素。</w:t>
      </w:r>
    </w:p>
    <w:p w14:paraId="30DA301A" w14:textId="1AFCD5C5" w:rsidR="00510420" w:rsidRPr="00510420" w:rsidRDefault="008760BA" w:rsidP="00241F0F">
      <w:pPr>
        <w:numPr>
          <w:ilvl w:val="12"/>
          <w:numId w:val="0"/>
        </w:numPr>
        <w:spacing w:line="360" w:lineRule="auto"/>
        <w:ind w:firstLineChars="200" w:firstLine="420"/>
        <w:rPr>
          <w:rFonts w:ascii="宋体" w:hAnsi="宋体"/>
          <w:bCs/>
          <w:szCs w:val="21"/>
        </w:rPr>
      </w:pPr>
      <w:r w:rsidRPr="008760BA">
        <w:rPr>
          <w:rFonts w:hint="eastAsia"/>
        </w:rPr>
        <w:t>中债</w:t>
      </w:r>
      <w:r w:rsidRPr="008760BA">
        <w:rPr>
          <w:rFonts w:hint="eastAsia"/>
        </w:rPr>
        <w:t>-</w:t>
      </w:r>
      <w:r w:rsidRPr="008760BA">
        <w:rPr>
          <w:rFonts w:hint="eastAsia"/>
        </w:rPr>
        <w:t>信用债总指数成份券由信用类债券组成，是一个反映境内信用类债券市场价格走势情况的宽基指数，是中债指数应用最广泛指数之一，适合作为本基金债券资产的业绩比较基准。</w:t>
      </w:r>
    </w:p>
    <w:p w14:paraId="1ED2ED93" w14:textId="649660A3" w:rsidR="00241F0F" w:rsidRPr="00510420" w:rsidRDefault="00510420" w:rsidP="00241F0F">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（3）</w:t>
      </w:r>
      <w:r w:rsidR="00241F0F" w:rsidRPr="00510420">
        <w:rPr>
          <w:rFonts w:ascii="宋体" w:hAnsi="宋体" w:hint="eastAsia"/>
          <w:bCs/>
          <w:szCs w:val="21"/>
        </w:rPr>
        <w:t>基于基金投资目标、投资范围和投资策略，本基金的股票资产采用全市场选股策略，通过定性分析和定量分析相结合的方法对公司基本面进行持续跟踪分析，挖掘优质公司，从而在控制风险的基础上追求超越业绩比较基准的投资回报。综合考虑基准指数与产品定位和投资风格的匹配度，同时兼顾考虑基准指数的表征性、认可度，以及指数盘别/市值覆盖、</w:t>
      </w:r>
      <w:r w:rsidR="00241F0F" w:rsidRPr="00510420">
        <w:rPr>
          <w:rFonts w:ascii="宋体" w:hAnsi="宋体" w:hint="eastAsia"/>
          <w:bCs/>
          <w:szCs w:val="21"/>
        </w:rPr>
        <w:lastRenderedPageBreak/>
        <w:t>风格特征、行业与个股分布等，本基金选取中证800指数作为股票部分的基准要素。</w:t>
      </w:r>
    </w:p>
    <w:p w14:paraId="1CF0E2DE" w14:textId="20A1C3EA" w:rsidR="00241F0F" w:rsidRDefault="00241F0F" w:rsidP="00241F0F">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 xml:space="preserve">中证800指数由沪深市场市值较大、流动性较好的800只股票构成，反映沪深市场大中盘上市公司证券的整体表现。指数样本量大，行业覆盖面广，适合作为本基金股票部分的业绩比较基准要素。  </w:t>
      </w:r>
    </w:p>
    <w:p w14:paraId="46132178" w14:textId="1F69D0C2" w:rsidR="00570453" w:rsidRPr="00510420" w:rsidRDefault="00570453" w:rsidP="00241F0F">
      <w:pPr>
        <w:numPr>
          <w:ilvl w:val="12"/>
          <w:numId w:val="0"/>
        </w:numPr>
        <w:spacing w:line="360" w:lineRule="auto"/>
        <w:ind w:firstLineChars="200" w:firstLine="420"/>
        <w:rPr>
          <w:rFonts w:ascii="宋体" w:hAnsi="宋体"/>
          <w:bCs/>
          <w:szCs w:val="21"/>
        </w:rPr>
      </w:pPr>
      <w:r>
        <w:t>（</w:t>
      </w:r>
      <w:r>
        <w:t>4</w:t>
      </w:r>
      <w:r>
        <w:t>）</w:t>
      </w:r>
      <w:r w:rsidR="004D2B2B" w:rsidRPr="004830A6">
        <w:rPr>
          <w:rFonts w:ascii="宋体" w:hAnsi="宋体" w:hint="eastAsia"/>
          <w:bCs/>
          <w:szCs w:val="21"/>
        </w:rPr>
        <w:t>根据基金的投资比例限制，</w:t>
      </w:r>
      <w:r w:rsidR="004D2B2B" w:rsidRPr="0081293A">
        <w:rPr>
          <w:rFonts w:ascii="宋体" w:hAnsi="宋体" w:hint="eastAsia"/>
          <w:bCs/>
          <w:color w:val="000000" w:themeColor="text1"/>
          <w:szCs w:val="21"/>
        </w:rPr>
        <w:t>每个交易日日终在扣除国债期货合约需缴纳的交易保证金后，本基金保留的现金或到期日在一年以内的政府债券的比例合计不低于基金资产净值的5%</w:t>
      </w:r>
      <w:r w:rsidR="004D2B2B" w:rsidRPr="004830A6">
        <w:rPr>
          <w:rFonts w:ascii="宋体" w:hAnsi="宋体" w:hint="eastAsia"/>
          <w:bCs/>
          <w:szCs w:val="21"/>
        </w:rPr>
        <w:t>。基于此，本基金选取活期存款基准利率作为现金类资产部分的业绩比较基准要素，活期存款基准利率由中国人民银行发布。</w:t>
      </w:r>
    </w:p>
    <w:p w14:paraId="3ED11C63"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综上，本基金选取的业绩比较基准与基金投资目标、投资范围、投资策略、投资比例限制相匹配。</w:t>
      </w:r>
    </w:p>
    <w:p w14:paraId="773AC912"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2、业绩比较基准要素的基本信息</w:t>
      </w:r>
    </w:p>
    <w:p w14:paraId="2D1B20A6" w14:textId="0441F3A0" w:rsidR="00570453" w:rsidRDefault="008760BA" w:rsidP="00510420">
      <w:pPr>
        <w:numPr>
          <w:ilvl w:val="12"/>
          <w:numId w:val="0"/>
        </w:numPr>
        <w:spacing w:line="360" w:lineRule="auto"/>
        <w:ind w:firstLineChars="200" w:firstLine="420"/>
        <w:rPr>
          <w:rFonts w:ascii="宋体" w:hAnsi="宋体"/>
          <w:bCs/>
          <w:szCs w:val="21"/>
        </w:rPr>
      </w:pPr>
      <w:r w:rsidRPr="008760BA">
        <w:rPr>
          <w:rFonts w:hint="eastAsia"/>
        </w:rPr>
        <w:t>中债</w:t>
      </w:r>
      <w:r w:rsidRPr="008760BA">
        <w:rPr>
          <w:rFonts w:hint="eastAsia"/>
        </w:rPr>
        <w:t>-</w:t>
      </w:r>
      <w:r w:rsidRPr="008760BA">
        <w:rPr>
          <w:rFonts w:hint="eastAsia"/>
        </w:rPr>
        <w:t>信用债总全价（总值）指数由中债金融估值中心有限公司编制发布，指数代码为</w:t>
      </w:r>
      <w:r w:rsidRPr="008760BA">
        <w:rPr>
          <w:rFonts w:hint="eastAsia"/>
        </w:rPr>
        <w:t>CBA02703</w:t>
      </w:r>
      <w:r w:rsidRPr="008760BA">
        <w:rPr>
          <w:rFonts w:hint="eastAsia"/>
        </w:rPr>
        <w:t>，指数具体信息详见中国债券信息网，网址：</w:t>
      </w:r>
      <w:r w:rsidRPr="008760BA">
        <w:rPr>
          <w:rFonts w:hint="eastAsia"/>
        </w:rPr>
        <w:t>www.chinabond.com.cn</w:t>
      </w:r>
      <w:r w:rsidRPr="008760BA">
        <w:rPr>
          <w:rFonts w:hint="eastAsia"/>
        </w:rPr>
        <w:t>。</w:t>
      </w:r>
    </w:p>
    <w:p w14:paraId="25409FD7" w14:textId="576DDF44"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中证800指数由中证指数有限公司编制发布，指数代码为000906，指数具体信息详见中证指数有限公司网站，网址：www.csindex.com.cn。</w:t>
      </w:r>
    </w:p>
    <w:p w14:paraId="405023EF" w14:textId="5B2DFA29" w:rsidR="00510420" w:rsidRPr="00510420" w:rsidRDefault="00570453" w:rsidP="00510420">
      <w:pPr>
        <w:numPr>
          <w:ilvl w:val="12"/>
          <w:numId w:val="0"/>
        </w:numPr>
        <w:spacing w:line="360" w:lineRule="auto"/>
        <w:ind w:firstLineChars="200" w:firstLine="420"/>
        <w:rPr>
          <w:rFonts w:ascii="宋体" w:hAnsi="宋体"/>
          <w:bCs/>
          <w:szCs w:val="21"/>
        </w:rPr>
      </w:pPr>
      <w:r>
        <w:t>活期存款基准利率由中国人民银行发布，具体信息详见中国人民银行网站</w:t>
      </w:r>
      <w:r>
        <w:rPr>
          <w:rFonts w:hint="eastAsia"/>
        </w:rPr>
        <w:t>，</w:t>
      </w:r>
      <w:r>
        <w:t>网址：</w:t>
      </w:r>
      <w:r>
        <w:t>www.pbc.gov.cn</w:t>
      </w:r>
      <w:r>
        <w:t>。</w:t>
      </w:r>
    </w:p>
    <w:p w14:paraId="5D7F51A1"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bCs/>
          <w:szCs w:val="21"/>
        </w:rPr>
        <w:t>3</w:t>
      </w:r>
      <w:r w:rsidRPr="00510420">
        <w:rPr>
          <w:rFonts w:ascii="宋体" w:hAnsi="宋体" w:hint="eastAsia"/>
          <w:bCs/>
          <w:szCs w:val="21"/>
        </w:rPr>
        <w:t>、业绩比较基准的计算方法</w:t>
      </w:r>
    </w:p>
    <w:p w14:paraId="786B641A" w14:textId="250FEC30"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本基金业绩比较基准收益率的计算方法以每日收益率为基础，以时间加权为计算原则。本基金先分别计算业绩比较基准中</w:t>
      </w:r>
      <w:r w:rsidR="008760BA" w:rsidRPr="008760BA">
        <w:rPr>
          <w:rFonts w:hint="eastAsia"/>
        </w:rPr>
        <w:t>中债</w:t>
      </w:r>
      <w:r w:rsidR="008760BA" w:rsidRPr="008760BA">
        <w:rPr>
          <w:rFonts w:hint="eastAsia"/>
        </w:rPr>
        <w:t>-</w:t>
      </w:r>
      <w:r w:rsidR="008760BA" w:rsidRPr="008760BA">
        <w:rPr>
          <w:rFonts w:hint="eastAsia"/>
        </w:rPr>
        <w:t>信用债总全价（总值）指数</w:t>
      </w:r>
      <w:r w:rsidR="00570453">
        <w:t>、</w:t>
      </w:r>
      <w:r w:rsidRPr="00510420">
        <w:rPr>
          <w:rFonts w:ascii="宋体" w:hAnsi="宋体" w:hint="eastAsia"/>
          <w:bCs/>
          <w:szCs w:val="21"/>
        </w:rPr>
        <w:t>中证800指数、</w:t>
      </w:r>
      <w:r w:rsidR="00570453">
        <w:t>活期存款基准利率</w:t>
      </w:r>
      <w:r w:rsidRPr="00510420">
        <w:rPr>
          <w:rFonts w:ascii="宋体" w:hAnsi="宋体" w:hint="eastAsia"/>
          <w:bCs/>
          <w:szCs w:val="21"/>
        </w:rPr>
        <w:t>的每日收益率，再按照预设权重比例计算当日组合要素基准的日收益率，并连乘每日收益率。</w:t>
      </w:r>
    </w:p>
    <w:p w14:paraId="4AEC38C0"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bCs/>
          <w:szCs w:val="21"/>
        </w:rPr>
        <w:t>4</w:t>
      </w:r>
      <w:r w:rsidRPr="00510420">
        <w:rPr>
          <w:rFonts w:ascii="宋体" w:hAnsi="宋体" w:hint="eastAsia"/>
          <w:bCs/>
          <w:szCs w:val="21"/>
        </w:rPr>
        <w:t>、管理投资偏离业绩比较基准的方法</w:t>
      </w:r>
    </w:p>
    <w:p w14:paraId="6349E89A" w14:textId="768AB1A2" w:rsidR="00510420" w:rsidRPr="00510420" w:rsidRDefault="00543A3C" w:rsidP="00510420">
      <w:pPr>
        <w:numPr>
          <w:ilvl w:val="12"/>
          <w:numId w:val="0"/>
        </w:numPr>
        <w:spacing w:line="360" w:lineRule="auto"/>
        <w:ind w:firstLineChars="200" w:firstLine="420"/>
        <w:rPr>
          <w:rFonts w:ascii="宋体" w:hAnsi="宋体"/>
          <w:bCs/>
          <w:szCs w:val="21"/>
        </w:rPr>
      </w:pPr>
      <w:r w:rsidRPr="00543A3C">
        <w:rPr>
          <w:rFonts w:ascii="宋体" w:hAnsi="宋体" w:hint="eastAsia"/>
          <w:bCs/>
          <w:szCs w:val="21"/>
        </w:rPr>
        <w:t>本基金管理人对基金实际投资与业绩比较基准的偏离情况进行动态跟踪与监测评估，监测指标主要包括超额收益、大类资产配置比例等指标，以更好管理基金实际投资与业绩比较基准的偏离情况，从而在控制风险的基础上追求超越业绩比较基准的投资回报。</w:t>
      </w:r>
    </w:p>
    <w:p w14:paraId="256D4765"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w:t>
      </w:r>
      <w:r w:rsidRPr="00510420">
        <w:rPr>
          <w:rFonts w:ascii="宋体" w:hAnsi="宋体" w:hint="eastAsia"/>
          <w:bCs/>
          <w:szCs w:val="21"/>
        </w:rPr>
        <w:lastRenderedPageBreak/>
        <w:t>准要素成份证券和权重可能存在偏离。</w:t>
      </w:r>
    </w:p>
    <w:p w14:paraId="6C58B34C" w14:textId="6EE4C38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bCs/>
          <w:szCs w:val="21"/>
        </w:rPr>
        <w:t>5</w:t>
      </w:r>
      <w:r w:rsidRPr="00510420">
        <w:rPr>
          <w:rFonts w:ascii="宋体" w:hAnsi="宋体" w:hint="eastAsia"/>
          <w:bCs/>
          <w:szCs w:val="21"/>
        </w:rPr>
        <w:t>、未来可能变更业绩比较基准的</w:t>
      </w:r>
      <w:r w:rsidR="00E60CF1">
        <w:rPr>
          <w:rFonts w:ascii="宋体" w:hAnsi="宋体" w:hint="eastAsia"/>
          <w:bCs/>
          <w:szCs w:val="21"/>
        </w:rPr>
        <w:t>情形</w:t>
      </w:r>
      <w:r w:rsidRPr="00510420">
        <w:rPr>
          <w:rFonts w:ascii="宋体" w:hAnsi="宋体" w:hint="eastAsia"/>
          <w:bCs/>
          <w:szCs w:val="21"/>
        </w:rPr>
        <w:t>和程序</w:t>
      </w:r>
    </w:p>
    <w:p w14:paraId="21E36100"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B0CF02D"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A66CA83"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（2）调整业绩比较基准的要素权重、更换相同或相近特征的要素等，使新业绩比较基准代表性更强，且符合相关法律法规规定的；</w:t>
      </w:r>
    </w:p>
    <w:p w14:paraId="28A9FD2C" w14:textId="364DC9A7" w:rsidR="00510420" w:rsidRPr="00510420" w:rsidRDefault="00510420" w:rsidP="00175074">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（3）中国证监会认可的其他情形。</w:t>
      </w:r>
    </w:p>
    <w:p w14:paraId="1C625AD3"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业绩比较基准变更涉及以下情形的，基金管理人应当按照规定履行变更注册、召开基金份额持有人大会等程序，法律法规、中国证监会另有规定的除外：</w:t>
      </w:r>
    </w:p>
    <w:p w14:paraId="04432254" w14:textId="77777777" w:rsidR="00510420" w:rsidRPr="00510420" w:rsidRDefault="00510420" w:rsidP="00510420">
      <w:pPr>
        <w:numPr>
          <w:ilvl w:val="12"/>
          <w:numId w:val="0"/>
        </w:numPr>
        <w:spacing w:line="360" w:lineRule="auto"/>
        <w:ind w:firstLineChars="200" w:firstLine="420"/>
        <w:rPr>
          <w:rFonts w:ascii="宋体" w:hAnsi="宋体"/>
          <w:bCs/>
          <w:szCs w:val="21"/>
        </w:rPr>
      </w:pPr>
      <w:r w:rsidRPr="00510420">
        <w:rPr>
          <w:rFonts w:ascii="宋体" w:hAnsi="宋体" w:hint="eastAsia"/>
          <w:bCs/>
          <w:szCs w:val="21"/>
        </w:rPr>
        <w:t>（1）基金投资目标、投资范围、投资策略、投资比例等拟进行重大调整，并变更业绩比较基准的；</w:t>
      </w:r>
    </w:p>
    <w:p w14:paraId="5EB65B6A" w14:textId="1E88A38B" w:rsidR="00733559" w:rsidRPr="00510420" w:rsidRDefault="00510420" w:rsidP="00510420">
      <w:pPr>
        <w:spacing w:line="360" w:lineRule="auto"/>
        <w:ind w:firstLineChars="200" w:firstLine="420"/>
        <w:rPr>
          <w:rFonts w:ascii="宋体" w:hAnsi="宋体"/>
          <w:bCs/>
          <w:color w:val="000000" w:themeColor="text1"/>
          <w:szCs w:val="21"/>
        </w:rPr>
      </w:pPr>
      <w:r w:rsidRPr="00510420">
        <w:rPr>
          <w:rFonts w:ascii="宋体" w:hAnsi="宋体" w:hint="eastAsia"/>
          <w:bCs/>
          <w:szCs w:val="21"/>
        </w:rPr>
        <w:t>（2）其他对基金份额持有人利益产生重大实质性影响的情形。</w:t>
      </w:r>
    </w:p>
    <w:p w14:paraId="14DDCDD3" w14:textId="77777777" w:rsidR="00733559" w:rsidRPr="0081293A" w:rsidRDefault="00733559">
      <w:pPr>
        <w:spacing w:line="360" w:lineRule="auto"/>
        <w:ind w:firstLineChars="200" w:firstLine="420"/>
        <w:rPr>
          <w:rFonts w:ascii="宋体" w:hAnsi="宋体"/>
          <w:bCs/>
          <w:color w:val="000000" w:themeColor="text1"/>
          <w:szCs w:val="21"/>
        </w:rPr>
      </w:pPr>
    </w:p>
    <w:p w14:paraId="1C2DC2B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六、风险收益特征</w:t>
      </w:r>
    </w:p>
    <w:p w14:paraId="22949126" w14:textId="7856E2B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本基金为债券型基金，一般而言，其长期平均风险和预期收益率低于股票型基金、混合型基金，高于货币市场基金</w:t>
      </w:r>
      <w:r w:rsidRPr="0081293A">
        <w:rPr>
          <w:rFonts w:ascii="宋体" w:hAnsi="宋体"/>
          <w:bCs/>
          <w:color w:val="000000" w:themeColor="text1"/>
          <w:szCs w:val="21"/>
        </w:rPr>
        <w:t>。</w:t>
      </w:r>
      <w:r w:rsidRPr="0081293A">
        <w:rPr>
          <w:rFonts w:ascii="宋体" w:hAnsi="宋体" w:hint="eastAsia"/>
          <w:bCs/>
          <w:color w:val="000000" w:themeColor="text1"/>
          <w:szCs w:val="21"/>
        </w:rPr>
        <w:t>本基金可投资港股通股票，除了需要承担与境内证券投资基金类似的市场波动风险等一般投资风险之外，本基金还面临汇率风险、香港市场风险等境外证券市场投资所面临的特别投资风险。</w:t>
      </w:r>
    </w:p>
    <w:p w14:paraId="38911308" w14:textId="77777777" w:rsidR="00733559" w:rsidRPr="0081293A" w:rsidRDefault="00733559">
      <w:pPr>
        <w:spacing w:line="360" w:lineRule="auto"/>
        <w:ind w:firstLineChars="200" w:firstLine="420"/>
        <w:rPr>
          <w:rFonts w:ascii="宋体" w:hAnsi="宋体"/>
          <w:bCs/>
          <w:color w:val="000000" w:themeColor="text1"/>
          <w:szCs w:val="21"/>
        </w:rPr>
      </w:pPr>
    </w:p>
    <w:p w14:paraId="3093E489" w14:textId="53295C7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七、</w:t>
      </w:r>
      <w:r w:rsidR="000569C0" w:rsidRPr="0081293A">
        <w:rPr>
          <w:rFonts w:ascii="宋体" w:hAnsi="宋体" w:hint="eastAsia"/>
          <w:bCs/>
          <w:color w:val="000000" w:themeColor="text1"/>
          <w:szCs w:val="21"/>
        </w:rPr>
        <w:t>基金管理人代表基金行使股东、债权人或基金份额持有人权利的处理原则及方法</w:t>
      </w:r>
    </w:p>
    <w:p w14:paraId="52A9757D" w14:textId="77777777" w:rsidR="00C35F64" w:rsidRPr="0081293A" w:rsidRDefault="00C35F64" w:rsidP="00C35F64">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1、基金管理人按照国家有关规定代表基金独立行使股东、债权人或基金份额持有人权利，保护基金份额持有人的利益；</w:t>
      </w:r>
    </w:p>
    <w:p w14:paraId="4A0D2130" w14:textId="77777777" w:rsidR="00C35F64" w:rsidRPr="0081293A" w:rsidRDefault="00C35F64" w:rsidP="00C35F64">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2、不谋求对上市公司的控股；</w:t>
      </w:r>
    </w:p>
    <w:p w14:paraId="74BF140A" w14:textId="77777777" w:rsidR="00C35F64" w:rsidRPr="0081293A" w:rsidRDefault="00C35F64" w:rsidP="00C35F64">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3、有利于基金财产的安全与增值；</w:t>
      </w:r>
    </w:p>
    <w:p w14:paraId="4E055EBA" w14:textId="6170A929" w:rsidR="00733559" w:rsidRPr="0081293A" w:rsidRDefault="00C35F64" w:rsidP="00C35F64">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4、不通过关联交易为自身、雇员、授权代理人或任何存在利害关系的第三人牟取任何</w:t>
      </w:r>
      <w:r w:rsidRPr="0081293A">
        <w:rPr>
          <w:rFonts w:ascii="宋体" w:hAnsi="宋体" w:hint="eastAsia"/>
          <w:bCs/>
          <w:color w:val="000000" w:themeColor="text1"/>
          <w:szCs w:val="21"/>
        </w:rPr>
        <w:lastRenderedPageBreak/>
        <w:t>不当利益。</w:t>
      </w:r>
    </w:p>
    <w:p w14:paraId="3F0FD2D2" w14:textId="77777777" w:rsidR="00733559" w:rsidRPr="0081293A" w:rsidRDefault="00733559">
      <w:pPr>
        <w:spacing w:line="360" w:lineRule="auto"/>
        <w:ind w:firstLineChars="200" w:firstLine="420"/>
        <w:rPr>
          <w:rFonts w:ascii="宋体" w:hAnsi="宋体"/>
          <w:bCs/>
          <w:color w:val="000000" w:themeColor="text1"/>
          <w:szCs w:val="21"/>
        </w:rPr>
      </w:pPr>
    </w:p>
    <w:p w14:paraId="5D17A68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八、侧袋机制的实施和投资运作安排</w:t>
      </w:r>
    </w:p>
    <w:p w14:paraId="6F5CFDA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D7CFE9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侧袋机制实施期间，本部分约定的投资组合比例、投资策略、组合限制、业绩比较基准、风险收益特征等约定仅适用于主袋账户。</w:t>
      </w:r>
    </w:p>
    <w:p w14:paraId="1F3F9C6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侧袋账户的实施条件、实施程序、运作安排、投资安排、特定资产的处置变现和支付等对投资者权益有重大影响的事项详见招募说明书的规定。</w:t>
      </w:r>
    </w:p>
    <w:p w14:paraId="6660FCE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44"/>
          <w:sz w:val="21"/>
        </w:rPr>
        <w:br w:type="page"/>
      </w:r>
      <w:bookmarkStart w:id="305" w:name="_Toc92662704"/>
      <w:bookmarkStart w:id="306" w:name="_Toc93226145"/>
      <w:bookmarkStart w:id="307" w:name="_Toc24474"/>
      <w:bookmarkStart w:id="308" w:name="_Toc32030"/>
      <w:bookmarkStart w:id="309" w:name="_Toc139991743"/>
      <w:bookmarkStart w:id="310" w:name="_Toc141703893"/>
      <w:bookmarkStart w:id="311" w:name="_Toc26114"/>
      <w:bookmarkStart w:id="312" w:name="_Toc20102"/>
      <w:bookmarkStart w:id="313" w:name="_Toc31611"/>
      <w:bookmarkStart w:id="314" w:name="_Toc29561"/>
      <w:bookmarkStart w:id="315" w:name="_Toc128310496"/>
      <w:bookmarkStart w:id="316" w:name="_Toc18000"/>
      <w:bookmarkStart w:id="317" w:name="_Toc21642"/>
      <w:bookmarkStart w:id="318" w:name="_Toc3054"/>
      <w:bookmarkStart w:id="319" w:name="_Toc20782"/>
      <w:bookmarkStart w:id="320" w:name="_Toc40436575"/>
      <w:bookmarkStart w:id="321" w:name="_Toc13819"/>
      <w:bookmarkStart w:id="322" w:name="_Hlk220682646"/>
      <w:bookmarkEnd w:id="302"/>
      <w:r w:rsidRPr="0081293A">
        <w:rPr>
          <w:rFonts w:ascii="Times New Roman"/>
          <w:color w:val="000000" w:themeColor="text1"/>
          <w:sz w:val="30"/>
        </w:rPr>
        <w:lastRenderedPageBreak/>
        <w:t>第十三部分</w:t>
      </w:r>
      <w:r w:rsidRPr="0081293A">
        <w:rPr>
          <w:rFonts w:ascii="Times New Roman"/>
          <w:color w:val="000000" w:themeColor="text1"/>
          <w:sz w:val="30"/>
        </w:rPr>
        <w:t xml:space="preserve">  </w:t>
      </w:r>
      <w:r w:rsidRPr="0081293A">
        <w:rPr>
          <w:rFonts w:ascii="Times New Roman"/>
          <w:color w:val="000000" w:themeColor="text1"/>
          <w:sz w:val="30"/>
        </w:rPr>
        <w:t>基金</w:t>
      </w:r>
      <w:bookmarkEnd w:id="305"/>
      <w:bookmarkEnd w:id="306"/>
      <w:r w:rsidRPr="0081293A">
        <w:rPr>
          <w:rFonts w:ascii="Times New Roman"/>
          <w:color w:val="000000" w:themeColor="text1"/>
          <w:sz w:val="30"/>
        </w:rPr>
        <w:t>的财产</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31D40F8D" w14:textId="77777777" w:rsidR="00733559" w:rsidRPr="0081293A" w:rsidRDefault="00733559">
      <w:pPr>
        <w:spacing w:line="360" w:lineRule="auto"/>
        <w:ind w:firstLineChars="200" w:firstLine="480"/>
        <w:rPr>
          <w:bCs/>
          <w:color w:val="000000" w:themeColor="text1"/>
          <w:sz w:val="24"/>
        </w:rPr>
      </w:pPr>
    </w:p>
    <w:p w14:paraId="2F656CF0"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一、基金资产总值</w:t>
      </w:r>
    </w:p>
    <w:p w14:paraId="61110F6C" w14:textId="6C6765BC"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基金资产总值是指购买的各类证券及票据价值、</w:t>
      </w:r>
      <w:r w:rsidR="00675D7D" w:rsidRPr="0081293A">
        <w:rPr>
          <w:rFonts w:hint="eastAsia"/>
          <w:bCs/>
          <w:color w:val="000000" w:themeColor="text1"/>
          <w:szCs w:val="21"/>
        </w:rPr>
        <w:t>基金份额、</w:t>
      </w:r>
      <w:r w:rsidRPr="0081293A">
        <w:rPr>
          <w:bCs/>
          <w:color w:val="000000" w:themeColor="text1"/>
          <w:szCs w:val="21"/>
        </w:rPr>
        <w:t>银行存款本息和基金应收的申购基金款以及其他投资所形成的价值总和。</w:t>
      </w:r>
    </w:p>
    <w:p w14:paraId="66899313" w14:textId="77777777" w:rsidR="00733559" w:rsidRPr="0081293A" w:rsidRDefault="00733559">
      <w:pPr>
        <w:spacing w:line="360" w:lineRule="auto"/>
        <w:ind w:firstLineChars="200" w:firstLine="420"/>
        <w:rPr>
          <w:bCs/>
          <w:color w:val="000000" w:themeColor="text1"/>
          <w:szCs w:val="21"/>
        </w:rPr>
      </w:pPr>
    </w:p>
    <w:p w14:paraId="46DC2EDF"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二、基金资产净值</w:t>
      </w:r>
    </w:p>
    <w:p w14:paraId="07FEFB3B"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基金资产净值是指基金资产总值减去基金负债后的价值。</w:t>
      </w:r>
    </w:p>
    <w:p w14:paraId="5BF8AE38" w14:textId="77777777" w:rsidR="00733559" w:rsidRPr="0081293A" w:rsidRDefault="00733559">
      <w:pPr>
        <w:spacing w:line="360" w:lineRule="auto"/>
        <w:ind w:firstLineChars="200" w:firstLine="420"/>
        <w:rPr>
          <w:bCs/>
          <w:color w:val="000000" w:themeColor="text1"/>
          <w:szCs w:val="21"/>
        </w:rPr>
      </w:pPr>
    </w:p>
    <w:p w14:paraId="6E40857D"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三、基金财产的账户</w:t>
      </w:r>
    </w:p>
    <w:p w14:paraId="3C4E02DF"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基金托管人根据相关法律法规、规范性文件为本基金开立资金</w:t>
      </w:r>
      <w:r w:rsidRPr="0081293A">
        <w:rPr>
          <w:rFonts w:hint="eastAsia"/>
          <w:bCs/>
          <w:color w:val="000000" w:themeColor="text1"/>
          <w:szCs w:val="21"/>
        </w:rPr>
        <w:t>账户</w:t>
      </w:r>
      <w:r w:rsidRPr="0081293A">
        <w:rPr>
          <w:bCs/>
          <w:color w:val="000000" w:themeColor="text1"/>
          <w:szCs w:val="21"/>
        </w:rPr>
        <w:t>、证券</w:t>
      </w:r>
      <w:r w:rsidRPr="0081293A">
        <w:rPr>
          <w:rFonts w:hint="eastAsia"/>
          <w:bCs/>
          <w:color w:val="000000" w:themeColor="text1"/>
          <w:szCs w:val="21"/>
        </w:rPr>
        <w:t>账户</w:t>
      </w:r>
      <w:r w:rsidRPr="0081293A">
        <w:rPr>
          <w:bCs/>
          <w:color w:val="000000" w:themeColor="text1"/>
          <w:szCs w:val="21"/>
        </w:rPr>
        <w:t>以及投资所需的其他专用</w:t>
      </w:r>
      <w:r w:rsidRPr="0081293A">
        <w:rPr>
          <w:rFonts w:hint="eastAsia"/>
          <w:bCs/>
          <w:color w:val="000000" w:themeColor="text1"/>
          <w:szCs w:val="21"/>
        </w:rPr>
        <w:t>账户</w:t>
      </w:r>
      <w:r w:rsidRPr="0081293A">
        <w:rPr>
          <w:bCs/>
          <w:color w:val="000000" w:themeColor="text1"/>
          <w:szCs w:val="21"/>
        </w:rPr>
        <w:t>。开立的基金专用账户与基金管理人、基金托管人、基金销售机构和基金登记机构自有的财产账户以及其他基金财产账户相独立。</w:t>
      </w:r>
    </w:p>
    <w:p w14:paraId="17D10599" w14:textId="77777777" w:rsidR="00733559" w:rsidRPr="0081293A" w:rsidRDefault="00733559">
      <w:pPr>
        <w:spacing w:line="360" w:lineRule="auto"/>
        <w:ind w:firstLineChars="200" w:firstLine="420"/>
        <w:rPr>
          <w:bCs/>
          <w:color w:val="000000" w:themeColor="text1"/>
          <w:szCs w:val="21"/>
        </w:rPr>
      </w:pPr>
    </w:p>
    <w:p w14:paraId="48D0773A"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四、基金财产的保管和处分</w:t>
      </w:r>
    </w:p>
    <w:p w14:paraId="007AD234"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本基金财产独立于基金管理人、基金托管人和基金</w:t>
      </w:r>
      <w:r w:rsidRPr="0081293A">
        <w:rPr>
          <w:rFonts w:hint="eastAsia"/>
          <w:bCs/>
          <w:color w:val="000000" w:themeColor="text1"/>
          <w:szCs w:val="21"/>
        </w:rPr>
        <w:t>销售</w:t>
      </w:r>
      <w:r w:rsidRPr="0081293A">
        <w:rPr>
          <w:bCs/>
          <w:color w:val="000000" w:themeColor="text1"/>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2DEB81C" w14:textId="77777777" w:rsidR="00733559" w:rsidRPr="0081293A" w:rsidRDefault="0043052F">
      <w:pPr>
        <w:spacing w:line="360" w:lineRule="auto"/>
        <w:ind w:firstLineChars="200" w:firstLine="420"/>
        <w:rPr>
          <w:bCs/>
          <w:color w:val="000000" w:themeColor="text1"/>
          <w:szCs w:val="21"/>
        </w:rPr>
      </w:pPr>
      <w:r w:rsidRPr="0081293A">
        <w:rPr>
          <w:bCs/>
          <w:color w:val="000000" w:themeColor="text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81293A">
        <w:rPr>
          <w:rFonts w:hint="eastAsia"/>
          <w:bCs/>
          <w:color w:val="000000" w:themeColor="text1"/>
          <w:szCs w:val="21"/>
        </w:rPr>
        <w:t>非因基金财产本身承担的债务，不得对基金财产强制执行。</w:t>
      </w:r>
    </w:p>
    <w:p w14:paraId="3549CBE3" w14:textId="77777777" w:rsidR="00733559" w:rsidRPr="0081293A" w:rsidRDefault="00733559">
      <w:pPr>
        <w:spacing w:line="360" w:lineRule="auto"/>
        <w:ind w:firstLineChars="200" w:firstLine="480"/>
        <w:rPr>
          <w:bCs/>
          <w:color w:val="000000" w:themeColor="text1"/>
          <w:sz w:val="24"/>
        </w:rPr>
      </w:pPr>
      <w:bookmarkStart w:id="323" w:name="_Hlt88900062"/>
      <w:bookmarkStart w:id="324" w:name="_Hlt88841837"/>
      <w:bookmarkEnd w:id="323"/>
      <w:bookmarkEnd w:id="324"/>
    </w:p>
    <w:p w14:paraId="6B1F8DE7"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44"/>
          <w:sz w:val="21"/>
        </w:rPr>
        <w:br w:type="page"/>
      </w:r>
      <w:bookmarkStart w:id="325" w:name="_Toc17782"/>
      <w:bookmarkStart w:id="326" w:name="_Toc7802"/>
      <w:bookmarkStart w:id="327" w:name="_Toc19714"/>
      <w:bookmarkStart w:id="328" w:name="_Toc31917"/>
      <w:bookmarkStart w:id="329" w:name="_Toc27832"/>
      <w:bookmarkStart w:id="330" w:name="_Toc871"/>
      <w:bookmarkStart w:id="331" w:name="_Toc40436576"/>
      <w:bookmarkStart w:id="332" w:name="_Toc2623"/>
      <w:bookmarkStart w:id="333" w:name="_Toc139991744"/>
      <w:bookmarkStart w:id="334" w:name="_Toc141703894"/>
      <w:bookmarkStart w:id="335" w:name="_Hlk219887645"/>
      <w:bookmarkEnd w:id="322"/>
      <w:r w:rsidRPr="0081293A">
        <w:rPr>
          <w:rFonts w:ascii="Times New Roman"/>
          <w:color w:val="000000" w:themeColor="text1"/>
          <w:sz w:val="30"/>
        </w:rPr>
        <w:lastRenderedPageBreak/>
        <w:t>第十四部分</w:t>
      </w:r>
      <w:r w:rsidRPr="0081293A">
        <w:rPr>
          <w:rFonts w:ascii="Times New Roman"/>
          <w:color w:val="000000" w:themeColor="text1"/>
          <w:sz w:val="30"/>
        </w:rPr>
        <w:t xml:space="preserve">  </w:t>
      </w:r>
      <w:r w:rsidRPr="0081293A">
        <w:rPr>
          <w:rFonts w:ascii="Times New Roman"/>
          <w:color w:val="000000" w:themeColor="text1"/>
          <w:sz w:val="30"/>
        </w:rPr>
        <w:t>基金资产估值</w:t>
      </w:r>
      <w:bookmarkEnd w:id="325"/>
      <w:bookmarkEnd w:id="326"/>
      <w:bookmarkEnd w:id="327"/>
      <w:bookmarkEnd w:id="328"/>
      <w:bookmarkEnd w:id="329"/>
      <w:bookmarkEnd w:id="330"/>
      <w:bookmarkEnd w:id="331"/>
      <w:bookmarkEnd w:id="332"/>
    </w:p>
    <w:p w14:paraId="3493BE95" w14:textId="77777777" w:rsidR="00733559" w:rsidRPr="0081293A" w:rsidRDefault="00733559">
      <w:pPr>
        <w:spacing w:line="360" w:lineRule="auto"/>
        <w:ind w:firstLineChars="200" w:firstLine="480"/>
        <w:rPr>
          <w:bCs/>
          <w:color w:val="000000" w:themeColor="text1"/>
          <w:sz w:val="24"/>
        </w:rPr>
      </w:pPr>
    </w:p>
    <w:p w14:paraId="4E09B644" w14:textId="77777777" w:rsidR="00621E7A" w:rsidRPr="0081293A" w:rsidRDefault="00621E7A" w:rsidP="00621E7A">
      <w:pPr>
        <w:spacing w:line="360" w:lineRule="auto"/>
        <w:ind w:firstLineChars="200" w:firstLine="420"/>
        <w:rPr>
          <w:rFonts w:ascii="宋体" w:hAnsi="宋体"/>
          <w:bCs/>
          <w:color w:val="000000" w:themeColor="text1"/>
          <w:szCs w:val="21"/>
        </w:rPr>
      </w:pPr>
      <w:bookmarkStart w:id="336" w:name="_Toc32046"/>
      <w:bookmarkStart w:id="337" w:name="_Toc141703895"/>
      <w:bookmarkStart w:id="338" w:name="_Toc139991745"/>
      <w:bookmarkEnd w:id="333"/>
      <w:bookmarkEnd w:id="334"/>
      <w:r w:rsidRPr="0081293A">
        <w:rPr>
          <w:rFonts w:ascii="宋体" w:hAnsi="宋体" w:hint="eastAsia"/>
          <w:bCs/>
          <w:color w:val="000000" w:themeColor="text1"/>
          <w:szCs w:val="21"/>
        </w:rPr>
        <w:t>一、估值日</w:t>
      </w:r>
    </w:p>
    <w:p w14:paraId="65A2217F"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本基金的估值日为本基金相关的证券交易场所的交易日以及国家法律法规规定需要对外披露基金净值的非交易日。</w:t>
      </w:r>
    </w:p>
    <w:p w14:paraId="17EBFA54"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52EF1F4A"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二、估值对象</w:t>
      </w:r>
    </w:p>
    <w:p w14:paraId="3A902B41"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基金所拥有的股票、债券、基金份额、资产支持证券和银行存款本息、应收款项、金融衍生品、其他投资等资产及负债。</w:t>
      </w:r>
    </w:p>
    <w:p w14:paraId="47D8407E"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4E2F007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三、估值原则</w:t>
      </w:r>
    </w:p>
    <w:p w14:paraId="7C325F4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基金管理人在确定相关金融资产和金融负债的公允价值时，应符合《企业会计准则》、监管部门有关规定。</w:t>
      </w:r>
    </w:p>
    <w:p w14:paraId="337EE70A"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6722B00"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4E8539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FDC020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（三）如经济环境发生重大变化或证券发行人发生影响证券价格的重大事件，使潜在估值调整对前一估值日的基金资产净值的影响在0.25%以上的，应对估值进行调整并确定公允价值。</w:t>
      </w:r>
    </w:p>
    <w:p w14:paraId="16479507"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532CDB06"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四、估值方法</w:t>
      </w:r>
    </w:p>
    <w:p w14:paraId="7ADB58D5"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1、以公允价值计量的权益品种的估值</w:t>
      </w:r>
    </w:p>
    <w:p w14:paraId="4BEBD38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311F788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（2）交易所处于未上市期间的有价权益证券应区分如下情况处理：</w:t>
      </w:r>
    </w:p>
    <w:p w14:paraId="1F609922"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1）送股、转增股、配股和公开增发的新股，按估值日在证券交易所挂牌的同一股票的估值方法估值；该日无交易的，以最近一日的市价（收盘价）估值。</w:t>
      </w:r>
    </w:p>
    <w:p w14:paraId="57DF7402"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2）首次公开发行未上市的股票，采用估值技术确定公允价值，在估值技术难以可靠计量公允价值的情况下，按成本估值。</w:t>
      </w:r>
    </w:p>
    <w:p w14:paraId="32725595"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749FB56"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2、以公允价值计量的固定收益品种的估值</w:t>
      </w:r>
    </w:p>
    <w:p w14:paraId="1C3BF3A7"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（1）对于已上市或已挂牌转让的不含权固定收益品种，选取第三方估值基准服务机构提供的相应品种当日的估值全价，基金管理人应根据相关法律、法规的规定进行涉税处理（下同）。</w:t>
      </w:r>
    </w:p>
    <w:p w14:paraId="42FF063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（2）对于已上市或已挂牌转让的含权固定收益品种，选取第三方估值基准服务机构提供的相应品种当日的唯一估值全价或推荐估值全价。</w:t>
      </w:r>
    </w:p>
    <w:p w14:paraId="4C9F3152"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233E47E"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6BD1771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（4）对于未上市或未挂牌转让且不存在活跃市场的固定收益品种，应采用在当前情况</w:t>
      </w:r>
      <w:r w:rsidRPr="0081293A">
        <w:rPr>
          <w:rFonts w:ascii="宋体" w:hAnsi="宋体" w:hint="eastAsia"/>
          <w:bCs/>
          <w:color w:val="000000" w:themeColor="text1"/>
          <w:szCs w:val="21"/>
        </w:rPr>
        <w:lastRenderedPageBreak/>
        <w:t>下适用并且有足够可利用数据和其他信息支持的估值技术确定其公允价值。</w:t>
      </w:r>
    </w:p>
    <w:p w14:paraId="5DD355FF"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当基金管理人认为第三方估值基准服务机构发布的估值或估值区间未能体现公允价值时，基金管理人应综合第三方估值基准服务机构估值结果以及内部评估结果，经与托管人协商，谨慎确定公允价值，并按相关法规的规定，发布相关公告，充分披露确定公允价值的方法、相关估值结果等信息。</w:t>
      </w:r>
    </w:p>
    <w:p w14:paraId="0F96F5FA"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3、同一证券同时在两个或两个以上市场交易的，按证券所处的市场分别估值。</w:t>
      </w:r>
    </w:p>
    <w:p w14:paraId="2D671F3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4、本基金投资国债期货合约，按估值当日结算价进行估值，估值当日无结算价的，且最近交易日后经济环境未发生重大变化的，采用最近交易日结算价估值。</w:t>
      </w:r>
    </w:p>
    <w:p w14:paraId="6826091A"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5、信用衍生品的估值</w:t>
      </w:r>
    </w:p>
    <w:p w14:paraId="16380F27"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可以委托中国证券投资基金业协会引入的估值基准服务机构提供估值服务，基金管理人依法应当承担的估值责任不因委托而免除。基金管理人和估值基准服务机构可以结合信用衍生品条款设计、数据可公开性等因素，就估值服务的服务范围、方式等进行个性化约定。对信用衍生品的估值方法如下：</w:t>
      </w:r>
    </w:p>
    <w:p w14:paraId="7FAA0370"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（1）对证券交易所或银行间市场上交易的凭证类信用衍生品，根据以下原则确定公允价值：</w:t>
      </w:r>
    </w:p>
    <w:p w14:paraId="3852C956"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对于存在活跃市场的情况下，应以活跃市场上未经调整的报价作为计量日的公允价值；对于活跃市场报价未能代表计量日公允价值的情况下，应当对市场报价进行调整以确认计量日的公允价值；对于不存在市场活动或市场活动很少的情况下，应当采用估值技术确定其公允价值。</w:t>
      </w:r>
    </w:p>
    <w:p w14:paraId="5B02C693"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（2）对证券交易所或银行间市场非上市交易的合约类信用衍生品，且估值基准服务机构未提供估值价格的，采用估值技术确定其公允价值。</w:t>
      </w:r>
    </w:p>
    <w:p w14:paraId="1488E98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6、基金份额的估值方法</w:t>
      </w:r>
    </w:p>
    <w:p w14:paraId="637441C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（1）本基金投资于非上市基金的估值</w:t>
      </w:r>
    </w:p>
    <w:p w14:paraId="7E0D3A2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本基金投资的境内非货币市场基金，按所投资基金估值日的份额净值估值。</w:t>
      </w:r>
    </w:p>
    <w:p w14:paraId="5C7DAEF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（2）本基金投资于上市基金的估值</w:t>
      </w:r>
    </w:p>
    <w:p w14:paraId="5CAEBCE8"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1）本基金投资的ETF基金，按所投资ETF基金估值日的收盘价估值。</w:t>
      </w:r>
    </w:p>
    <w:p w14:paraId="3691F56F"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2）本基金投资的境内上市开放式基金（LOF），按所投资基金估值日的份额净值估值。</w:t>
      </w:r>
    </w:p>
    <w:p w14:paraId="18818568"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3）本基金投资的境内上市定期开放式基金、封闭式基金，按所投资基金估值日的收盘价估值。</w:t>
      </w:r>
    </w:p>
    <w:p w14:paraId="3BE7B7B4"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（3）如遇所投资基金不公布基金份额净值、进行折算或拆分、估值日无交易等特殊情</w:t>
      </w:r>
      <w:r w:rsidRPr="0081293A">
        <w:rPr>
          <w:rFonts w:ascii="宋体" w:hAnsi="宋体" w:hint="eastAsia"/>
          <w:bCs/>
          <w:color w:val="000000" w:themeColor="text1"/>
          <w:szCs w:val="21"/>
        </w:rPr>
        <w:lastRenderedPageBreak/>
        <w:t>况，基金管理人根据以下原则进行估值：</w:t>
      </w:r>
    </w:p>
    <w:p w14:paraId="437F54D3"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1）以所投资基金的基金份额净值估值的，若所投资基金与本基金估值频率一致但未公布估值日基金份额净值，按其最近公布的基金份额净值为基础估值。</w:t>
      </w:r>
    </w:p>
    <w:p w14:paraId="06E5F3B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EC3EE94"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3）如果所投资基金前一估值日至估值日期间发生分红除权、折算或拆分，基金管理人应根据基金份额净值或收盘价、单位基金份额分红金额、折算拆分比例、持仓份额等因素合理确定公允价值。</w:t>
      </w:r>
    </w:p>
    <w:p w14:paraId="7DA46C98"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（4）当基金管理人认为所投资基金按上述第（1）至第（3）项进行估值存在不公允时，应与基金托管人协商一致采用合理的估值技术或估值标准确定其公允价值。</w:t>
      </w:r>
    </w:p>
    <w:p w14:paraId="27E6F257"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7、当发生大额申购或赎回情形时，基金管理人可以采用摆动定价机制，以确保基金估值的公平性。具体处理原则与操作规范遵循相关法律法规以及监管部门、自律组织的规定。</w:t>
      </w:r>
    </w:p>
    <w:p w14:paraId="61EBB577"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8、估值计算中涉及港币对人民币汇率的，将依据下列信息提供机构所提供的汇率为基准：当日中国人民银行公布的人民币与港币的中间价。</w:t>
      </w:r>
    </w:p>
    <w:p w14:paraId="2A9D8979"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9、本基金投资存托凭证的估值核算依照内地上市交易的股票执行。</w:t>
      </w:r>
    </w:p>
    <w:p w14:paraId="78AFA85E"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10、如有确凿证据表明按原有方法进行估值不能客观反映上述资产或负债公允价值的，基金管理人可根据具体情况与基金托管人商定后，按最能反映公允价值的方法估值。</w:t>
      </w:r>
    </w:p>
    <w:p w14:paraId="05DB0DF2"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11、相关法律法规以及监管部门、自律规则另有规定的，从其规定。如有新增事项，按国家最新规定估值。</w:t>
      </w:r>
    </w:p>
    <w:p w14:paraId="3FB2B0B1"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5313D7C" w14:textId="77777777" w:rsidR="00621E7A" w:rsidRPr="0081293A" w:rsidRDefault="00621E7A" w:rsidP="00621E7A">
      <w:pPr>
        <w:spacing w:line="360" w:lineRule="auto"/>
        <w:ind w:firstLineChars="200" w:firstLine="420"/>
        <w:rPr>
          <w:rFonts w:ascii="宋体" w:hAnsi="宋体"/>
          <w:bCs/>
          <w:color w:val="000000" w:themeColor="text1"/>
          <w:szCs w:val="21"/>
        </w:rPr>
      </w:pPr>
      <w:bookmarkStart w:id="339" w:name="_Hlk212472389"/>
      <w:r w:rsidRPr="0081293A">
        <w:rPr>
          <w:rFonts w:ascii="宋体" w:hAnsi="宋体" w:hint="eastAsia"/>
          <w:bCs/>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bookmarkEnd w:id="339"/>
    <w:p w14:paraId="0D1086F5"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4E160E5D" w14:textId="77777777" w:rsidR="00621E7A" w:rsidRPr="0081293A" w:rsidRDefault="00621E7A" w:rsidP="00621E7A">
      <w:pPr>
        <w:spacing w:line="360" w:lineRule="auto"/>
        <w:ind w:firstLineChars="200" w:firstLine="420"/>
        <w:rPr>
          <w:rFonts w:ascii="宋体" w:hAnsi="宋体"/>
          <w:bCs/>
          <w:color w:val="000000" w:themeColor="text1"/>
          <w:szCs w:val="21"/>
        </w:rPr>
      </w:pPr>
      <w:bookmarkStart w:id="340" w:name="_Hlk219819594"/>
      <w:r w:rsidRPr="0081293A">
        <w:rPr>
          <w:rFonts w:ascii="宋体" w:hAnsi="宋体" w:hint="eastAsia"/>
          <w:bCs/>
          <w:color w:val="000000" w:themeColor="text1"/>
          <w:szCs w:val="21"/>
        </w:rPr>
        <w:t>五、估值程序</w:t>
      </w:r>
    </w:p>
    <w:p w14:paraId="3F31E9D1" w14:textId="4CAF3712" w:rsidR="00621E7A" w:rsidRPr="0081293A" w:rsidRDefault="00621E7A" w:rsidP="00621E7A">
      <w:pPr>
        <w:spacing w:line="360" w:lineRule="auto"/>
        <w:ind w:firstLineChars="200" w:firstLine="420"/>
        <w:rPr>
          <w:rFonts w:ascii="宋体" w:hAnsi="宋体"/>
          <w:bCs/>
          <w:color w:val="000000" w:themeColor="text1"/>
          <w:szCs w:val="21"/>
        </w:rPr>
      </w:pPr>
      <w:bookmarkStart w:id="341" w:name="_Hlk212472327"/>
      <w:r w:rsidRPr="0081293A">
        <w:rPr>
          <w:rFonts w:ascii="宋体" w:hAnsi="宋体" w:hint="eastAsia"/>
          <w:bCs/>
          <w:color w:val="000000" w:themeColor="text1"/>
          <w:szCs w:val="21"/>
        </w:rPr>
        <w:lastRenderedPageBreak/>
        <w:t>1、某一类别基金份额净值是按照每个估值日闭市后，该类别基金资产净值除以该类别当日基金份额的余额数量计算，</w:t>
      </w:r>
      <w:r w:rsidR="009D1C21" w:rsidRPr="0081293A">
        <w:rPr>
          <w:rFonts w:ascii="宋体" w:hAnsi="宋体" w:hint="eastAsia"/>
          <w:bCs/>
          <w:color w:val="000000" w:themeColor="text1"/>
          <w:szCs w:val="21"/>
        </w:rPr>
        <w:t>均</w:t>
      </w:r>
      <w:r w:rsidRPr="0081293A">
        <w:rPr>
          <w:rFonts w:ascii="宋体" w:hAnsi="宋体" w:hint="eastAsia"/>
          <w:bCs/>
          <w:color w:val="000000" w:themeColor="text1"/>
          <w:szCs w:val="21"/>
        </w:rPr>
        <w:t>精确到0.0001元，小数点后第5位四舍五入。基金管理人可以设立大额赎回情形下的净值精度应急调整机制。国家另有规定的，从其规定。</w:t>
      </w:r>
    </w:p>
    <w:bookmarkEnd w:id="341"/>
    <w:p w14:paraId="78E3BD35"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53DE82A1"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基金管理人应每个估值日计算基金资产净值及各类基金份额的基金份额净值，并按规定披露。</w:t>
      </w:r>
    </w:p>
    <w:p w14:paraId="1A463561"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bookmarkEnd w:id="340"/>
      <w:r w:rsidRPr="0081293A">
        <w:rPr>
          <w:rFonts w:ascii="宋体" w:hAnsi="宋体" w:hint="eastAsia"/>
          <w:bCs/>
          <w:color w:val="000000" w:themeColor="text1"/>
          <w:szCs w:val="21"/>
        </w:rPr>
        <w:t>。</w:t>
      </w:r>
    </w:p>
    <w:p w14:paraId="127A8A61"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021B714D" w14:textId="77777777" w:rsidR="00621E7A" w:rsidRPr="0081293A" w:rsidRDefault="00621E7A" w:rsidP="00621E7A">
      <w:pPr>
        <w:spacing w:line="360" w:lineRule="auto"/>
        <w:ind w:firstLineChars="200" w:firstLine="420"/>
        <w:rPr>
          <w:rFonts w:ascii="宋体" w:hAnsi="宋体"/>
          <w:bCs/>
          <w:color w:val="000000" w:themeColor="text1"/>
          <w:szCs w:val="21"/>
        </w:rPr>
      </w:pPr>
      <w:bookmarkStart w:id="342" w:name="_Hlk212472450"/>
      <w:r w:rsidRPr="0081293A">
        <w:rPr>
          <w:rFonts w:ascii="宋体" w:hAnsi="宋体" w:hint="eastAsia"/>
          <w:bCs/>
          <w:color w:val="000000" w:themeColor="text1"/>
          <w:szCs w:val="21"/>
        </w:rPr>
        <w:t>六、估值错误的处理</w:t>
      </w:r>
    </w:p>
    <w:p w14:paraId="71D64414" w14:textId="453792E0"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基金管理人和基金托管人将采取必要、适当、合理的措施确保基金资产估值的准确性、及时性。当</w:t>
      </w:r>
      <w:r w:rsidR="009D1C21" w:rsidRPr="0081293A">
        <w:rPr>
          <w:rFonts w:ascii="宋体" w:hAnsi="宋体" w:hint="eastAsia"/>
          <w:bCs/>
          <w:color w:val="000000" w:themeColor="text1"/>
          <w:szCs w:val="21"/>
        </w:rPr>
        <w:t>任一类</w:t>
      </w:r>
      <w:r w:rsidRPr="0081293A">
        <w:rPr>
          <w:rFonts w:ascii="宋体" w:hAnsi="宋体" w:hint="eastAsia"/>
          <w:bCs/>
          <w:color w:val="000000" w:themeColor="text1"/>
          <w:szCs w:val="21"/>
        </w:rPr>
        <w:t>基金份额净值小数点后4位以内（含第4位）发生估值错误时，视为</w:t>
      </w:r>
      <w:r w:rsidR="009D1C21" w:rsidRPr="0081293A">
        <w:rPr>
          <w:rFonts w:ascii="宋体" w:hAnsi="宋体" w:hint="eastAsia"/>
          <w:bCs/>
          <w:color w:val="000000" w:themeColor="text1"/>
          <w:szCs w:val="21"/>
        </w:rPr>
        <w:t>该类</w:t>
      </w:r>
      <w:r w:rsidRPr="0081293A">
        <w:rPr>
          <w:rFonts w:ascii="宋体" w:hAnsi="宋体" w:hint="eastAsia"/>
          <w:bCs/>
          <w:color w:val="000000" w:themeColor="text1"/>
          <w:szCs w:val="21"/>
        </w:rPr>
        <w:t>基金份额净值错误。</w:t>
      </w:r>
    </w:p>
    <w:p w14:paraId="43FE9A72"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基金合同的当事人应按照以下约定处理：</w:t>
      </w:r>
    </w:p>
    <w:p w14:paraId="1977D677"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1、估值错误类型</w:t>
      </w:r>
    </w:p>
    <w:p w14:paraId="256B5EE9"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324D5A8"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7254CA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4CFB36A1"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2、估值错误处理原则</w:t>
      </w:r>
    </w:p>
    <w:p w14:paraId="5C6B97A7" w14:textId="692BDBF2"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26A5C15A"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（2）估值错误的责任方对有关当事人的直接损失负责，不对间接损失负责，并且仅对估值错误的有关直接当事人负责，不对第三方负责。</w:t>
      </w:r>
    </w:p>
    <w:p w14:paraId="3FF771D0"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2D6036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（4）估值错误调整采用尽量恢复至假设未发生估值错误的正确情形的方式。</w:t>
      </w:r>
    </w:p>
    <w:p w14:paraId="374DE4F5"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3、估值错误处理程序</w:t>
      </w:r>
    </w:p>
    <w:p w14:paraId="4255509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估值错误被发现后，有关的当事人应当及时进行处理，处理的程序如下：</w:t>
      </w:r>
    </w:p>
    <w:p w14:paraId="5E02670F"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（1）查明估值错误发生的原因，列明所有的当事人，并根据估值错误发生的原因确定估值错误的责任方；</w:t>
      </w:r>
    </w:p>
    <w:p w14:paraId="1D3883FE"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（2）根据估值错误处理原则或当事人协商的方法对因估值错误造成的损失进行评估；</w:t>
      </w:r>
    </w:p>
    <w:p w14:paraId="1C2C5D13"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（3）根据估值错误处理原则或当事人协商的方法由估值错误的责任方进行更正和赔偿损失；</w:t>
      </w:r>
    </w:p>
    <w:p w14:paraId="6CFB6569" w14:textId="52A1CBEC"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（4）根据估值错误处理的方法，需要修改基金登记机构交易数据的，由基金登记机构进行更正。</w:t>
      </w:r>
    </w:p>
    <w:p w14:paraId="036E603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4、基金份额净值估值错误处理的方法如下：</w:t>
      </w:r>
    </w:p>
    <w:p w14:paraId="3C6EB7A3"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（1）基金份额净值计算出现错误时，基金管理人应当立即予以纠正，通报基金托管人，并采取合理的措施防止损失进一步扩大。</w:t>
      </w:r>
    </w:p>
    <w:p w14:paraId="7E87B9E2" w14:textId="5F1389CB"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（2）错误偏差达到</w:t>
      </w:r>
      <w:r w:rsidR="009D1C21" w:rsidRPr="0081293A">
        <w:rPr>
          <w:rFonts w:ascii="宋体" w:hAnsi="宋体" w:hint="eastAsia"/>
          <w:bCs/>
          <w:color w:val="000000" w:themeColor="text1"/>
          <w:szCs w:val="21"/>
        </w:rPr>
        <w:t>该类</w:t>
      </w:r>
      <w:r w:rsidRPr="0081293A">
        <w:rPr>
          <w:rFonts w:ascii="宋体" w:hAnsi="宋体" w:hint="eastAsia"/>
          <w:bCs/>
          <w:color w:val="000000" w:themeColor="text1"/>
          <w:szCs w:val="21"/>
        </w:rPr>
        <w:t>基金份额净值的0.25%时，基金管理人应当通报基金托管人并报中国证监会备案；错误偏差达到</w:t>
      </w:r>
      <w:r w:rsidR="009D1C21" w:rsidRPr="0081293A">
        <w:rPr>
          <w:rFonts w:ascii="宋体" w:hAnsi="宋体" w:hint="eastAsia"/>
          <w:bCs/>
          <w:color w:val="000000" w:themeColor="text1"/>
          <w:szCs w:val="21"/>
        </w:rPr>
        <w:t>该类</w:t>
      </w:r>
      <w:r w:rsidRPr="0081293A">
        <w:rPr>
          <w:rFonts w:ascii="宋体" w:hAnsi="宋体" w:hint="eastAsia"/>
          <w:bCs/>
          <w:color w:val="000000" w:themeColor="text1"/>
          <w:szCs w:val="21"/>
        </w:rPr>
        <w:t>基金份额净值的0.5%时，基金管理人应当公告，并报中国证监会备案。</w:t>
      </w:r>
    </w:p>
    <w:p w14:paraId="37F312DB"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（3）前述内容如法律法规或监管机关另有规定的，从其规定处理。如果行业另有通行</w:t>
      </w:r>
      <w:r w:rsidRPr="0081293A">
        <w:rPr>
          <w:rFonts w:ascii="宋体" w:hAnsi="宋体" w:hint="eastAsia"/>
          <w:bCs/>
          <w:color w:val="000000" w:themeColor="text1"/>
          <w:szCs w:val="21"/>
        </w:rPr>
        <w:lastRenderedPageBreak/>
        <w:t>做法，基金管理人和基金托管人应本着平等和保护基金份额持有人利益的原则进行协商。</w:t>
      </w:r>
    </w:p>
    <w:p w14:paraId="032729DD"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107DAFA5" w14:textId="77777777" w:rsidR="00621E7A" w:rsidRPr="0081293A" w:rsidRDefault="00621E7A" w:rsidP="00621E7A">
      <w:pPr>
        <w:spacing w:line="360" w:lineRule="auto"/>
        <w:ind w:firstLineChars="200" w:firstLine="420"/>
        <w:rPr>
          <w:rFonts w:ascii="宋体" w:hAnsi="宋体"/>
          <w:bCs/>
          <w:color w:val="000000" w:themeColor="text1"/>
          <w:szCs w:val="21"/>
        </w:rPr>
      </w:pPr>
      <w:bookmarkStart w:id="343" w:name="_Hlk212472465"/>
      <w:bookmarkEnd w:id="342"/>
      <w:r w:rsidRPr="0081293A">
        <w:rPr>
          <w:rFonts w:ascii="宋体" w:hAnsi="宋体" w:hint="eastAsia"/>
          <w:bCs/>
          <w:color w:val="000000" w:themeColor="text1"/>
          <w:szCs w:val="21"/>
        </w:rPr>
        <w:t>七、暂停估值的情形</w:t>
      </w:r>
    </w:p>
    <w:p w14:paraId="40C814C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1、基金投资所涉及的证券/期货交易市场遇法定节假日或因其他原因暂停营业时；</w:t>
      </w:r>
    </w:p>
    <w:p w14:paraId="56D2CE5E" w14:textId="179DC779"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2、因不可抗力</w:t>
      </w:r>
      <w:r w:rsidR="009D1C21" w:rsidRPr="0081293A">
        <w:rPr>
          <w:rFonts w:ascii="宋体" w:hAnsi="宋体" w:hint="eastAsia"/>
          <w:bCs/>
          <w:color w:val="000000" w:themeColor="text1"/>
          <w:szCs w:val="21"/>
        </w:rPr>
        <w:t>或其他情形</w:t>
      </w:r>
      <w:r w:rsidRPr="0081293A">
        <w:rPr>
          <w:rFonts w:ascii="宋体" w:hAnsi="宋体" w:hint="eastAsia"/>
          <w:bCs/>
          <w:color w:val="000000" w:themeColor="text1"/>
          <w:szCs w:val="21"/>
        </w:rPr>
        <w:t>致使基金管理人、基金托管人无法准确评估基金资产价值时；</w:t>
      </w:r>
    </w:p>
    <w:p w14:paraId="7043DA71"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3、当特定资产占前一估值日基金资产净值50%以上的，经与基金托管人协商确认后，基金管理人应当暂停估值；</w:t>
      </w:r>
    </w:p>
    <w:p w14:paraId="76200946"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4、法律法规、中国证监会和基金合同认定的其他情形。</w:t>
      </w:r>
    </w:p>
    <w:bookmarkEnd w:id="343"/>
    <w:p w14:paraId="4610B5BF"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0A1928D9"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八、基金净值的确认</w:t>
      </w:r>
    </w:p>
    <w:p w14:paraId="0240B2C0"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信息予以公布。</w:t>
      </w:r>
    </w:p>
    <w:p w14:paraId="07161FC8"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76CDFFB1" w14:textId="77777777" w:rsidR="00621E7A" w:rsidRPr="0081293A" w:rsidRDefault="00621E7A" w:rsidP="00621E7A">
      <w:pPr>
        <w:spacing w:line="360" w:lineRule="auto"/>
        <w:ind w:firstLineChars="200" w:firstLine="420"/>
        <w:rPr>
          <w:rFonts w:ascii="宋体" w:hAnsi="宋体"/>
          <w:bCs/>
          <w:color w:val="000000" w:themeColor="text1"/>
          <w:szCs w:val="21"/>
        </w:rPr>
      </w:pPr>
      <w:bookmarkStart w:id="344" w:name="_Hlk212472478"/>
      <w:r w:rsidRPr="0081293A">
        <w:rPr>
          <w:rFonts w:ascii="宋体" w:hAnsi="宋体" w:hint="eastAsia"/>
          <w:bCs/>
          <w:color w:val="000000" w:themeColor="text1"/>
          <w:szCs w:val="21"/>
        </w:rPr>
        <w:t>九、特殊情况的处理</w:t>
      </w:r>
    </w:p>
    <w:p w14:paraId="57D7176F"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1、基金管理人或基金托管人按估值方法的第10项进行估值时，所造成的误差不作为基金资产估值错误处理。</w:t>
      </w:r>
    </w:p>
    <w:p w14:paraId="71AAEED6" w14:textId="22B92B9E"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2、由于不可抗力原因，或由于证券</w:t>
      </w:r>
      <w:bookmarkStart w:id="345" w:name="_Hlk212475357"/>
      <w:r w:rsidRPr="0081293A">
        <w:rPr>
          <w:rFonts w:ascii="宋体" w:hAnsi="宋体" w:hint="eastAsia"/>
          <w:bCs/>
          <w:color w:val="000000" w:themeColor="text1"/>
          <w:szCs w:val="21"/>
        </w:rPr>
        <w:t>/期货交易所、登记结算公司及存款银行等第三方机构公司发送的数据错误，或国家会计政策变更、市场规则变更等非基金管理人与基金托管人原因，基金管理人和基金托管人虽然已经采取必要、适当、合理的措施进行检查，但未能发现错误</w:t>
      </w:r>
      <w:r w:rsidR="004B37C3" w:rsidRPr="0081293A">
        <w:rPr>
          <w:rFonts w:ascii="宋体" w:hAnsi="宋体" w:hint="eastAsia"/>
          <w:bCs/>
          <w:color w:val="000000" w:themeColor="text1"/>
          <w:szCs w:val="21"/>
        </w:rPr>
        <w:t>或未能避免错误发生或虽发现错误但因前述原因无法及时更正</w:t>
      </w:r>
      <w:r w:rsidRPr="0081293A">
        <w:rPr>
          <w:rFonts w:ascii="宋体" w:hAnsi="宋体" w:hint="eastAsia"/>
          <w:bCs/>
          <w:color w:val="000000" w:themeColor="text1"/>
          <w:szCs w:val="21"/>
        </w:rPr>
        <w:t>的，由此造成的基金资产估值错误，基金管理人和基金托管人免除赔偿责任。但基金管理人、基金托管人应当积极采取必要的措施减轻或消除由此造成的影响</w:t>
      </w:r>
      <w:bookmarkEnd w:id="345"/>
      <w:r w:rsidRPr="0081293A">
        <w:rPr>
          <w:rFonts w:ascii="宋体" w:hAnsi="宋体" w:hint="eastAsia"/>
          <w:bCs/>
          <w:color w:val="000000" w:themeColor="text1"/>
          <w:szCs w:val="21"/>
        </w:rPr>
        <w:t>。</w:t>
      </w:r>
    </w:p>
    <w:p w14:paraId="45998F10" w14:textId="77777777" w:rsidR="00621E7A" w:rsidRPr="0081293A" w:rsidRDefault="00621E7A" w:rsidP="00621E7A">
      <w:pPr>
        <w:spacing w:line="360" w:lineRule="auto"/>
        <w:ind w:firstLineChars="200" w:firstLine="420"/>
        <w:rPr>
          <w:rFonts w:ascii="宋体" w:hAnsi="宋体"/>
          <w:bCs/>
          <w:color w:val="000000" w:themeColor="text1"/>
          <w:szCs w:val="21"/>
        </w:rPr>
      </w:pPr>
    </w:p>
    <w:p w14:paraId="2F123473"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十、实施侧袋机制期间的基金资产估值</w:t>
      </w:r>
    </w:p>
    <w:p w14:paraId="4DEB8A8E" w14:textId="6872FF3C" w:rsidR="00733559"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本基金实施侧袋机制的，应根据本部分的约定对主袋账户资产进行估值并披露主袋账户的基金净值信息，暂停披露侧袋账户份额净值。</w:t>
      </w:r>
    </w:p>
    <w:bookmarkEnd w:id="344"/>
    <w:p w14:paraId="602F4E5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sz w:val="30"/>
        </w:rPr>
        <w:br w:type="page"/>
      </w:r>
      <w:bookmarkStart w:id="346" w:name="_Toc32227"/>
      <w:bookmarkStart w:id="347" w:name="_Toc24601"/>
      <w:bookmarkStart w:id="348" w:name="_Toc6493"/>
      <w:bookmarkStart w:id="349" w:name="_Toc40436577"/>
      <w:bookmarkStart w:id="350" w:name="_Toc13987"/>
      <w:bookmarkStart w:id="351" w:name="_Toc19706"/>
      <w:bookmarkStart w:id="352" w:name="_Toc19752"/>
      <w:bookmarkStart w:id="353" w:name="_Toc32041"/>
      <w:bookmarkStart w:id="354" w:name="_Toc12105"/>
      <w:bookmarkStart w:id="355" w:name="_Toc15779"/>
      <w:bookmarkStart w:id="356" w:name="_Toc3365"/>
      <w:bookmarkStart w:id="357" w:name="_Hlk219819537"/>
      <w:bookmarkEnd w:id="335"/>
      <w:r w:rsidRPr="0081293A">
        <w:rPr>
          <w:rFonts w:ascii="Times New Roman"/>
          <w:color w:val="000000" w:themeColor="text1"/>
          <w:sz w:val="30"/>
        </w:rPr>
        <w:lastRenderedPageBreak/>
        <w:t>第十五部分</w:t>
      </w:r>
      <w:r w:rsidRPr="0081293A">
        <w:rPr>
          <w:rFonts w:ascii="Times New Roman"/>
          <w:color w:val="000000" w:themeColor="text1"/>
          <w:sz w:val="30"/>
        </w:rPr>
        <w:t xml:space="preserve">  </w:t>
      </w:r>
      <w:r w:rsidRPr="0081293A">
        <w:rPr>
          <w:rFonts w:ascii="Times New Roman"/>
          <w:color w:val="000000" w:themeColor="text1"/>
          <w:sz w:val="30"/>
        </w:rPr>
        <w:t>基金费用与税收</w:t>
      </w:r>
      <w:bookmarkEnd w:id="336"/>
      <w:bookmarkEnd w:id="337"/>
      <w:bookmarkEnd w:id="338"/>
      <w:bookmarkEnd w:id="346"/>
      <w:bookmarkEnd w:id="347"/>
      <w:bookmarkEnd w:id="348"/>
      <w:bookmarkEnd w:id="349"/>
      <w:bookmarkEnd w:id="350"/>
      <w:bookmarkEnd w:id="351"/>
      <w:bookmarkEnd w:id="352"/>
      <w:bookmarkEnd w:id="353"/>
      <w:bookmarkEnd w:id="354"/>
      <w:bookmarkEnd w:id="355"/>
      <w:bookmarkEnd w:id="356"/>
    </w:p>
    <w:p w14:paraId="11DE2B64" w14:textId="77777777" w:rsidR="00733559" w:rsidRPr="0081293A" w:rsidRDefault="00733559">
      <w:pPr>
        <w:spacing w:line="360" w:lineRule="auto"/>
        <w:ind w:firstLineChars="200" w:firstLine="480"/>
        <w:rPr>
          <w:bCs/>
          <w:color w:val="000000" w:themeColor="text1"/>
          <w:sz w:val="24"/>
        </w:rPr>
      </w:pPr>
    </w:p>
    <w:p w14:paraId="13335A7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一、基金费用的种类</w:t>
      </w:r>
    </w:p>
    <w:p w14:paraId="3423725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1、基金管理人的管理费；</w:t>
      </w:r>
    </w:p>
    <w:p w14:paraId="4EE6098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2、基金托管人的托管费；</w:t>
      </w:r>
    </w:p>
    <w:p w14:paraId="6A099541" w14:textId="222FB4C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3、从C类基金份额的基金财产中计提的销售服务费；</w:t>
      </w:r>
    </w:p>
    <w:p w14:paraId="08FD5219"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4、《基金合同》生效后与基金相关的信息披露费用；</w:t>
      </w:r>
    </w:p>
    <w:p w14:paraId="79433762" w14:textId="6F4C6030" w:rsidR="00621E7A" w:rsidRPr="0081293A" w:rsidRDefault="00621E7A" w:rsidP="00621E7A">
      <w:pPr>
        <w:spacing w:line="360" w:lineRule="auto"/>
        <w:ind w:firstLineChars="200" w:firstLine="420"/>
        <w:rPr>
          <w:rFonts w:ascii="宋体" w:hAnsi="宋体"/>
          <w:bCs/>
          <w:color w:val="000000" w:themeColor="text1"/>
          <w:szCs w:val="21"/>
        </w:rPr>
      </w:pPr>
      <w:bookmarkStart w:id="358" w:name="_Hlk212472642"/>
      <w:r w:rsidRPr="0081293A">
        <w:rPr>
          <w:rFonts w:ascii="宋体" w:hAnsi="宋体" w:hint="eastAsia"/>
          <w:bCs/>
          <w:color w:val="000000" w:themeColor="text1"/>
          <w:szCs w:val="21"/>
        </w:rPr>
        <w:t>5、《基金合同》生效后与基金相关的会计师费、律师费、诉讼费和仲裁费；</w:t>
      </w:r>
    </w:p>
    <w:p w14:paraId="22B0B48C"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6、基金份额持有人大会费用；</w:t>
      </w:r>
    </w:p>
    <w:p w14:paraId="700B21C5"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7、基金的证券</w:t>
      </w:r>
      <w:r w:rsidRPr="0081293A">
        <w:rPr>
          <w:rFonts w:ascii="宋体" w:hAnsi="宋体"/>
          <w:bCs/>
          <w:color w:val="000000" w:themeColor="text1"/>
          <w:szCs w:val="21"/>
        </w:rPr>
        <w:t>/期货/信用衍生品</w:t>
      </w:r>
      <w:r w:rsidRPr="0081293A">
        <w:rPr>
          <w:rFonts w:ascii="宋体" w:hAnsi="宋体" w:hint="eastAsia"/>
          <w:bCs/>
          <w:color w:val="000000" w:themeColor="text1"/>
          <w:szCs w:val="21"/>
        </w:rPr>
        <w:t>交易费用；</w:t>
      </w:r>
    </w:p>
    <w:p w14:paraId="761B6445"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8、基金的银行汇划费用；</w:t>
      </w:r>
    </w:p>
    <w:p w14:paraId="13E2A5E0"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9、基金相关账户的开户及维护费用；</w:t>
      </w:r>
    </w:p>
    <w:p w14:paraId="501B9BA6" w14:textId="77777777" w:rsidR="002D7A35" w:rsidRPr="0081293A" w:rsidRDefault="002D7A35" w:rsidP="002D7A35">
      <w:pPr>
        <w:spacing w:line="360" w:lineRule="auto"/>
        <w:ind w:firstLineChars="200" w:firstLine="420"/>
        <w:rPr>
          <w:rFonts w:ascii="宋体" w:hAnsi="宋体"/>
          <w:bCs/>
          <w:color w:val="000000" w:themeColor="text1"/>
          <w:szCs w:val="21"/>
        </w:rPr>
      </w:pPr>
      <w:bookmarkStart w:id="359" w:name="_Hlk219886975"/>
      <w:r w:rsidRPr="0081293A">
        <w:rPr>
          <w:rFonts w:ascii="宋体" w:hAnsi="宋体" w:hint="eastAsia"/>
          <w:bCs/>
          <w:color w:val="000000" w:themeColor="text1"/>
          <w:szCs w:val="21"/>
        </w:rPr>
        <w:t>10、基金投资其他基金产生的其他基金的销售费用，但法律法规禁止从基金财产中列支的除外；</w:t>
      </w:r>
    </w:p>
    <w:p w14:paraId="4E2F06D2" w14:textId="77777777" w:rsidR="002D7A35" w:rsidRPr="0081293A" w:rsidRDefault="002D7A35" w:rsidP="002D7A35">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11、因投资港股通标的证券而产生的各项合理费用；</w:t>
      </w:r>
    </w:p>
    <w:p w14:paraId="7D25861E" w14:textId="77777777" w:rsidR="002D7A35" w:rsidRPr="0081293A" w:rsidRDefault="002D7A35" w:rsidP="002D7A35">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12、按照国家有关规定和《基金合同》约定，可以在基金财产中列支的其他费用。</w:t>
      </w:r>
    </w:p>
    <w:bookmarkEnd w:id="358"/>
    <w:bookmarkEnd w:id="359"/>
    <w:p w14:paraId="5B055E22" w14:textId="77777777" w:rsidR="00733559" w:rsidRPr="0081293A" w:rsidRDefault="00733559">
      <w:pPr>
        <w:spacing w:line="360" w:lineRule="auto"/>
        <w:ind w:firstLineChars="200" w:firstLine="420"/>
        <w:rPr>
          <w:rFonts w:ascii="宋体" w:hAnsi="宋体"/>
          <w:bCs/>
          <w:color w:val="000000" w:themeColor="text1"/>
          <w:szCs w:val="21"/>
        </w:rPr>
      </w:pPr>
    </w:p>
    <w:p w14:paraId="77F930B0" w14:textId="77777777" w:rsidR="00733559" w:rsidRPr="0081293A" w:rsidRDefault="0043052F">
      <w:pPr>
        <w:spacing w:line="360" w:lineRule="auto"/>
        <w:ind w:firstLineChars="200" w:firstLine="420"/>
        <w:rPr>
          <w:rFonts w:ascii="宋体" w:hAnsi="宋体"/>
          <w:bCs/>
          <w:color w:val="000000" w:themeColor="text1"/>
          <w:szCs w:val="21"/>
        </w:rPr>
      </w:pPr>
      <w:bookmarkStart w:id="360" w:name="_Hlk212472625"/>
      <w:r w:rsidRPr="0081293A">
        <w:rPr>
          <w:rFonts w:ascii="宋体" w:hAnsi="宋体"/>
          <w:bCs/>
          <w:color w:val="000000" w:themeColor="text1"/>
          <w:szCs w:val="21"/>
        </w:rPr>
        <w:t>二、基金费用计提方法、计提标准和支付方式</w:t>
      </w:r>
    </w:p>
    <w:p w14:paraId="2DCDD72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1、基金管理人的管理费 </w:t>
      </w:r>
    </w:p>
    <w:p w14:paraId="05526ADD" w14:textId="77777777" w:rsidR="002D7A35" w:rsidRPr="0081293A" w:rsidRDefault="002D7A35" w:rsidP="002D7A35">
      <w:pPr>
        <w:spacing w:line="360" w:lineRule="auto"/>
        <w:ind w:firstLineChars="200" w:firstLine="420"/>
        <w:rPr>
          <w:rFonts w:ascii="宋体" w:hAnsi="宋体"/>
          <w:bCs/>
          <w:color w:val="000000" w:themeColor="text1"/>
          <w:szCs w:val="21"/>
        </w:rPr>
      </w:pPr>
      <w:bookmarkStart w:id="361" w:name="_Hlk219886989"/>
      <w:r w:rsidRPr="0081293A">
        <w:rPr>
          <w:rFonts w:ascii="宋体" w:hAnsi="宋体" w:hint="eastAsia"/>
          <w:bCs/>
          <w:color w:val="000000" w:themeColor="text1"/>
          <w:szCs w:val="21"/>
        </w:rPr>
        <w:t>本基金投资于本基金管理人所管理的公开募集证券投资基金的部分不收取管理费。</w:t>
      </w:r>
      <w:r w:rsidRPr="0081293A">
        <w:rPr>
          <w:rFonts w:ascii="宋体" w:hAnsi="宋体"/>
          <w:bCs/>
          <w:color w:val="000000" w:themeColor="text1"/>
          <w:szCs w:val="21"/>
        </w:rPr>
        <w:t>本基金的管理费按前一日基金资产净值</w:t>
      </w:r>
      <w:r w:rsidRPr="0081293A">
        <w:rPr>
          <w:rFonts w:ascii="宋体" w:hAnsi="宋体" w:hint="eastAsia"/>
          <w:bCs/>
          <w:color w:val="000000" w:themeColor="text1"/>
          <w:szCs w:val="21"/>
        </w:rPr>
        <w:t>扣除本基金持有的基金管理人自身管理的其他公开募集证券投资基金部分公允</w:t>
      </w:r>
      <w:r w:rsidRPr="0081293A">
        <w:rPr>
          <w:rFonts w:ascii="宋体" w:hAnsi="宋体"/>
          <w:bCs/>
          <w:color w:val="000000" w:themeColor="text1"/>
          <w:szCs w:val="21"/>
        </w:rPr>
        <w:t>价值</w:t>
      </w:r>
      <w:r w:rsidRPr="0081293A">
        <w:rPr>
          <w:rFonts w:ascii="宋体" w:hAnsi="宋体" w:hint="eastAsia"/>
          <w:bCs/>
          <w:color w:val="000000" w:themeColor="text1"/>
          <w:szCs w:val="21"/>
        </w:rPr>
        <w:t>后的余额（若为负数，则取0）</w:t>
      </w:r>
      <w:r w:rsidRPr="0081293A">
        <w:rPr>
          <w:rFonts w:ascii="宋体" w:hAnsi="宋体"/>
          <w:bCs/>
          <w:color w:val="000000" w:themeColor="text1"/>
          <w:szCs w:val="21"/>
        </w:rPr>
        <w:t>的0.40%年费率计提。管理费的计算方法如下：</w:t>
      </w:r>
    </w:p>
    <w:p w14:paraId="45DA5A94" w14:textId="77777777" w:rsidR="002D7A35" w:rsidRPr="0081293A" w:rsidRDefault="002D7A35" w:rsidP="002D7A35">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H＝E×0.40%÷当年天数</w:t>
      </w:r>
    </w:p>
    <w:p w14:paraId="64D1C5BE" w14:textId="77777777" w:rsidR="002D7A35" w:rsidRPr="0081293A" w:rsidRDefault="002D7A35" w:rsidP="002D7A35">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H为每日应计提的基金管理费</w:t>
      </w:r>
    </w:p>
    <w:p w14:paraId="5E9BEC07" w14:textId="77777777" w:rsidR="002D7A35" w:rsidRPr="0081293A" w:rsidRDefault="002D7A35" w:rsidP="002D7A35">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E为前一日的基金资产净值中扣除本基金持有的基金管理人自身管理的其他</w:t>
      </w:r>
      <w:r w:rsidRPr="0081293A">
        <w:rPr>
          <w:rFonts w:ascii="宋体" w:hAnsi="宋体" w:hint="eastAsia"/>
          <w:bCs/>
          <w:color w:val="000000" w:themeColor="text1"/>
          <w:szCs w:val="21"/>
        </w:rPr>
        <w:t>公开募集证券投资</w:t>
      </w:r>
      <w:r w:rsidRPr="0081293A">
        <w:rPr>
          <w:rFonts w:ascii="宋体" w:hAnsi="宋体"/>
          <w:bCs/>
          <w:color w:val="000000" w:themeColor="text1"/>
          <w:szCs w:val="21"/>
        </w:rPr>
        <w:t>基金部分</w:t>
      </w:r>
      <w:r w:rsidRPr="0081293A">
        <w:rPr>
          <w:rFonts w:ascii="宋体" w:hAnsi="宋体" w:hint="eastAsia"/>
          <w:bCs/>
          <w:color w:val="000000" w:themeColor="text1"/>
          <w:szCs w:val="21"/>
        </w:rPr>
        <w:t>公允价值后的余额（若为负数，则取0）</w:t>
      </w:r>
    </w:p>
    <w:p w14:paraId="1EBAB8DD" w14:textId="77777777" w:rsidR="002D7A35" w:rsidRPr="0081293A" w:rsidRDefault="002D7A35" w:rsidP="002D7A35">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基金管理费每日计算，逐日累计至每月月末，按月支付，</w:t>
      </w:r>
      <w:r w:rsidRPr="0081293A">
        <w:rPr>
          <w:rFonts w:ascii="宋体" w:hAnsi="宋体" w:hint="eastAsia"/>
          <w:bCs/>
          <w:color w:val="000000" w:themeColor="text1"/>
          <w:szCs w:val="21"/>
        </w:rPr>
        <w:t>由基金托管人根据与基金管理人核对一致的财务数据，自动在月初5个工作日内、按照指定的账户路径进行资金支付，基</w:t>
      </w:r>
      <w:r w:rsidRPr="0081293A">
        <w:rPr>
          <w:rFonts w:ascii="宋体" w:hAnsi="宋体" w:hint="eastAsia"/>
          <w:bCs/>
          <w:color w:val="000000" w:themeColor="text1"/>
          <w:szCs w:val="21"/>
        </w:rPr>
        <w:lastRenderedPageBreak/>
        <w:t>金管理人无需再出具资金划拨指令。若遇法定节假日、公休日等，支付日期顺延。费用自动扣划后，基金管理人应进行核对，如发现数据不符，及时联系基金托管人协商解决。</w:t>
      </w:r>
    </w:p>
    <w:bookmarkEnd w:id="361"/>
    <w:p w14:paraId="5BB39B4D" w14:textId="77777777" w:rsidR="00621E7A" w:rsidRPr="0081293A" w:rsidRDefault="00621E7A" w:rsidP="00621E7A">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2、基金托管人的托管费</w:t>
      </w:r>
    </w:p>
    <w:p w14:paraId="0D0B3BE9" w14:textId="5A677C7A" w:rsidR="004056A6" w:rsidRPr="0081293A" w:rsidRDefault="004056A6" w:rsidP="004056A6">
      <w:pPr>
        <w:spacing w:line="360" w:lineRule="auto"/>
        <w:ind w:firstLineChars="200" w:firstLine="420"/>
        <w:rPr>
          <w:rFonts w:ascii="宋体" w:hAnsi="宋体"/>
          <w:bCs/>
          <w:color w:val="000000" w:themeColor="text1"/>
          <w:szCs w:val="21"/>
        </w:rPr>
      </w:pPr>
      <w:bookmarkStart w:id="362" w:name="_Hlk219886999"/>
      <w:r w:rsidRPr="0081293A">
        <w:rPr>
          <w:rFonts w:ascii="宋体" w:hAnsi="宋体" w:hint="eastAsia"/>
          <w:bCs/>
          <w:color w:val="000000" w:themeColor="text1"/>
          <w:szCs w:val="21"/>
        </w:rPr>
        <w:t>本基金投资于本基金托管人所托管的公开募集证券投资基金的部分不收取托管费。</w:t>
      </w:r>
      <w:r w:rsidRPr="0081293A">
        <w:rPr>
          <w:rFonts w:ascii="宋体" w:hAnsi="宋体"/>
          <w:bCs/>
          <w:color w:val="000000" w:themeColor="text1"/>
          <w:szCs w:val="21"/>
        </w:rPr>
        <w:t>本基金的托管费按前一日基金资产净值</w:t>
      </w:r>
      <w:r w:rsidRPr="0081293A">
        <w:rPr>
          <w:rFonts w:ascii="宋体" w:hAnsi="宋体" w:hint="eastAsia"/>
          <w:bCs/>
          <w:color w:val="000000" w:themeColor="text1"/>
          <w:szCs w:val="21"/>
        </w:rPr>
        <w:t>扣除本基金持有的本基金托管人所托管公开募集证券投资基金部分公允价值后的余额（若为负数，则取0）</w:t>
      </w:r>
      <w:r w:rsidRPr="0081293A">
        <w:rPr>
          <w:rFonts w:ascii="宋体" w:hAnsi="宋体"/>
          <w:bCs/>
          <w:color w:val="000000" w:themeColor="text1"/>
          <w:szCs w:val="21"/>
        </w:rPr>
        <w:t>的0.1</w:t>
      </w:r>
      <w:r w:rsidRPr="0081293A">
        <w:rPr>
          <w:rFonts w:ascii="宋体" w:hAnsi="宋体" w:hint="eastAsia"/>
          <w:bCs/>
          <w:color w:val="000000" w:themeColor="text1"/>
          <w:szCs w:val="21"/>
        </w:rPr>
        <w:t>2</w:t>
      </w:r>
      <w:r w:rsidRPr="0081293A">
        <w:rPr>
          <w:rFonts w:ascii="宋体" w:hAnsi="宋体"/>
          <w:bCs/>
          <w:color w:val="000000" w:themeColor="text1"/>
          <w:szCs w:val="21"/>
        </w:rPr>
        <w:t>%的年费率计提。托管费的计算方法如下：</w:t>
      </w:r>
    </w:p>
    <w:p w14:paraId="030607F4" w14:textId="257CFE59" w:rsidR="004056A6" w:rsidRPr="0081293A" w:rsidRDefault="004056A6" w:rsidP="004056A6">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H＝E×0.1</w:t>
      </w:r>
      <w:r w:rsidRPr="0081293A">
        <w:rPr>
          <w:rFonts w:ascii="宋体" w:hAnsi="宋体" w:hint="eastAsia"/>
          <w:bCs/>
          <w:color w:val="000000" w:themeColor="text1"/>
          <w:szCs w:val="21"/>
        </w:rPr>
        <w:t>2</w:t>
      </w:r>
      <w:r w:rsidRPr="0081293A">
        <w:rPr>
          <w:rFonts w:ascii="宋体" w:hAnsi="宋体"/>
          <w:bCs/>
          <w:color w:val="000000" w:themeColor="text1"/>
          <w:szCs w:val="21"/>
        </w:rPr>
        <w:t>%÷当年天数</w:t>
      </w:r>
    </w:p>
    <w:p w14:paraId="196BD8DC" w14:textId="77777777" w:rsidR="004056A6" w:rsidRPr="0081293A" w:rsidRDefault="004056A6" w:rsidP="004056A6">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H为每日应计提的基金托管费</w:t>
      </w:r>
    </w:p>
    <w:p w14:paraId="596B32C2" w14:textId="77777777" w:rsidR="004056A6" w:rsidRPr="0081293A" w:rsidRDefault="004056A6" w:rsidP="004056A6">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E为前一日的基金资产净值中扣除本基金持有的基金托管人自身托管的其他</w:t>
      </w:r>
      <w:r w:rsidRPr="0081293A">
        <w:rPr>
          <w:rFonts w:ascii="宋体" w:hAnsi="宋体" w:hint="eastAsia"/>
          <w:bCs/>
          <w:color w:val="000000" w:themeColor="text1"/>
          <w:szCs w:val="21"/>
        </w:rPr>
        <w:t>公开募集证券投资</w:t>
      </w:r>
      <w:r w:rsidRPr="0081293A">
        <w:rPr>
          <w:rFonts w:ascii="宋体" w:hAnsi="宋体"/>
          <w:bCs/>
          <w:color w:val="000000" w:themeColor="text1"/>
          <w:szCs w:val="21"/>
        </w:rPr>
        <w:t>基金部分</w:t>
      </w:r>
      <w:r w:rsidRPr="0081293A">
        <w:rPr>
          <w:rFonts w:ascii="宋体" w:hAnsi="宋体" w:hint="eastAsia"/>
          <w:bCs/>
          <w:color w:val="000000" w:themeColor="text1"/>
          <w:szCs w:val="21"/>
        </w:rPr>
        <w:t>公允价值后的余额（若为负数，则取0）</w:t>
      </w:r>
    </w:p>
    <w:p w14:paraId="00872E39" w14:textId="77777777" w:rsidR="004056A6" w:rsidRPr="0081293A" w:rsidRDefault="004056A6" w:rsidP="004056A6">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bookmarkEnd w:id="362"/>
    <w:p w14:paraId="3FE5D9C9" w14:textId="31FEC972" w:rsidR="00621E7A" w:rsidRPr="0081293A" w:rsidRDefault="00621E7A" w:rsidP="00AD2962">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bookmarkStart w:id="363" w:name="_Hlk219887509"/>
      <w:bookmarkStart w:id="364" w:name="_Hlk219887038"/>
      <w:r w:rsidRPr="0081293A">
        <w:rPr>
          <w:rFonts w:ascii="宋体" w:hAnsi="宋体" w:hint="eastAsia"/>
          <w:bCs/>
          <w:color w:val="000000" w:themeColor="text1"/>
          <w:szCs w:val="21"/>
        </w:rPr>
        <w:t>从</w:t>
      </w:r>
      <w:r w:rsidRPr="0081293A">
        <w:rPr>
          <w:rFonts w:ascii="宋体" w:hAnsi="宋体"/>
          <w:bCs/>
          <w:color w:val="000000" w:themeColor="text1"/>
          <w:szCs w:val="21"/>
        </w:rPr>
        <w:t>C类基金份额的基金财产中计提的基金销售服务费</w:t>
      </w:r>
    </w:p>
    <w:p w14:paraId="6FE0BC8C" w14:textId="359BB6CA" w:rsidR="00621E7A" w:rsidRPr="0081293A" w:rsidRDefault="00621E7A" w:rsidP="00AD2962">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w:t>
      </w:r>
      <w:r w:rsidRPr="0081293A">
        <w:rPr>
          <w:rFonts w:ascii="宋体" w:hAnsi="宋体"/>
          <w:bCs/>
          <w:color w:val="000000" w:themeColor="text1"/>
          <w:szCs w:val="21"/>
        </w:rPr>
        <w:t>A类基金份额不收取基金销售服务费，C类基金份额的基金销售服务费按前一日C类基金份额资产净值的0.</w:t>
      </w:r>
      <w:r w:rsidR="00392303" w:rsidRPr="0081293A">
        <w:rPr>
          <w:rFonts w:ascii="宋体" w:hAnsi="宋体"/>
          <w:bCs/>
          <w:color w:val="000000" w:themeColor="text1"/>
          <w:szCs w:val="21"/>
        </w:rPr>
        <w:t>2</w:t>
      </w:r>
      <w:r w:rsidRPr="0081293A">
        <w:rPr>
          <w:rFonts w:ascii="宋体" w:hAnsi="宋体"/>
          <w:bCs/>
          <w:color w:val="000000" w:themeColor="text1"/>
          <w:szCs w:val="21"/>
        </w:rPr>
        <w:t>0%年费率计提。计算方法如下：</w:t>
      </w:r>
    </w:p>
    <w:p w14:paraId="1BAE4078" w14:textId="63B72978" w:rsidR="00621E7A" w:rsidRPr="0081293A" w:rsidRDefault="00621E7A" w:rsidP="00AD2962">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H＝E×0.</w:t>
      </w:r>
      <w:r w:rsidR="00392303" w:rsidRPr="0081293A">
        <w:rPr>
          <w:rFonts w:ascii="宋体" w:hAnsi="宋体"/>
          <w:bCs/>
          <w:color w:val="000000" w:themeColor="text1"/>
          <w:szCs w:val="21"/>
        </w:rPr>
        <w:t>2</w:t>
      </w:r>
      <w:r w:rsidRPr="0081293A">
        <w:rPr>
          <w:rFonts w:ascii="宋体" w:hAnsi="宋体"/>
          <w:bCs/>
          <w:color w:val="000000" w:themeColor="text1"/>
          <w:szCs w:val="21"/>
        </w:rPr>
        <w:t>0%÷当年天数</w:t>
      </w:r>
    </w:p>
    <w:p w14:paraId="06EC0DF2" w14:textId="5A963D82" w:rsidR="00621E7A" w:rsidRPr="0081293A" w:rsidRDefault="00621E7A" w:rsidP="00AD2962">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H为C类基金份额每日应计提的基金销售服务费</w:t>
      </w:r>
    </w:p>
    <w:p w14:paraId="11D9CBC4" w14:textId="20CE1DDB" w:rsidR="006B6797" w:rsidRPr="0081293A" w:rsidRDefault="00621E7A" w:rsidP="00AD2962">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E为C类基金份额前一日基金资产净值</w:t>
      </w:r>
    </w:p>
    <w:p w14:paraId="1E5C1B39" w14:textId="30A0DA69" w:rsidR="00296F22" w:rsidRPr="0081293A" w:rsidRDefault="00296F22" w:rsidP="00AD2962">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C类基金份额的销售服务费每日计提，具体收取/返还方式详见《招募说明书》。</w:t>
      </w:r>
    </w:p>
    <w:p w14:paraId="68144D30" w14:textId="0D6A0B11" w:rsidR="00296F22" w:rsidRPr="0081293A" w:rsidRDefault="00296F22" w:rsidP="00AD2962">
      <w:pPr>
        <w:spacing w:line="360" w:lineRule="auto"/>
        <w:ind w:firstLineChars="200" w:firstLine="420"/>
        <w:rPr>
          <w:rFonts w:ascii="宋体" w:hAnsi="宋体"/>
          <w:bCs/>
          <w:color w:val="000000" w:themeColor="text1"/>
          <w:szCs w:val="21"/>
        </w:rPr>
      </w:pPr>
      <w:r w:rsidRPr="0081293A">
        <w:rPr>
          <w:rFonts w:hint="eastAsia"/>
          <w:bCs/>
          <w:color w:val="000000" w:themeColor="text1"/>
          <w:szCs w:val="21"/>
        </w:rPr>
        <w:t>基金管理人运用本基金财产申购自身管理的基金的（</w:t>
      </w:r>
      <w:r w:rsidRPr="0081293A">
        <w:rPr>
          <w:bCs/>
          <w:color w:val="000000" w:themeColor="text1"/>
          <w:szCs w:val="21"/>
        </w:rPr>
        <w:t>ETF</w:t>
      </w:r>
      <w:r w:rsidRPr="0081293A">
        <w:rPr>
          <w:rFonts w:hint="eastAsia"/>
          <w:bCs/>
          <w:color w:val="000000" w:themeColor="text1"/>
          <w:szCs w:val="21"/>
        </w:rPr>
        <w:t>除外），应当通过直销渠道申购且不得收取申购费、赎回费（按照相关法规、基金招募说明书约定应当收取，并计入基金财产的赎回费用除外）、销售服务费等销售费用。</w:t>
      </w:r>
    </w:p>
    <w:p w14:paraId="2D9F11DA" w14:textId="77777777" w:rsidR="00A82E0C" w:rsidRPr="0081293A" w:rsidRDefault="00A82E0C" w:rsidP="00A82E0C">
      <w:pPr>
        <w:spacing w:line="360" w:lineRule="auto"/>
        <w:ind w:firstLineChars="200" w:firstLine="420"/>
        <w:rPr>
          <w:bCs/>
          <w:color w:val="000000" w:themeColor="text1"/>
          <w:szCs w:val="21"/>
        </w:rPr>
      </w:pPr>
      <w:r w:rsidRPr="0081293A">
        <w:rPr>
          <w:rFonts w:hint="eastAsia"/>
          <w:bCs/>
          <w:color w:val="000000" w:themeColor="text1"/>
          <w:szCs w:val="21"/>
        </w:rPr>
        <w:t>上述</w:t>
      </w:r>
      <w:r w:rsidRPr="0081293A">
        <w:rPr>
          <w:bCs/>
          <w:color w:val="000000" w:themeColor="text1"/>
          <w:szCs w:val="21"/>
        </w:rPr>
        <w:t>“</w:t>
      </w:r>
      <w:r w:rsidRPr="0081293A">
        <w:rPr>
          <w:rFonts w:hint="eastAsia"/>
          <w:bCs/>
          <w:color w:val="000000" w:themeColor="text1"/>
          <w:szCs w:val="21"/>
        </w:rPr>
        <w:t>一、基金费用的种类</w:t>
      </w:r>
      <w:r w:rsidRPr="0081293A">
        <w:rPr>
          <w:bCs/>
          <w:color w:val="000000" w:themeColor="text1"/>
          <w:szCs w:val="21"/>
        </w:rPr>
        <w:t>”</w:t>
      </w:r>
      <w:r w:rsidRPr="0081293A">
        <w:rPr>
          <w:rFonts w:hint="eastAsia"/>
          <w:bCs/>
          <w:color w:val="000000" w:themeColor="text1"/>
          <w:szCs w:val="21"/>
        </w:rPr>
        <w:t>中第</w:t>
      </w:r>
      <w:r w:rsidRPr="0081293A">
        <w:rPr>
          <w:bCs/>
          <w:color w:val="000000" w:themeColor="text1"/>
          <w:szCs w:val="21"/>
        </w:rPr>
        <w:t>4-12</w:t>
      </w:r>
      <w:r w:rsidRPr="0081293A">
        <w:rPr>
          <w:rFonts w:hint="eastAsia"/>
          <w:bCs/>
          <w:color w:val="000000" w:themeColor="text1"/>
          <w:szCs w:val="21"/>
        </w:rPr>
        <w:t>项费用，根据有关法规及相应协议规定，按费用实际支出金额列入当期费用，由基金托管人从基金财产中支付。</w:t>
      </w:r>
    </w:p>
    <w:bookmarkEnd w:id="360"/>
    <w:bookmarkEnd w:id="363"/>
    <w:bookmarkEnd w:id="364"/>
    <w:p w14:paraId="202EBD48" w14:textId="77777777" w:rsidR="00733559" w:rsidRPr="0081293A" w:rsidRDefault="00733559">
      <w:pPr>
        <w:spacing w:line="360" w:lineRule="auto"/>
        <w:ind w:firstLineChars="200" w:firstLine="420"/>
        <w:rPr>
          <w:rFonts w:ascii="宋体" w:hAnsi="宋体"/>
          <w:bCs/>
          <w:color w:val="000000" w:themeColor="text1"/>
          <w:szCs w:val="21"/>
        </w:rPr>
      </w:pPr>
    </w:p>
    <w:p w14:paraId="3C2032FF" w14:textId="77777777" w:rsidR="00733559" w:rsidRPr="0081293A" w:rsidRDefault="0043052F">
      <w:pPr>
        <w:spacing w:line="360" w:lineRule="auto"/>
        <w:ind w:firstLineChars="200" w:firstLine="420"/>
        <w:rPr>
          <w:rFonts w:ascii="宋体" w:hAnsi="宋体"/>
          <w:bCs/>
          <w:color w:val="000000" w:themeColor="text1"/>
          <w:szCs w:val="21"/>
        </w:rPr>
      </w:pPr>
      <w:bookmarkStart w:id="365" w:name="_Hlk212472649"/>
      <w:r w:rsidRPr="0081293A">
        <w:rPr>
          <w:rFonts w:ascii="宋体" w:hAnsi="宋体"/>
          <w:bCs/>
          <w:color w:val="000000" w:themeColor="text1"/>
          <w:szCs w:val="21"/>
        </w:rPr>
        <w:t>三、不列入基金费用的项目</w:t>
      </w:r>
    </w:p>
    <w:p w14:paraId="3A51312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下列费用不列入基金费用：</w:t>
      </w:r>
    </w:p>
    <w:p w14:paraId="57D8BC0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1、基金管理人和基金托管人因未履行或未完全履行义务导致的费用支出或基金财产的损失；</w:t>
      </w:r>
    </w:p>
    <w:p w14:paraId="30B23E3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2、基金管理人和基金托管人处理与基金运作无关的事项发生的费用；</w:t>
      </w:r>
    </w:p>
    <w:p w14:paraId="4109D6D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3、《基金合同》生效前的相关费用；</w:t>
      </w:r>
    </w:p>
    <w:p w14:paraId="3183D08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4、其他根据相关法律法规及中国证监会的有关规定不得列入基金费用的项目。</w:t>
      </w:r>
    </w:p>
    <w:bookmarkEnd w:id="365"/>
    <w:p w14:paraId="28E4478E" w14:textId="77777777" w:rsidR="00733559" w:rsidRPr="0081293A" w:rsidRDefault="00733559">
      <w:pPr>
        <w:spacing w:line="360" w:lineRule="auto"/>
        <w:ind w:firstLineChars="200" w:firstLine="420"/>
        <w:rPr>
          <w:rFonts w:ascii="宋体" w:hAnsi="宋体"/>
          <w:bCs/>
          <w:color w:val="000000" w:themeColor="text1"/>
          <w:szCs w:val="21"/>
        </w:rPr>
      </w:pPr>
    </w:p>
    <w:p w14:paraId="5899CB01" w14:textId="08938589" w:rsidR="00733559" w:rsidRPr="0081293A" w:rsidRDefault="0043052F">
      <w:pPr>
        <w:spacing w:line="360" w:lineRule="auto"/>
        <w:ind w:firstLineChars="200" w:firstLine="420"/>
        <w:rPr>
          <w:rFonts w:ascii="宋体" w:hAnsi="宋体"/>
          <w:bCs/>
          <w:color w:val="000000" w:themeColor="text1"/>
          <w:szCs w:val="21"/>
        </w:rPr>
      </w:pPr>
      <w:bookmarkStart w:id="366" w:name="_Hlk212472665"/>
      <w:r w:rsidRPr="0081293A">
        <w:rPr>
          <w:rFonts w:ascii="宋体" w:hAnsi="宋体"/>
          <w:bCs/>
          <w:color w:val="000000" w:themeColor="text1"/>
          <w:szCs w:val="21"/>
        </w:rPr>
        <w:t>四、</w:t>
      </w:r>
      <w:r w:rsidRPr="0081293A">
        <w:rPr>
          <w:rFonts w:ascii="宋体" w:hAnsi="宋体" w:hint="eastAsia"/>
          <w:bCs/>
          <w:color w:val="000000" w:themeColor="text1"/>
          <w:szCs w:val="21"/>
        </w:rPr>
        <w:t>实施侧袋机制期间的基金费用</w:t>
      </w:r>
    </w:p>
    <w:p w14:paraId="1F0DDCF3" w14:textId="2C85BB8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本基金实施侧袋机制的，与侧袋账户有关的费用可以从侧袋账户中列支，但应待侧袋账户资产变现后方可列支，有关费用可酌情收取或减免，但不得收取管理费，详见招募说明书的规定。</w:t>
      </w:r>
    </w:p>
    <w:bookmarkEnd w:id="366"/>
    <w:p w14:paraId="71E22C38" w14:textId="77777777" w:rsidR="00733559" w:rsidRPr="0081293A" w:rsidRDefault="00733559">
      <w:pPr>
        <w:spacing w:line="360" w:lineRule="auto"/>
        <w:ind w:firstLineChars="200" w:firstLine="420"/>
        <w:rPr>
          <w:rFonts w:ascii="宋体" w:hAnsi="宋体"/>
          <w:bCs/>
          <w:color w:val="000000" w:themeColor="text1"/>
          <w:szCs w:val="21"/>
        </w:rPr>
      </w:pPr>
    </w:p>
    <w:p w14:paraId="0CC7474C" w14:textId="25385C7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五</w:t>
      </w:r>
      <w:r w:rsidRPr="0081293A">
        <w:rPr>
          <w:rFonts w:ascii="宋体" w:hAnsi="宋体"/>
          <w:bCs/>
          <w:color w:val="000000" w:themeColor="text1"/>
          <w:szCs w:val="21"/>
        </w:rPr>
        <w:t>、基金税收</w:t>
      </w:r>
    </w:p>
    <w:p w14:paraId="5406F843" w14:textId="4405B12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本基金运作过程中涉及的各纳税主体，其纳税义务按国家税收法律、法规执行。</w:t>
      </w:r>
      <w:r w:rsidRPr="0081293A">
        <w:rPr>
          <w:rFonts w:ascii="宋体" w:hAnsi="宋体" w:hint="eastAsia"/>
          <w:bCs/>
          <w:color w:val="000000" w:themeColor="text1"/>
          <w:szCs w:val="21"/>
        </w:rPr>
        <w:t>基金财产投资的相关税收，由基金份额持有人承担，基金管理人或者其他扣缴义务人按照国家有关税收征收的规定代扣代缴。</w:t>
      </w:r>
    </w:p>
    <w:p w14:paraId="2A6F1163" w14:textId="77777777" w:rsidR="00733559" w:rsidRPr="0081293A" w:rsidRDefault="00733559">
      <w:pPr>
        <w:spacing w:line="360" w:lineRule="auto"/>
        <w:ind w:firstLineChars="200" w:firstLine="480"/>
        <w:rPr>
          <w:bCs/>
          <w:color w:val="000000" w:themeColor="text1"/>
          <w:sz w:val="24"/>
        </w:rPr>
      </w:pPr>
      <w:bookmarkStart w:id="367" w:name="_Hlt88827255"/>
      <w:bookmarkEnd w:id="367"/>
    </w:p>
    <w:p w14:paraId="01FABDCA" w14:textId="77777777" w:rsidR="00733559" w:rsidRPr="0081293A" w:rsidRDefault="0043052F">
      <w:pPr>
        <w:pStyle w:val="1"/>
        <w:spacing w:before="0" w:after="0"/>
        <w:jc w:val="center"/>
        <w:rPr>
          <w:rFonts w:ascii="Times New Roman"/>
          <w:color w:val="000000" w:themeColor="text1"/>
          <w:sz w:val="30"/>
        </w:rPr>
      </w:pPr>
      <w:bookmarkStart w:id="368" w:name="_Toc93226149"/>
      <w:bookmarkStart w:id="369" w:name="_Toc92662707"/>
      <w:bookmarkStart w:id="370" w:name="_Toc22552"/>
      <w:bookmarkStart w:id="371" w:name="_Toc139991746"/>
      <w:bookmarkStart w:id="372" w:name="_Toc128310499"/>
      <w:bookmarkStart w:id="373" w:name="_Toc141703896"/>
      <w:r w:rsidRPr="0081293A">
        <w:rPr>
          <w:rFonts w:ascii="Times New Roman"/>
          <w:b w:val="0"/>
          <w:bCs/>
          <w:color w:val="000000" w:themeColor="text1"/>
          <w:sz w:val="30"/>
        </w:rPr>
        <w:br w:type="page"/>
      </w:r>
      <w:bookmarkStart w:id="374" w:name="_Toc1617"/>
      <w:bookmarkStart w:id="375" w:name="_Toc3656"/>
      <w:bookmarkStart w:id="376" w:name="_Toc15525"/>
      <w:bookmarkStart w:id="377" w:name="_Toc20052"/>
      <w:bookmarkStart w:id="378" w:name="_Toc25883"/>
      <w:bookmarkStart w:id="379" w:name="_Toc12761"/>
      <w:bookmarkStart w:id="380" w:name="_Toc178"/>
      <w:bookmarkStart w:id="381" w:name="_Toc21829"/>
      <w:bookmarkStart w:id="382" w:name="_Toc40436578"/>
      <w:bookmarkStart w:id="383" w:name="_Toc15351"/>
      <w:bookmarkStart w:id="384" w:name="_Toc19558"/>
      <w:bookmarkStart w:id="385" w:name="_Hlk219819532"/>
      <w:bookmarkEnd w:id="357"/>
      <w:r w:rsidRPr="0081293A">
        <w:rPr>
          <w:rFonts w:ascii="Times New Roman"/>
          <w:color w:val="000000" w:themeColor="text1"/>
          <w:sz w:val="30"/>
        </w:rPr>
        <w:lastRenderedPageBreak/>
        <w:t>第十六部分</w:t>
      </w:r>
      <w:r w:rsidRPr="0081293A">
        <w:rPr>
          <w:rFonts w:ascii="Times New Roman"/>
          <w:color w:val="000000" w:themeColor="text1"/>
          <w:sz w:val="30"/>
        </w:rPr>
        <w:t xml:space="preserve">  </w:t>
      </w:r>
      <w:r w:rsidRPr="0081293A">
        <w:rPr>
          <w:rFonts w:ascii="Times New Roman"/>
          <w:color w:val="000000" w:themeColor="text1"/>
          <w:sz w:val="30"/>
        </w:rPr>
        <w:t>基金</w:t>
      </w:r>
      <w:bookmarkEnd w:id="368"/>
      <w:bookmarkEnd w:id="369"/>
      <w:r w:rsidRPr="0081293A">
        <w:rPr>
          <w:rFonts w:ascii="Times New Roman"/>
          <w:color w:val="000000" w:themeColor="text1"/>
          <w:sz w:val="30"/>
        </w:rPr>
        <w:t>的收益与分配</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B4F920D" w14:textId="77777777" w:rsidR="00733559" w:rsidRPr="0081293A" w:rsidRDefault="00733559">
      <w:pPr>
        <w:rPr>
          <w:bCs/>
          <w:color w:val="000000" w:themeColor="text1"/>
        </w:rPr>
      </w:pPr>
    </w:p>
    <w:p w14:paraId="06A2C1E3" w14:textId="77777777" w:rsidR="00733559" w:rsidRPr="0081293A" w:rsidRDefault="0043052F">
      <w:pPr>
        <w:spacing w:line="360" w:lineRule="auto"/>
        <w:ind w:firstLineChars="200" w:firstLine="420"/>
        <w:rPr>
          <w:rFonts w:ascii="宋体" w:hAnsi="宋体"/>
          <w:bCs/>
          <w:color w:val="000000" w:themeColor="text1"/>
          <w:szCs w:val="21"/>
        </w:rPr>
      </w:pPr>
      <w:bookmarkStart w:id="386" w:name="_Hlk212472495"/>
      <w:r w:rsidRPr="0081293A">
        <w:rPr>
          <w:rFonts w:ascii="宋体" w:hAnsi="宋体"/>
          <w:bCs/>
          <w:color w:val="000000" w:themeColor="text1"/>
          <w:szCs w:val="21"/>
        </w:rPr>
        <w:t>一、基金利润的构成</w:t>
      </w:r>
    </w:p>
    <w:p w14:paraId="2CF4DEA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基金利润指基金利息收入、投资收益、公允价值变动收益和其他收入扣除相关费用后的余额，基金已实现收益指基金利润减去公允价值变动收益后的余额。</w:t>
      </w:r>
    </w:p>
    <w:p w14:paraId="490F466D" w14:textId="77777777" w:rsidR="00733559" w:rsidRPr="0081293A" w:rsidRDefault="00733559">
      <w:pPr>
        <w:spacing w:line="360" w:lineRule="auto"/>
        <w:ind w:firstLineChars="200" w:firstLine="420"/>
        <w:rPr>
          <w:rFonts w:ascii="宋体" w:hAnsi="宋体"/>
          <w:bCs/>
          <w:color w:val="000000" w:themeColor="text1"/>
          <w:szCs w:val="21"/>
        </w:rPr>
      </w:pPr>
    </w:p>
    <w:p w14:paraId="6A0DA3A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二、基金可供分配利润</w:t>
      </w:r>
    </w:p>
    <w:p w14:paraId="284C38A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基金可供分配利润指截至收益分配基准日基金未分配利润与未分配利润中已实现收益的孰低数。</w:t>
      </w:r>
    </w:p>
    <w:p w14:paraId="0F252EBD" w14:textId="77777777" w:rsidR="00733559" w:rsidRPr="0081293A" w:rsidRDefault="00733559">
      <w:pPr>
        <w:spacing w:line="360" w:lineRule="auto"/>
        <w:ind w:firstLineChars="200" w:firstLine="420"/>
        <w:rPr>
          <w:rFonts w:ascii="宋体" w:hAnsi="宋体"/>
          <w:bCs/>
          <w:color w:val="000000" w:themeColor="text1"/>
          <w:szCs w:val="21"/>
        </w:rPr>
      </w:pPr>
    </w:p>
    <w:p w14:paraId="207ECF9F" w14:textId="77777777" w:rsidR="00733559" w:rsidRPr="0081293A" w:rsidRDefault="0043052F">
      <w:pPr>
        <w:spacing w:line="360" w:lineRule="auto"/>
        <w:ind w:firstLineChars="200" w:firstLine="420"/>
        <w:rPr>
          <w:rFonts w:ascii="宋体" w:hAnsi="宋体"/>
          <w:bCs/>
          <w:color w:val="000000" w:themeColor="text1"/>
          <w:szCs w:val="21"/>
        </w:rPr>
      </w:pPr>
      <w:bookmarkStart w:id="387" w:name="_Hlk220683026"/>
      <w:r w:rsidRPr="0081293A">
        <w:rPr>
          <w:rFonts w:ascii="宋体" w:hAnsi="宋体"/>
          <w:bCs/>
          <w:color w:val="000000" w:themeColor="text1"/>
          <w:szCs w:val="21"/>
        </w:rPr>
        <w:t>三、基金收益分配原则</w:t>
      </w:r>
    </w:p>
    <w:p w14:paraId="57D9AFD4"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color w:val="000000" w:themeColor="text1"/>
          <w:szCs w:val="21"/>
        </w:rPr>
        <w:t>基金管理人可每季度对基金的可供分配利润进行评价，收益评价日核定的基金可供分配利润金额大于零时，在符合有关基金收益分配条件的前提下，可安排收益分配。收益分配条件、评估时间、分配时间、分配方案及每次基金收益分配数额等内容，基金管理人可以根据实际情况确定，并按照有关规定对收益分配方案进行公告</w:t>
      </w:r>
      <w:r w:rsidRPr="0081293A">
        <w:rPr>
          <w:rFonts w:ascii="宋体" w:hAnsi="宋体" w:hint="eastAsia"/>
          <w:bCs/>
          <w:color w:val="000000" w:themeColor="text1"/>
          <w:szCs w:val="21"/>
        </w:rPr>
        <w:t>，若《基金合同》生效不满3个月可不进行收益分配</w:t>
      </w:r>
      <w:r w:rsidRPr="0081293A">
        <w:rPr>
          <w:rFonts w:ascii="宋体" w:hAnsi="宋体"/>
          <w:bCs/>
          <w:color w:val="000000" w:themeColor="text1"/>
          <w:szCs w:val="21"/>
        </w:rPr>
        <w:t>；</w:t>
      </w:r>
    </w:p>
    <w:p w14:paraId="553B3F44" w14:textId="4881A7FD" w:rsidR="007D2A97" w:rsidRPr="0081293A" w:rsidRDefault="007D2A97" w:rsidP="007D2A9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2、本基金收益分配方式分两种：现金分红与红利再投资，投资</w:t>
      </w:r>
      <w:r w:rsidRPr="0081293A">
        <w:rPr>
          <w:rFonts w:ascii="宋体" w:hAnsi="宋体" w:hint="eastAsia"/>
          <w:bCs/>
          <w:color w:val="000000" w:themeColor="text1"/>
          <w:szCs w:val="21"/>
        </w:rPr>
        <w:t>者</w:t>
      </w:r>
      <w:r w:rsidRPr="0081293A">
        <w:rPr>
          <w:rFonts w:ascii="宋体" w:hAnsi="宋体"/>
          <w:bCs/>
          <w:color w:val="000000" w:themeColor="text1"/>
          <w:szCs w:val="21"/>
        </w:rPr>
        <w:t>可选择现金红利或将现金红利自动转为</w:t>
      </w:r>
      <w:r w:rsidRPr="0081293A">
        <w:rPr>
          <w:rFonts w:ascii="宋体" w:hAnsi="宋体" w:hint="eastAsia"/>
          <w:bCs/>
          <w:color w:val="000000" w:themeColor="text1"/>
          <w:szCs w:val="21"/>
        </w:rPr>
        <w:t>同一类别的</w:t>
      </w:r>
      <w:r w:rsidRPr="0081293A">
        <w:rPr>
          <w:rFonts w:ascii="宋体" w:hAnsi="宋体"/>
          <w:bCs/>
          <w:color w:val="000000" w:themeColor="text1"/>
          <w:szCs w:val="21"/>
        </w:rPr>
        <w:t>基金份额进行再投资；若投资</w:t>
      </w:r>
      <w:r w:rsidRPr="0081293A">
        <w:rPr>
          <w:rFonts w:ascii="宋体" w:hAnsi="宋体" w:hint="eastAsia"/>
          <w:bCs/>
          <w:color w:val="000000" w:themeColor="text1"/>
          <w:szCs w:val="21"/>
        </w:rPr>
        <w:t>者</w:t>
      </w:r>
      <w:r w:rsidRPr="0081293A">
        <w:rPr>
          <w:rFonts w:ascii="宋体" w:hAnsi="宋体"/>
          <w:bCs/>
          <w:color w:val="000000" w:themeColor="text1"/>
          <w:szCs w:val="21"/>
        </w:rPr>
        <w:t>不选择，本基金默认的收益分配方式是现金分红；</w:t>
      </w:r>
      <w:r w:rsidRPr="0081293A">
        <w:rPr>
          <w:rFonts w:ascii="宋体" w:hAnsi="宋体" w:hint="eastAsia"/>
          <w:bCs/>
          <w:color w:val="000000" w:themeColor="text1"/>
          <w:szCs w:val="21"/>
        </w:rPr>
        <w:t>基金份额持有人持有的基金份额（原份额）所获得的红利再投资份额的</w:t>
      </w:r>
      <w:r w:rsidR="00226558" w:rsidRPr="0081293A">
        <w:rPr>
          <w:rFonts w:hint="eastAsia"/>
          <w:color w:val="000000" w:themeColor="text1"/>
        </w:rPr>
        <w:t>锁定期，按原份额的锁定期计算</w:t>
      </w:r>
      <w:r w:rsidRPr="0081293A">
        <w:rPr>
          <w:rFonts w:ascii="宋体" w:hAnsi="宋体" w:hint="eastAsia"/>
          <w:bCs/>
          <w:color w:val="000000" w:themeColor="text1"/>
          <w:szCs w:val="21"/>
        </w:rPr>
        <w:t>；</w:t>
      </w:r>
    </w:p>
    <w:p w14:paraId="5CF6F914"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3、基金收益分配后</w:t>
      </w:r>
      <w:r w:rsidRPr="0081293A">
        <w:rPr>
          <w:rFonts w:ascii="宋体" w:hAnsi="宋体" w:hint="eastAsia"/>
          <w:bCs/>
          <w:color w:val="000000" w:themeColor="text1"/>
          <w:szCs w:val="21"/>
        </w:rPr>
        <w:t>各类</w:t>
      </w:r>
      <w:r w:rsidRPr="0081293A">
        <w:rPr>
          <w:rFonts w:ascii="宋体" w:hAnsi="宋体"/>
          <w:bCs/>
          <w:color w:val="000000" w:themeColor="text1"/>
          <w:szCs w:val="21"/>
        </w:rPr>
        <w:t>基金份额净值不能低于面值；即基金收益分配基准日的</w:t>
      </w:r>
      <w:r w:rsidRPr="0081293A">
        <w:rPr>
          <w:rFonts w:ascii="宋体" w:hAnsi="宋体" w:hint="eastAsia"/>
          <w:bCs/>
          <w:color w:val="000000" w:themeColor="text1"/>
          <w:szCs w:val="21"/>
        </w:rPr>
        <w:t>各类</w:t>
      </w:r>
      <w:r w:rsidRPr="0081293A">
        <w:rPr>
          <w:rFonts w:ascii="宋体" w:hAnsi="宋体"/>
          <w:bCs/>
          <w:color w:val="000000" w:themeColor="text1"/>
          <w:szCs w:val="21"/>
        </w:rPr>
        <w:t>基金份额净值减去每单位</w:t>
      </w:r>
      <w:r w:rsidRPr="0081293A">
        <w:rPr>
          <w:rFonts w:ascii="宋体" w:hAnsi="宋体" w:hint="eastAsia"/>
          <w:bCs/>
          <w:color w:val="000000" w:themeColor="text1"/>
          <w:szCs w:val="21"/>
        </w:rPr>
        <w:t>该类</w:t>
      </w:r>
      <w:r w:rsidRPr="0081293A">
        <w:rPr>
          <w:rFonts w:ascii="宋体" w:hAnsi="宋体"/>
          <w:bCs/>
          <w:color w:val="000000" w:themeColor="text1"/>
          <w:szCs w:val="21"/>
        </w:rPr>
        <w:t>基金份额收益分配金额后不能低于面值</w:t>
      </w:r>
      <w:r w:rsidRPr="0081293A">
        <w:rPr>
          <w:rFonts w:ascii="宋体" w:hAnsi="宋体" w:hint="eastAsia"/>
          <w:bCs/>
          <w:color w:val="000000" w:themeColor="text1"/>
          <w:szCs w:val="21"/>
        </w:rPr>
        <w:t>；</w:t>
      </w:r>
    </w:p>
    <w:p w14:paraId="09BE6B41"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由于本基金A类基金份额不收取销售服务费，而C类基金份额收取销售服务费，各基金份额类别对应的可供分配利润将有所不同。</w:t>
      </w:r>
      <w:r w:rsidRPr="0081293A">
        <w:rPr>
          <w:rFonts w:ascii="宋体" w:hint="eastAsia"/>
          <w:bCs/>
          <w:color w:val="000000" w:themeColor="text1"/>
          <w:szCs w:val="21"/>
        </w:rPr>
        <w:t>除法律法规另有</w:t>
      </w:r>
      <w:r w:rsidRPr="0081293A">
        <w:rPr>
          <w:rFonts w:ascii="宋体"/>
          <w:bCs/>
          <w:color w:val="000000" w:themeColor="text1"/>
          <w:szCs w:val="21"/>
        </w:rPr>
        <w:t>规定或</w:t>
      </w:r>
      <w:r w:rsidRPr="0081293A">
        <w:rPr>
          <w:rFonts w:ascii="宋体" w:hint="eastAsia"/>
          <w:bCs/>
          <w:color w:val="000000" w:themeColor="text1"/>
          <w:szCs w:val="21"/>
        </w:rPr>
        <w:t>《</w:t>
      </w:r>
      <w:r w:rsidRPr="0081293A">
        <w:rPr>
          <w:rFonts w:ascii="宋体"/>
          <w:bCs/>
          <w:color w:val="000000" w:themeColor="text1"/>
          <w:szCs w:val="21"/>
        </w:rPr>
        <w:t>基金合同》另有约定外，</w:t>
      </w:r>
      <w:r w:rsidRPr="0081293A">
        <w:rPr>
          <w:rFonts w:ascii="宋体" w:hAnsi="宋体" w:hint="eastAsia"/>
          <w:bCs/>
          <w:color w:val="000000" w:themeColor="text1"/>
          <w:szCs w:val="21"/>
        </w:rPr>
        <w:t>本基金同一类别的每一基金份额享有同等分配权</w:t>
      </w:r>
      <w:r w:rsidRPr="0081293A">
        <w:rPr>
          <w:rFonts w:ascii="宋体" w:hAnsi="宋体"/>
          <w:bCs/>
          <w:color w:val="000000" w:themeColor="text1"/>
          <w:szCs w:val="21"/>
        </w:rPr>
        <w:t>；</w:t>
      </w:r>
    </w:p>
    <w:p w14:paraId="6925612C"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法律法规或监管机关另有规定的，从其规定。</w:t>
      </w:r>
    </w:p>
    <w:p w14:paraId="5A0DB68A" w14:textId="73FBBEEB"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在对基金份额持有人利益无实质不利影响的前提下，基金管理人、登记机构可在法律法规允许的前提下，按照监管部门要求履行适当程序后，经与基金托管人协商一致酌情调整以上基金收益分配原则，不需召开基金份额持有人大会，但应于变更实施日前在规定媒介公告。</w:t>
      </w:r>
    </w:p>
    <w:p w14:paraId="5B20B901" w14:textId="77777777" w:rsidR="007D2A97" w:rsidRPr="0081293A" w:rsidRDefault="007D2A97" w:rsidP="007D2A97">
      <w:pPr>
        <w:spacing w:line="360" w:lineRule="auto"/>
        <w:ind w:firstLine="420"/>
        <w:rPr>
          <w:rFonts w:ascii="宋体" w:hAnsi="宋体"/>
          <w:bCs/>
          <w:color w:val="000000" w:themeColor="text1"/>
          <w:szCs w:val="21"/>
        </w:rPr>
      </w:pPr>
    </w:p>
    <w:p w14:paraId="11663249"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lastRenderedPageBreak/>
        <w:t>四、收益分配方案</w:t>
      </w:r>
    </w:p>
    <w:p w14:paraId="18A3C29C"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基金收益分配方案中应载明截止收益分配基准日的可供分配利润、基金收益分配对象、分配时间、分配数额及比例、分配方式等内容。</w:t>
      </w:r>
    </w:p>
    <w:p w14:paraId="5D6D94F7" w14:textId="77777777" w:rsidR="007D2A97" w:rsidRPr="0081293A" w:rsidRDefault="007D2A97" w:rsidP="007D2A97">
      <w:pPr>
        <w:spacing w:line="360" w:lineRule="auto"/>
        <w:ind w:firstLine="420"/>
        <w:rPr>
          <w:rFonts w:ascii="宋体" w:hAnsi="宋体"/>
          <w:bCs/>
          <w:color w:val="000000" w:themeColor="text1"/>
          <w:szCs w:val="21"/>
        </w:rPr>
      </w:pPr>
    </w:p>
    <w:p w14:paraId="4FF8ADB5"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五、收益分配方案的确定、公告与实施</w:t>
      </w:r>
    </w:p>
    <w:p w14:paraId="122CDAC3"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本基金收益分配方案由基金管理人拟定，并由基金托管人复核，在2日内在规定媒介公告。</w:t>
      </w:r>
    </w:p>
    <w:p w14:paraId="5DD134CB" w14:textId="77777777" w:rsidR="007D2A97" w:rsidRPr="0081293A" w:rsidRDefault="007D2A97" w:rsidP="007D2A97">
      <w:pPr>
        <w:spacing w:line="360" w:lineRule="auto"/>
        <w:ind w:firstLine="420"/>
        <w:rPr>
          <w:rFonts w:ascii="宋体" w:hAnsi="宋体"/>
          <w:bCs/>
          <w:color w:val="000000" w:themeColor="text1"/>
          <w:szCs w:val="21"/>
        </w:rPr>
      </w:pPr>
    </w:p>
    <w:p w14:paraId="3DE3344D"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六、基金收益分配中发生的费用</w:t>
      </w:r>
    </w:p>
    <w:p w14:paraId="505A3EAB" w14:textId="77777777" w:rsidR="007D2A97" w:rsidRPr="0081293A" w:rsidRDefault="007D2A97" w:rsidP="007D2A97">
      <w:pPr>
        <w:spacing w:line="360" w:lineRule="auto"/>
        <w:ind w:firstLine="420"/>
        <w:rPr>
          <w:rFonts w:ascii="宋体" w:hAnsi="宋体"/>
          <w:bCs/>
          <w:color w:val="000000" w:themeColor="text1"/>
          <w:szCs w:val="21"/>
        </w:rPr>
      </w:pPr>
      <w:r w:rsidRPr="0081293A">
        <w:rPr>
          <w:rFonts w:ascii="宋体" w:hAnsi="宋体"/>
          <w:bCs/>
          <w:color w:val="000000" w:themeColor="text1"/>
          <w:szCs w:val="21"/>
        </w:rPr>
        <w:t>基金收益分配时所发生的银行转账或其他手续费用由投资</w:t>
      </w:r>
      <w:r w:rsidRPr="0081293A">
        <w:rPr>
          <w:rFonts w:ascii="宋体" w:hAnsi="宋体" w:hint="eastAsia"/>
          <w:bCs/>
          <w:color w:val="000000" w:themeColor="text1"/>
          <w:szCs w:val="21"/>
        </w:rPr>
        <w:t>者</w:t>
      </w:r>
      <w:r w:rsidRPr="0081293A">
        <w:rPr>
          <w:rFonts w:ascii="宋体" w:hAnsi="宋体"/>
          <w:bCs/>
          <w:color w:val="000000" w:themeColor="text1"/>
          <w:szCs w:val="21"/>
        </w:rPr>
        <w:t>自行承担。当投资</w:t>
      </w:r>
      <w:r w:rsidRPr="0081293A">
        <w:rPr>
          <w:rFonts w:ascii="宋体" w:hAnsi="宋体" w:hint="eastAsia"/>
          <w:bCs/>
          <w:color w:val="000000" w:themeColor="text1"/>
          <w:szCs w:val="21"/>
        </w:rPr>
        <w:t>者</w:t>
      </w:r>
      <w:r w:rsidRPr="0081293A">
        <w:rPr>
          <w:rFonts w:ascii="宋体" w:hAnsi="宋体"/>
          <w:bCs/>
          <w:color w:val="000000" w:themeColor="text1"/>
          <w:szCs w:val="21"/>
        </w:rPr>
        <w:t>的现金红利小于一定金额，不足</w:t>
      </w:r>
      <w:r w:rsidRPr="0081293A">
        <w:rPr>
          <w:rFonts w:ascii="宋体" w:hAnsi="宋体" w:hint="eastAsia"/>
          <w:bCs/>
          <w:color w:val="000000" w:themeColor="text1"/>
          <w:szCs w:val="21"/>
        </w:rPr>
        <w:t>以</w:t>
      </w:r>
      <w:r w:rsidRPr="0081293A">
        <w:rPr>
          <w:rFonts w:ascii="宋体" w:hAnsi="宋体"/>
          <w:bCs/>
          <w:color w:val="000000" w:themeColor="text1"/>
          <w:szCs w:val="21"/>
        </w:rPr>
        <w:t>支付银行转账或其他手续费用时，基金登记机构可将基金份额持有人的现金红利自动转为</w:t>
      </w:r>
      <w:r w:rsidRPr="0081293A">
        <w:rPr>
          <w:rFonts w:ascii="宋体" w:hAnsi="宋体" w:hint="eastAsia"/>
          <w:bCs/>
          <w:color w:val="000000" w:themeColor="text1"/>
          <w:szCs w:val="21"/>
        </w:rPr>
        <w:t>同一类别</w:t>
      </w:r>
      <w:r w:rsidRPr="0081293A">
        <w:rPr>
          <w:rFonts w:ascii="宋体" w:hAnsi="宋体"/>
          <w:bCs/>
          <w:color w:val="000000" w:themeColor="text1"/>
          <w:szCs w:val="21"/>
        </w:rPr>
        <w:t>的基金份额。红利再投资的计算方法，依照</w:t>
      </w:r>
      <w:r w:rsidRPr="0081293A">
        <w:rPr>
          <w:rFonts w:ascii="宋体" w:hAnsi="宋体" w:hint="eastAsia"/>
          <w:bCs/>
          <w:color w:val="000000" w:themeColor="text1"/>
          <w:szCs w:val="21"/>
        </w:rPr>
        <w:t>《业务规则》</w:t>
      </w:r>
      <w:r w:rsidRPr="0081293A">
        <w:rPr>
          <w:rFonts w:ascii="宋体" w:hAnsi="宋体"/>
          <w:bCs/>
          <w:color w:val="000000" w:themeColor="text1"/>
          <w:szCs w:val="21"/>
        </w:rPr>
        <w:t>执行。</w:t>
      </w:r>
    </w:p>
    <w:p w14:paraId="31231803" w14:textId="77777777" w:rsidR="007D2A97" w:rsidRPr="0081293A" w:rsidRDefault="007D2A97" w:rsidP="007D2A97">
      <w:pPr>
        <w:spacing w:line="360" w:lineRule="auto"/>
        <w:ind w:firstLine="420"/>
        <w:rPr>
          <w:rFonts w:ascii="宋体" w:hAnsi="宋体"/>
          <w:bCs/>
          <w:color w:val="000000" w:themeColor="text1"/>
          <w:szCs w:val="21"/>
        </w:rPr>
      </w:pPr>
    </w:p>
    <w:p w14:paraId="2A5D0887" w14:textId="77777777" w:rsidR="007D2A97" w:rsidRPr="0081293A" w:rsidRDefault="007D2A97" w:rsidP="007D2A97">
      <w:pPr>
        <w:adjustRightInd w:val="0"/>
        <w:snapToGrid w:val="0"/>
        <w:spacing w:line="360" w:lineRule="auto"/>
        <w:ind w:firstLineChars="200" w:firstLine="420"/>
        <w:rPr>
          <w:rFonts w:ascii="宋体" w:hAnsi="宋体"/>
          <w:color w:val="000000" w:themeColor="text1"/>
          <w:szCs w:val="21"/>
        </w:rPr>
      </w:pPr>
      <w:r w:rsidRPr="0081293A">
        <w:rPr>
          <w:rFonts w:ascii="宋体" w:hAnsi="宋体" w:hint="eastAsia"/>
          <w:color w:val="000000" w:themeColor="text1"/>
          <w:szCs w:val="21"/>
        </w:rPr>
        <w:t>七、实施侧袋机制期间的收益分配</w:t>
      </w:r>
    </w:p>
    <w:p w14:paraId="4E1CE9ED" w14:textId="3116817C" w:rsidR="007D2A97" w:rsidRPr="0081293A" w:rsidRDefault="007D2A97" w:rsidP="007D2A97">
      <w:pPr>
        <w:adjustRightInd w:val="0"/>
        <w:snapToGrid w:val="0"/>
        <w:spacing w:line="360" w:lineRule="auto"/>
        <w:ind w:firstLineChars="200" w:firstLine="420"/>
        <w:rPr>
          <w:rFonts w:ascii="宋体" w:hAnsi="宋体"/>
          <w:color w:val="000000" w:themeColor="text1"/>
          <w:szCs w:val="21"/>
        </w:rPr>
      </w:pPr>
      <w:r w:rsidRPr="0081293A">
        <w:rPr>
          <w:rFonts w:ascii="宋体" w:hAnsi="宋体" w:hint="eastAsia"/>
          <w:color w:val="000000" w:themeColor="text1"/>
          <w:szCs w:val="21"/>
        </w:rPr>
        <w:t>本基金实施侧袋机制的，侧袋账户不进行收益分配，详见招募说明书</w:t>
      </w:r>
      <w:r w:rsidRPr="0081293A">
        <w:rPr>
          <w:rFonts w:ascii="宋体" w:hAnsi="宋体" w:hint="eastAsia"/>
          <w:bCs/>
          <w:color w:val="000000" w:themeColor="text1"/>
          <w:szCs w:val="21"/>
        </w:rPr>
        <w:t>的规定</w:t>
      </w:r>
      <w:r w:rsidRPr="0081293A">
        <w:rPr>
          <w:rFonts w:ascii="宋体" w:hAnsi="宋体" w:hint="eastAsia"/>
          <w:color w:val="000000" w:themeColor="text1"/>
          <w:szCs w:val="21"/>
        </w:rPr>
        <w:t>。</w:t>
      </w:r>
    </w:p>
    <w:bookmarkEnd w:id="387"/>
    <w:p w14:paraId="06EB1A1D" w14:textId="77777777" w:rsidR="00733559" w:rsidRPr="0081293A" w:rsidRDefault="00733559">
      <w:pPr>
        <w:spacing w:line="360" w:lineRule="auto"/>
        <w:ind w:firstLineChars="225" w:firstLine="540"/>
        <w:rPr>
          <w:bCs/>
          <w:color w:val="000000" w:themeColor="text1"/>
          <w:sz w:val="24"/>
        </w:rPr>
      </w:pPr>
    </w:p>
    <w:bookmarkEnd w:id="386"/>
    <w:p w14:paraId="04558E0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kern w:val="44"/>
          <w:sz w:val="21"/>
        </w:rPr>
        <w:br w:type="page"/>
      </w:r>
      <w:bookmarkStart w:id="388" w:name="_Toc92662708"/>
      <w:bookmarkStart w:id="389" w:name="_Toc93226150"/>
      <w:bookmarkStart w:id="390" w:name="_Toc128310500"/>
      <w:bookmarkStart w:id="391" w:name="_Toc141703897"/>
      <w:bookmarkStart w:id="392" w:name="_Toc139991747"/>
      <w:bookmarkStart w:id="393" w:name="_Toc1043"/>
      <w:bookmarkStart w:id="394" w:name="_Toc29695"/>
      <w:bookmarkStart w:id="395" w:name="_Toc23859"/>
      <w:bookmarkStart w:id="396" w:name="_Toc13255"/>
      <w:bookmarkStart w:id="397" w:name="_Toc17499"/>
      <w:bookmarkStart w:id="398" w:name="_Toc28961"/>
      <w:bookmarkStart w:id="399" w:name="_Toc10894"/>
      <w:bookmarkStart w:id="400" w:name="_Toc18007"/>
      <w:bookmarkStart w:id="401" w:name="_Toc31736"/>
      <w:bookmarkStart w:id="402" w:name="_Toc21206"/>
      <w:bookmarkStart w:id="403" w:name="_Toc40436579"/>
      <w:bookmarkStart w:id="404" w:name="_Toc18747"/>
      <w:bookmarkStart w:id="405" w:name="_Hlk220682702"/>
      <w:bookmarkStart w:id="406" w:name="_Toc93226151"/>
      <w:bookmarkStart w:id="407" w:name="_Toc92662709"/>
      <w:bookmarkStart w:id="408" w:name="_Toc3056"/>
      <w:bookmarkStart w:id="409" w:name="_Toc193"/>
      <w:bookmarkStart w:id="410" w:name="_Toc141703898"/>
      <w:bookmarkStart w:id="411" w:name="_Toc139991748"/>
      <w:bookmarkStart w:id="412" w:name="_Toc128310501"/>
      <w:bookmarkStart w:id="413" w:name="_Toc1421"/>
      <w:bookmarkStart w:id="414" w:name="_Toc8512"/>
      <w:bookmarkStart w:id="415" w:name="_Toc11049"/>
      <w:bookmarkStart w:id="416" w:name="_Toc1173"/>
      <w:bookmarkStart w:id="417" w:name="_Toc12028"/>
      <w:bookmarkStart w:id="418" w:name="_Toc31866"/>
      <w:bookmarkStart w:id="419" w:name="_Toc29289"/>
      <w:bookmarkStart w:id="420" w:name="_Toc11802"/>
      <w:bookmarkEnd w:id="385"/>
      <w:r w:rsidRPr="0081293A">
        <w:rPr>
          <w:rFonts w:ascii="Times New Roman"/>
          <w:color w:val="000000" w:themeColor="text1"/>
          <w:sz w:val="30"/>
        </w:rPr>
        <w:lastRenderedPageBreak/>
        <w:t>第十七部分</w:t>
      </w:r>
      <w:r w:rsidRPr="0081293A">
        <w:rPr>
          <w:rFonts w:ascii="Times New Roman"/>
          <w:color w:val="000000" w:themeColor="text1"/>
          <w:sz w:val="30"/>
        </w:rPr>
        <w:t xml:space="preserve">  </w:t>
      </w:r>
      <w:r w:rsidRPr="0081293A">
        <w:rPr>
          <w:rFonts w:ascii="Times New Roman"/>
          <w:color w:val="000000" w:themeColor="text1"/>
          <w:sz w:val="30"/>
        </w:rPr>
        <w:t>基金</w:t>
      </w:r>
      <w:bookmarkEnd w:id="388"/>
      <w:bookmarkEnd w:id="389"/>
      <w:r w:rsidRPr="0081293A">
        <w:rPr>
          <w:rFonts w:ascii="Times New Roman"/>
          <w:color w:val="000000" w:themeColor="text1"/>
          <w:sz w:val="30"/>
        </w:rPr>
        <w:t>的会计与审计</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61372F16" w14:textId="77777777" w:rsidR="00733559" w:rsidRPr="0081293A" w:rsidRDefault="00733559">
      <w:pPr>
        <w:spacing w:line="360" w:lineRule="auto"/>
        <w:ind w:firstLineChars="200" w:firstLine="480"/>
        <w:rPr>
          <w:bCs/>
          <w:color w:val="000000" w:themeColor="text1"/>
          <w:sz w:val="24"/>
        </w:rPr>
      </w:pPr>
    </w:p>
    <w:p w14:paraId="1D1638D5"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一、基金会计政策</w:t>
      </w:r>
    </w:p>
    <w:p w14:paraId="788F150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1、基金管理人为本基金的基金会计责任方；</w:t>
      </w:r>
    </w:p>
    <w:p w14:paraId="24276D1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2、基金的会计年度为公历年度的1月1日至12月31日；基金首次募集的会计年度按如下原则：如果《基金合同》生效少于2个月，可以并入下一个会计年度</w:t>
      </w:r>
      <w:r w:rsidRPr="0081293A">
        <w:rPr>
          <w:rFonts w:ascii="宋体" w:hAnsi="宋体" w:hint="eastAsia"/>
          <w:bCs/>
          <w:color w:val="000000" w:themeColor="text1"/>
          <w:szCs w:val="21"/>
        </w:rPr>
        <w:t>披露</w:t>
      </w:r>
      <w:r w:rsidRPr="0081293A">
        <w:rPr>
          <w:rFonts w:ascii="宋体" w:hAnsi="宋体"/>
          <w:bCs/>
          <w:color w:val="000000" w:themeColor="text1"/>
          <w:szCs w:val="21"/>
        </w:rPr>
        <w:t>；</w:t>
      </w:r>
    </w:p>
    <w:p w14:paraId="1791BFD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3、基金核算以人民币为记账本位币，以人民币元为记账单位；</w:t>
      </w:r>
    </w:p>
    <w:p w14:paraId="4D79477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4、会计制度执行国家有关会计制度；</w:t>
      </w:r>
    </w:p>
    <w:p w14:paraId="40B7681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5、本基金独立建账、独立核算；</w:t>
      </w:r>
    </w:p>
    <w:p w14:paraId="5720F53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6、基金管理人及基金托管人各自保留完整的会计账目、凭证并进行日常的会计核算，按照有关规定编制基金会计报表；</w:t>
      </w:r>
    </w:p>
    <w:p w14:paraId="266D694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7、基金托管人每月与基金管理人就基金的会计核算、报表编制等进行核对并以书面方式确认。</w:t>
      </w:r>
    </w:p>
    <w:p w14:paraId="4E6B7D4A" w14:textId="77777777" w:rsidR="00733559" w:rsidRPr="0081293A" w:rsidRDefault="00733559">
      <w:pPr>
        <w:spacing w:line="360" w:lineRule="auto"/>
        <w:ind w:firstLineChars="200" w:firstLine="420"/>
        <w:rPr>
          <w:rFonts w:ascii="宋体" w:hAnsi="宋体"/>
          <w:bCs/>
          <w:color w:val="000000" w:themeColor="text1"/>
          <w:szCs w:val="21"/>
        </w:rPr>
      </w:pPr>
    </w:p>
    <w:p w14:paraId="0CB24CD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二、基金的年度审计</w:t>
      </w:r>
    </w:p>
    <w:p w14:paraId="2F3A7620" w14:textId="6CB84C9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1、基金管理人聘请与基金管理人、基金托管人相互独立的</w:t>
      </w:r>
      <w:r w:rsidRPr="0081293A">
        <w:rPr>
          <w:rFonts w:ascii="宋体" w:hAnsi="宋体" w:hint="eastAsia"/>
          <w:bCs/>
          <w:color w:val="000000" w:themeColor="text1"/>
          <w:szCs w:val="21"/>
        </w:rPr>
        <w:t>符合《证券法》规定</w:t>
      </w:r>
      <w:r w:rsidRPr="0081293A">
        <w:rPr>
          <w:rFonts w:ascii="宋体" w:hAnsi="宋体"/>
          <w:bCs/>
          <w:color w:val="000000" w:themeColor="text1"/>
          <w:szCs w:val="21"/>
        </w:rPr>
        <w:t>的会计师事务所及其注册会计师对本基金的年度财务报表进行审计。</w:t>
      </w:r>
    </w:p>
    <w:p w14:paraId="70D26EE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2、会计师事务所更换经办注册会计师，应事先征得基金管理人同意。</w:t>
      </w:r>
    </w:p>
    <w:p w14:paraId="53F6A156" w14:textId="35397A9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bookmarkStart w:id="421" w:name="_Hlt4221115"/>
      <w:bookmarkEnd w:id="421"/>
      <w:r w:rsidRPr="0081293A">
        <w:rPr>
          <w:rFonts w:ascii="宋体" w:hAnsi="宋体"/>
          <w:bCs/>
          <w:color w:val="000000" w:themeColor="text1"/>
          <w:szCs w:val="21"/>
        </w:rPr>
        <w:t>基金管理人认为有充足理由更换会计师事务所，须通报基金托管人。更换会计师事务所需在2日内在</w:t>
      </w:r>
      <w:r w:rsidRPr="0081293A">
        <w:rPr>
          <w:rFonts w:ascii="宋体" w:hAnsi="宋体" w:hint="eastAsia"/>
          <w:bCs/>
          <w:color w:val="000000" w:themeColor="text1"/>
          <w:szCs w:val="21"/>
        </w:rPr>
        <w:t>规定媒介</w:t>
      </w:r>
      <w:r w:rsidRPr="0081293A">
        <w:rPr>
          <w:rFonts w:ascii="宋体" w:hAnsi="宋体"/>
          <w:bCs/>
          <w:color w:val="000000" w:themeColor="text1"/>
          <w:szCs w:val="21"/>
        </w:rPr>
        <w:t>公告。</w:t>
      </w:r>
    </w:p>
    <w:p w14:paraId="37984A44" w14:textId="77777777" w:rsidR="00733559" w:rsidRPr="0081293A" w:rsidRDefault="00733559">
      <w:pPr>
        <w:spacing w:line="360" w:lineRule="auto"/>
        <w:ind w:firstLineChars="200" w:firstLine="480"/>
        <w:rPr>
          <w:bCs/>
          <w:color w:val="000000" w:themeColor="text1"/>
          <w:sz w:val="24"/>
        </w:rPr>
      </w:pPr>
    </w:p>
    <w:p w14:paraId="6865ED5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rPr>
        <w:br w:type="page"/>
      </w:r>
    </w:p>
    <w:p w14:paraId="295000BF" w14:textId="77777777" w:rsidR="00733559" w:rsidRPr="0081293A" w:rsidRDefault="0043052F">
      <w:pPr>
        <w:pStyle w:val="1"/>
        <w:spacing w:before="0" w:after="0"/>
        <w:jc w:val="center"/>
        <w:rPr>
          <w:rFonts w:ascii="Times New Roman"/>
          <w:color w:val="000000" w:themeColor="text1"/>
          <w:sz w:val="30"/>
        </w:rPr>
      </w:pPr>
      <w:bookmarkStart w:id="422" w:name="_Toc40436580"/>
      <w:bookmarkStart w:id="423" w:name="_Toc21351"/>
      <w:bookmarkStart w:id="424" w:name="_Hlk220682717"/>
      <w:bookmarkEnd w:id="405"/>
      <w:r w:rsidRPr="0081293A">
        <w:rPr>
          <w:rFonts w:ascii="Times New Roman"/>
          <w:color w:val="000000" w:themeColor="text1"/>
          <w:sz w:val="30"/>
        </w:rPr>
        <w:lastRenderedPageBreak/>
        <w:t>第十八部分</w:t>
      </w:r>
      <w:r w:rsidRPr="0081293A">
        <w:rPr>
          <w:rFonts w:ascii="Times New Roman"/>
          <w:color w:val="000000" w:themeColor="text1"/>
          <w:sz w:val="30"/>
        </w:rPr>
        <w:t xml:space="preserve">  </w:t>
      </w:r>
      <w:r w:rsidRPr="0081293A">
        <w:rPr>
          <w:rFonts w:ascii="Times New Roman"/>
          <w:color w:val="000000" w:themeColor="text1"/>
          <w:sz w:val="30"/>
        </w:rPr>
        <w:t>基金</w:t>
      </w:r>
      <w:bookmarkEnd w:id="406"/>
      <w:bookmarkEnd w:id="407"/>
      <w:r w:rsidRPr="0081293A">
        <w:rPr>
          <w:rFonts w:ascii="Times New Roman"/>
          <w:color w:val="000000" w:themeColor="text1"/>
          <w:sz w:val="30"/>
        </w:rPr>
        <w:t>的信息披露</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2"/>
      <w:bookmarkEnd w:id="423"/>
    </w:p>
    <w:p w14:paraId="7D3971CE" w14:textId="77777777" w:rsidR="00733559" w:rsidRPr="0081293A" w:rsidRDefault="00733559">
      <w:pPr>
        <w:spacing w:line="360" w:lineRule="auto"/>
        <w:ind w:firstLineChars="200" w:firstLine="480"/>
        <w:rPr>
          <w:bCs/>
          <w:color w:val="000000" w:themeColor="text1"/>
          <w:sz w:val="24"/>
        </w:rPr>
      </w:pPr>
    </w:p>
    <w:p w14:paraId="1FCFE48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一、本基金的信息披露应符合《基金法》、《运作办法》、《信息披露办法》、</w:t>
      </w:r>
      <w:r w:rsidRPr="0081293A">
        <w:rPr>
          <w:rFonts w:ascii="宋体" w:hAnsi="宋体" w:hint="eastAsia"/>
          <w:bCs/>
          <w:color w:val="000000" w:themeColor="text1"/>
          <w:szCs w:val="21"/>
        </w:rPr>
        <w:t>《流动性风险管理规定》、</w:t>
      </w:r>
      <w:r w:rsidRPr="0081293A">
        <w:rPr>
          <w:rFonts w:ascii="宋体" w:hAnsi="宋体"/>
          <w:bCs/>
          <w:color w:val="000000" w:themeColor="text1"/>
          <w:szCs w:val="21"/>
        </w:rPr>
        <w:t>《基金合同》及其他有关规定。</w:t>
      </w:r>
      <w:r w:rsidRPr="0081293A">
        <w:rPr>
          <w:rFonts w:ascii="宋体" w:hAnsi="宋体" w:hint="eastAsia"/>
          <w:bCs/>
          <w:color w:val="000000" w:themeColor="text1"/>
          <w:szCs w:val="21"/>
        </w:rPr>
        <w:t>相关法律法规关于信息披露的规定发生变化时，本基金从其最新规定。</w:t>
      </w:r>
    </w:p>
    <w:p w14:paraId="057F9A51" w14:textId="77777777" w:rsidR="00733559" w:rsidRPr="0081293A" w:rsidRDefault="00733559">
      <w:pPr>
        <w:spacing w:line="360" w:lineRule="auto"/>
        <w:ind w:firstLineChars="200" w:firstLine="420"/>
        <w:rPr>
          <w:rFonts w:ascii="宋体" w:hAnsi="宋体"/>
          <w:bCs/>
          <w:color w:val="000000" w:themeColor="text1"/>
          <w:szCs w:val="21"/>
        </w:rPr>
      </w:pPr>
    </w:p>
    <w:p w14:paraId="0B4FC58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二、信息披露义务人</w:t>
      </w:r>
    </w:p>
    <w:p w14:paraId="0E59BD6A" w14:textId="79209DC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本基金信息披露义务人包括基金管理人、基金托管人、召集基金份额持有人大会的基金份额持有人等法律法规和中国证监会规定的自然人、法人和</w:t>
      </w:r>
      <w:r w:rsidRPr="0081293A">
        <w:rPr>
          <w:rFonts w:ascii="宋体" w:hAnsi="宋体" w:hint="eastAsia"/>
          <w:bCs/>
          <w:color w:val="000000" w:themeColor="text1"/>
          <w:szCs w:val="21"/>
        </w:rPr>
        <w:t>非法人</w:t>
      </w:r>
      <w:r w:rsidRPr="0081293A">
        <w:rPr>
          <w:rFonts w:ascii="宋体" w:hAnsi="宋体"/>
          <w:bCs/>
          <w:color w:val="000000" w:themeColor="text1"/>
          <w:szCs w:val="21"/>
        </w:rPr>
        <w:t>组织。</w:t>
      </w:r>
    </w:p>
    <w:p w14:paraId="23C4382B" w14:textId="73522B4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本基金信息披露义务人</w:t>
      </w:r>
      <w:r w:rsidRPr="0081293A">
        <w:rPr>
          <w:rFonts w:ascii="宋体" w:hAnsi="宋体" w:hint="eastAsia"/>
          <w:bCs/>
          <w:color w:val="000000" w:themeColor="text1"/>
          <w:szCs w:val="21"/>
        </w:rPr>
        <w:t>以保护基金份额持有人利益为根本出发点，</w:t>
      </w:r>
      <w:r w:rsidRPr="0081293A">
        <w:rPr>
          <w:rFonts w:ascii="宋体" w:hAnsi="宋体"/>
          <w:bCs/>
          <w:color w:val="000000" w:themeColor="text1"/>
          <w:szCs w:val="21"/>
        </w:rPr>
        <w:t>按照法律法规和中国证监会的规定披露基金信息，并保证所披露信息的真实性、准确性</w:t>
      </w:r>
      <w:r w:rsidRPr="0081293A">
        <w:rPr>
          <w:rFonts w:ascii="宋体" w:hAnsi="宋体" w:hint="eastAsia"/>
          <w:bCs/>
          <w:color w:val="000000" w:themeColor="text1"/>
          <w:szCs w:val="21"/>
        </w:rPr>
        <w:t>、</w:t>
      </w:r>
      <w:r w:rsidRPr="0081293A">
        <w:rPr>
          <w:rFonts w:ascii="宋体" w:hAnsi="宋体"/>
          <w:bCs/>
          <w:color w:val="000000" w:themeColor="text1"/>
          <w:szCs w:val="21"/>
        </w:rPr>
        <w:t>完整性</w:t>
      </w:r>
      <w:r w:rsidRPr="0081293A">
        <w:rPr>
          <w:rFonts w:ascii="宋体" w:hAnsi="宋体" w:hint="eastAsia"/>
          <w:bCs/>
          <w:color w:val="000000" w:themeColor="text1"/>
          <w:szCs w:val="21"/>
        </w:rPr>
        <w:t>、及时性、简明性和易得性</w:t>
      </w:r>
      <w:r w:rsidRPr="0081293A">
        <w:rPr>
          <w:rFonts w:ascii="宋体" w:hAnsi="宋体"/>
          <w:bCs/>
          <w:color w:val="000000" w:themeColor="text1"/>
          <w:szCs w:val="21"/>
        </w:rPr>
        <w:t>。</w:t>
      </w:r>
    </w:p>
    <w:p w14:paraId="39AB86FD" w14:textId="3E17E38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本基金信息披露义务人应当在中国证监会规定时间内，将应予披露的基金信息通过</w:t>
      </w:r>
      <w:r w:rsidRPr="0081293A">
        <w:rPr>
          <w:rFonts w:ascii="宋体" w:hAnsi="宋体" w:hint="eastAsia"/>
          <w:bCs/>
          <w:color w:val="000000" w:themeColor="text1"/>
          <w:szCs w:val="21"/>
        </w:rPr>
        <w:t>符合</w:t>
      </w:r>
      <w:r w:rsidRPr="0081293A">
        <w:rPr>
          <w:rFonts w:ascii="宋体" w:hAnsi="宋体"/>
          <w:bCs/>
          <w:color w:val="000000" w:themeColor="text1"/>
          <w:szCs w:val="21"/>
        </w:rPr>
        <w:t>中国证监会</w:t>
      </w:r>
      <w:r w:rsidRPr="0081293A">
        <w:rPr>
          <w:rFonts w:ascii="宋体" w:hAnsi="宋体" w:hint="eastAsia"/>
          <w:bCs/>
          <w:color w:val="000000" w:themeColor="text1"/>
          <w:szCs w:val="21"/>
        </w:rPr>
        <w:t>规定</w:t>
      </w:r>
      <w:r w:rsidRPr="0081293A">
        <w:rPr>
          <w:rFonts w:ascii="宋体" w:hAnsi="宋体"/>
          <w:bCs/>
          <w:color w:val="000000" w:themeColor="text1"/>
          <w:szCs w:val="21"/>
        </w:rPr>
        <w:t>条件</w:t>
      </w:r>
      <w:r w:rsidRPr="0081293A">
        <w:rPr>
          <w:rFonts w:ascii="宋体" w:hAnsi="宋体" w:hint="eastAsia"/>
          <w:bCs/>
          <w:color w:val="000000" w:themeColor="text1"/>
          <w:szCs w:val="21"/>
        </w:rPr>
        <w:t>的全国性报刊（以下简称“规定报刊”）及《信息披露办法》规定</w:t>
      </w:r>
      <w:r w:rsidRPr="0081293A">
        <w:rPr>
          <w:rFonts w:ascii="宋体" w:hAnsi="宋体"/>
          <w:bCs/>
          <w:color w:val="000000" w:themeColor="text1"/>
          <w:szCs w:val="21"/>
        </w:rPr>
        <w:t>的</w:t>
      </w:r>
      <w:r w:rsidRPr="0081293A">
        <w:rPr>
          <w:rFonts w:ascii="宋体" w:hAnsi="宋体" w:hint="eastAsia"/>
          <w:bCs/>
          <w:color w:val="000000" w:themeColor="text1"/>
          <w:szCs w:val="21"/>
        </w:rPr>
        <w:t>互联网网站（以下简称“规定网站”）等</w:t>
      </w:r>
      <w:r w:rsidRPr="0081293A">
        <w:rPr>
          <w:rFonts w:ascii="宋体" w:hAnsi="宋体"/>
          <w:bCs/>
          <w:color w:val="000000" w:themeColor="text1"/>
          <w:szCs w:val="21"/>
        </w:rPr>
        <w:t>媒介披露，并保证基金投资</w:t>
      </w:r>
      <w:r w:rsidRPr="0081293A">
        <w:rPr>
          <w:rFonts w:ascii="宋体" w:hAnsi="宋体" w:hint="eastAsia"/>
          <w:bCs/>
          <w:color w:val="000000" w:themeColor="text1"/>
          <w:szCs w:val="21"/>
        </w:rPr>
        <w:t>者</w:t>
      </w:r>
      <w:r w:rsidRPr="0081293A">
        <w:rPr>
          <w:rFonts w:ascii="宋体" w:hAnsi="宋体"/>
          <w:bCs/>
          <w:color w:val="000000" w:themeColor="text1"/>
          <w:szCs w:val="21"/>
        </w:rPr>
        <w:t>能够按照《基金合同》约定的时间和方式查阅或者复制公开披露的信息资料。</w:t>
      </w:r>
    </w:p>
    <w:p w14:paraId="046668B0" w14:textId="77777777" w:rsidR="00733559" w:rsidRPr="0081293A" w:rsidRDefault="00733559">
      <w:pPr>
        <w:spacing w:line="360" w:lineRule="auto"/>
        <w:ind w:firstLineChars="200" w:firstLine="420"/>
        <w:rPr>
          <w:rFonts w:ascii="宋体" w:hAnsi="宋体"/>
          <w:bCs/>
          <w:color w:val="000000" w:themeColor="text1"/>
          <w:szCs w:val="21"/>
        </w:rPr>
      </w:pPr>
    </w:p>
    <w:p w14:paraId="67CAD41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三、本基金信息披露义务人承诺公开披露的基金信息，不得有下列行为：</w:t>
      </w:r>
    </w:p>
    <w:p w14:paraId="6B368FD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1、虚假记载、误导性陈述或者重大遗漏；</w:t>
      </w:r>
    </w:p>
    <w:p w14:paraId="27398BD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2、对证券投资业绩进行预测；</w:t>
      </w:r>
    </w:p>
    <w:p w14:paraId="65B5A0D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3、违规承诺收益或者承担损失；</w:t>
      </w:r>
    </w:p>
    <w:p w14:paraId="03E983F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4、诋毁其他基金管理人、基金托管人或者基金销售机构；</w:t>
      </w:r>
    </w:p>
    <w:p w14:paraId="3077BB33" w14:textId="358005D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5、登载任何自然人、法人</w:t>
      </w:r>
      <w:r w:rsidRPr="0081293A">
        <w:rPr>
          <w:rFonts w:ascii="宋体" w:hAnsi="宋体" w:hint="eastAsia"/>
          <w:bCs/>
          <w:color w:val="000000" w:themeColor="text1"/>
          <w:szCs w:val="21"/>
        </w:rPr>
        <w:t>和非法人</w:t>
      </w:r>
      <w:r w:rsidRPr="0081293A">
        <w:rPr>
          <w:rFonts w:ascii="宋体" w:hAnsi="宋体"/>
          <w:bCs/>
          <w:color w:val="000000" w:themeColor="text1"/>
          <w:szCs w:val="21"/>
        </w:rPr>
        <w:t>组织的祝贺性、恭维性或推荐性的文字；</w:t>
      </w:r>
    </w:p>
    <w:p w14:paraId="7C5556A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6、中国证监会禁止的其他行为。</w:t>
      </w:r>
    </w:p>
    <w:p w14:paraId="70EA8801" w14:textId="77777777" w:rsidR="00733559" w:rsidRPr="0081293A" w:rsidRDefault="00733559">
      <w:pPr>
        <w:spacing w:line="360" w:lineRule="auto"/>
        <w:ind w:firstLineChars="200" w:firstLine="420"/>
        <w:rPr>
          <w:rFonts w:ascii="宋体" w:hAnsi="宋体"/>
          <w:bCs/>
          <w:color w:val="000000" w:themeColor="text1"/>
          <w:szCs w:val="21"/>
        </w:rPr>
      </w:pPr>
    </w:p>
    <w:p w14:paraId="70707CE1" w14:textId="64943CE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四、本基金公开披露的信息应采用中文文本。如同时采用外文文本的，基金信息披露义务人应保证</w:t>
      </w:r>
      <w:r w:rsidRPr="0081293A">
        <w:rPr>
          <w:rFonts w:ascii="宋体" w:hAnsi="宋体" w:hint="eastAsia"/>
          <w:bCs/>
          <w:color w:val="000000" w:themeColor="text1"/>
          <w:szCs w:val="21"/>
        </w:rPr>
        <w:t>不同</w:t>
      </w:r>
      <w:r w:rsidRPr="0081293A">
        <w:rPr>
          <w:rFonts w:ascii="宋体" w:hAnsi="宋体"/>
          <w:bCs/>
          <w:color w:val="000000" w:themeColor="text1"/>
          <w:szCs w:val="21"/>
        </w:rPr>
        <w:t>文本的内容一致。</w:t>
      </w:r>
      <w:r w:rsidRPr="0081293A">
        <w:rPr>
          <w:rFonts w:ascii="宋体" w:hAnsi="宋体" w:hint="eastAsia"/>
          <w:bCs/>
          <w:color w:val="000000" w:themeColor="text1"/>
          <w:szCs w:val="21"/>
        </w:rPr>
        <w:t>不同</w:t>
      </w:r>
      <w:r w:rsidRPr="0081293A">
        <w:rPr>
          <w:rFonts w:ascii="宋体" w:hAnsi="宋体"/>
          <w:bCs/>
          <w:color w:val="000000" w:themeColor="text1"/>
          <w:szCs w:val="21"/>
        </w:rPr>
        <w:t>文本</w:t>
      </w:r>
      <w:r w:rsidRPr="0081293A">
        <w:rPr>
          <w:rFonts w:ascii="宋体" w:hAnsi="宋体" w:hint="eastAsia"/>
          <w:bCs/>
          <w:color w:val="000000" w:themeColor="text1"/>
          <w:szCs w:val="21"/>
        </w:rPr>
        <w:t>之间</w:t>
      </w:r>
      <w:r w:rsidRPr="0081293A">
        <w:rPr>
          <w:rFonts w:ascii="宋体" w:hAnsi="宋体"/>
          <w:bCs/>
          <w:color w:val="000000" w:themeColor="text1"/>
          <w:szCs w:val="21"/>
        </w:rPr>
        <w:t>发生歧义的，以中文文本为准。</w:t>
      </w:r>
    </w:p>
    <w:p w14:paraId="2673C0F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本基金公开披露的信息采用阿拉伯数字；除特别说明外，货币单位为人民币元。</w:t>
      </w:r>
    </w:p>
    <w:p w14:paraId="41BDCB79" w14:textId="77777777" w:rsidR="00733559" w:rsidRPr="0081293A" w:rsidRDefault="00733559">
      <w:pPr>
        <w:spacing w:line="360" w:lineRule="auto"/>
        <w:ind w:firstLineChars="200" w:firstLine="420"/>
        <w:rPr>
          <w:rFonts w:ascii="宋体" w:hAnsi="宋体"/>
          <w:bCs/>
          <w:color w:val="000000" w:themeColor="text1"/>
          <w:szCs w:val="21"/>
        </w:rPr>
      </w:pPr>
    </w:p>
    <w:p w14:paraId="2933A658"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五、公开披露的基金信息</w:t>
      </w:r>
    </w:p>
    <w:p w14:paraId="3D81391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公开披露的基金信息包括：</w:t>
      </w:r>
    </w:p>
    <w:p w14:paraId="2177E6E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（一）基金招募说明书、《基金合同》、基金托管协议</w:t>
      </w:r>
      <w:r w:rsidRPr="0081293A">
        <w:rPr>
          <w:rFonts w:ascii="宋体" w:hAnsi="宋体" w:hint="eastAsia"/>
          <w:bCs/>
          <w:color w:val="000000" w:themeColor="text1"/>
          <w:szCs w:val="21"/>
        </w:rPr>
        <w:t>、基金产品资料概要</w:t>
      </w:r>
    </w:p>
    <w:p w14:paraId="0FE1BA3C"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1、《基金合同》是界定《基金合同》当事人的各项权利、义务关系，明确基金份额持有人大会召开的规则及具体程序，说明基金产品的特性等涉及基金投资</w:t>
      </w:r>
      <w:r w:rsidRPr="0081293A">
        <w:rPr>
          <w:rFonts w:ascii="宋体" w:hAnsi="宋体" w:hint="eastAsia"/>
          <w:bCs/>
          <w:color w:val="000000" w:themeColor="text1"/>
          <w:szCs w:val="21"/>
        </w:rPr>
        <w:t>者</w:t>
      </w:r>
      <w:r w:rsidRPr="0081293A">
        <w:rPr>
          <w:rFonts w:ascii="宋体" w:hAnsi="宋体"/>
          <w:bCs/>
          <w:color w:val="000000" w:themeColor="text1"/>
          <w:szCs w:val="21"/>
        </w:rPr>
        <w:t>重大利益的事项的法律文件。</w:t>
      </w:r>
    </w:p>
    <w:p w14:paraId="61B23782" w14:textId="299A9EFF"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Pr="0081293A">
        <w:rPr>
          <w:rFonts w:ascii="宋体" w:hAnsi="宋体" w:hint="eastAsia"/>
          <w:bCs/>
          <w:color w:val="000000" w:themeColor="text1"/>
          <w:szCs w:val="21"/>
        </w:rPr>
        <w:t>基金招募说明书的信息发生重大变更的，基金管理人应当在三个工作日内，更新基金招募说明书并登载在规定网站上；基金招募说明书其他信息发生变更的，基金管理人至少每年更新一次</w:t>
      </w:r>
      <w:r w:rsidRPr="0081293A">
        <w:rPr>
          <w:rFonts w:ascii="宋体" w:hAnsi="宋体"/>
          <w:bCs/>
          <w:color w:val="000000" w:themeColor="text1"/>
          <w:szCs w:val="21"/>
        </w:rPr>
        <w:t>。</w:t>
      </w:r>
      <w:r w:rsidRPr="0081293A">
        <w:rPr>
          <w:rFonts w:ascii="宋体" w:hAnsi="宋体" w:hint="eastAsia"/>
          <w:bCs/>
          <w:color w:val="000000" w:themeColor="text1"/>
          <w:szCs w:val="21"/>
        </w:rPr>
        <w:t>基金终止运作的，基金管理人不再更新招募说明书。 </w:t>
      </w:r>
    </w:p>
    <w:p w14:paraId="0D085A69" w14:textId="38C5751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本基金在招募说明书（更新）等文件中披露</w:t>
      </w:r>
      <w:r w:rsidRPr="0081293A">
        <w:rPr>
          <w:rFonts w:ascii="宋体" w:hAnsi="宋体"/>
          <w:bCs/>
          <w:color w:val="000000" w:themeColor="text1"/>
          <w:szCs w:val="21"/>
        </w:rPr>
        <w:t>国债期货</w:t>
      </w:r>
      <w:r w:rsidRPr="0081293A">
        <w:rPr>
          <w:rFonts w:ascii="宋体" w:hAnsi="宋体" w:hint="eastAsia"/>
          <w:bCs/>
          <w:color w:val="000000" w:themeColor="text1"/>
          <w:szCs w:val="21"/>
        </w:rPr>
        <w:t>交易情况，包括投资政策、持仓情况、损益情况、风险指标等，并充分揭示</w:t>
      </w:r>
      <w:r w:rsidRPr="0081293A">
        <w:rPr>
          <w:rFonts w:ascii="宋体" w:hAnsi="宋体"/>
          <w:bCs/>
          <w:color w:val="000000" w:themeColor="text1"/>
          <w:szCs w:val="21"/>
        </w:rPr>
        <w:t>国债期货</w:t>
      </w:r>
      <w:r w:rsidRPr="0081293A">
        <w:rPr>
          <w:rFonts w:ascii="宋体" w:hAnsi="宋体" w:hint="eastAsia"/>
          <w:bCs/>
          <w:color w:val="000000" w:themeColor="text1"/>
          <w:szCs w:val="21"/>
        </w:rPr>
        <w:t>交易对基金总体风险的影响以及是否符合既定的投资政策和投资目标。</w:t>
      </w:r>
    </w:p>
    <w:p w14:paraId="0A294DF8" w14:textId="5B529196" w:rsidR="009B6D6D" w:rsidRPr="0081293A" w:rsidRDefault="009B6D6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本基金应当在招募说明书（更新）等文件中详细披露信用衍生品的投资情况，包括投资策略、持仓情况等，并充分揭示投资信用衍生品对基金总体风险的影响以及是否符合既定的投资目标及策略。</w:t>
      </w:r>
    </w:p>
    <w:p w14:paraId="5C6A7274" w14:textId="17D71536" w:rsidR="00042D20" w:rsidRPr="0081293A" w:rsidRDefault="00042D20" w:rsidP="00042D20">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本基金在招募说明书（更新）等文件中披露所持有基金以下相关情况，并揭示相关风险：（</w:t>
      </w:r>
      <w:r w:rsidRPr="0081293A">
        <w:rPr>
          <w:rFonts w:ascii="宋体" w:hAnsi="宋体"/>
          <w:bCs/>
          <w:color w:val="000000" w:themeColor="text1"/>
          <w:szCs w:val="21"/>
        </w:rPr>
        <w:t xml:space="preserve">1）投资策略、持仓情况、损益情况、净值披露时间等；（2）交易及持有基金产生的费用，包括申购费、赎回费、销售服务费、管理费、托管费等，列明计算方法并举例说明；（3）持 </w:t>
      </w:r>
      <w:r w:rsidRPr="0081293A">
        <w:rPr>
          <w:rFonts w:ascii="宋体" w:hAnsi="宋体" w:hint="eastAsia"/>
          <w:bCs/>
          <w:color w:val="000000" w:themeColor="text1"/>
          <w:szCs w:val="21"/>
        </w:rPr>
        <w:t>有的基金发生的重大影响事件，如转换运作方式、与其他基金合并、终止基金合同以及召开基金份额持有人大会等；（</w:t>
      </w:r>
      <w:r w:rsidRPr="0081293A">
        <w:rPr>
          <w:rFonts w:ascii="宋体" w:hAnsi="宋体"/>
          <w:bCs/>
          <w:color w:val="000000" w:themeColor="text1"/>
          <w:szCs w:val="21"/>
        </w:rPr>
        <w:t>4）本基金投资于管理人以及管理人关联方所管理基金的情况。</w:t>
      </w:r>
    </w:p>
    <w:p w14:paraId="14811C0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3、基金托管协议是界定基金托管人和基金管理人在基金财产保管及基金运作监督等活动中的权利、义务关系的法律文件。</w:t>
      </w:r>
    </w:p>
    <w:p w14:paraId="381C0C22"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w:t>
      </w:r>
      <w:r w:rsidRPr="0081293A">
        <w:rPr>
          <w:rFonts w:ascii="宋体" w:hAnsi="宋体" w:hint="eastAsia"/>
          <w:bCs/>
          <w:color w:val="000000" w:themeColor="text1"/>
          <w:szCs w:val="21"/>
        </w:rPr>
        <w:lastRenderedPageBreak/>
        <w:t>人不再更新基金产品资料概要。</w:t>
      </w:r>
    </w:p>
    <w:p w14:paraId="270A4FEA" w14:textId="3917F5B6" w:rsidR="00733559" w:rsidRPr="0081293A" w:rsidRDefault="0043052F">
      <w:pPr>
        <w:spacing w:line="360" w:lineRule="auto"/>
        <w:ind w:firstLineChars="200" w:firstLine="420"/>
        <w:rPr>
          <w:rFonts w:ascii="宋体" w:hAnsi="宋体"/>
          <w:bCs/>
          <w:color w:val="000000" w:themeColor="text1"/>
          <w:szCs w:val="21"/>
        </w:rPr>
      </w:pPr>
      <w:bookmarkStart w:id="425" w:name="_Hlk212472562"/>
      <w:r w:rsidRPr="0081293A">
        <w:rPr>
          <w:rFonts w:ascii="宋体" w:hAnsi="宋体"/>
          <w:bCs/>
          <w:color w:val="000000" w:themeColor="text1"/>
          <w:szCs w:val="21"/>
        </w:rPr>
        <w:t>基金募集申请经中国证监会</w:t>
      </w:r>
      <w:r w:rsidRPr="0081293A">
        <w:rPr>
          <w:rFonts w:ascii="宋体" w:hAnsi="宋体" w:hint="eastAsia"/>
          <w:bCs/>
          <w:color w:val="000000" w:themeColor="text1"/>
          <w:szCs w:val="21"/>
        </w:rPr>
        <w:t>注册</w:t>
      </w:r>
      <w:r w:rsidRPr="0081293A">
        <w:rPr>
          <w:rFonts w:ascii="宋体" w:hAnsi="宋体"/>
          <w:bCs/>
          <w:color w:val="000000" w:themeColor="text1"/>
          <w:szCs w:val="21"/>
        </w:rPr>
        <w:t>后，基金管理人在基金份额发售的</w:t>
      </w:r>
      <w:r w:rsidRPr="0081293A">
        <w:rPr>
          <w:rFonts w:ascii="宋体" w:hAnsi="宋体" w:hint="eastAsia"/>
          <w:bCs/>
          <w:color w:val="000000" w:themeColor="text1"/>
          <w:szCs w:val="21"/>
        </w:rPr>
        <w:t>三</w:t>
      </w:r>
      <w:r w:rsidRPr="0081293A">
        <w:rPr>
          <w:rFonts w:ascii="宋体" w:hAnsi="宋体"/>
          <w:bCs/>
          <w:color w:val="000000" w:themeColor="text1"/>
          <w:szCs w:val="21"/>
        </w:rPr>
        <w:t>日前，</w:t>
      </w:r>
      <w:r w:rsidRPr="0081293A">
        <w:rPr>
          <w:rFonts w:ascii="宋体" w:hAnsi="宋体" w:hint="eastAsia"/>
          <w:bCs/>
          <w:color w:val="000000" w:themeColor="text1"/>
          <w:szCs w:val="21"/>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sidRPr="0081293A">
        <w:rPr>
          <w:rFonts w:ascii="宋体" w:hAnsi="宋体"/>
          <w:bCs/>
          <w:color w:val="000000" w:themeColor="text1"/>
          <w:szCs w:val="21"/>
        </w:rPr>
        <w:t>；基金托管人应当</w:t>
      </w:r>
      <w:r w:rsidRPr="0081293A">
        <w:rPr>
          <w:rFonts w:ascii="宋体" w:hAnsi="宋体" w:hint="eastAsia"/>
          <w:bCs/>
          <w:color w:val="000000" w:themeColor="text1"/>
          <w:szCs w:val="21"/>
        </w:rPr>
        <w:t>同时</w:t>
      </w:r>
      <w:r w:rsidRPr="0081293A">
        <w:rPr>
          <w:rFonts w:ascii="宋体" w:hAnsi="宋体"/>
          <w:bCs/>
          <w:color w:val="000000" w:themeColor="text1"/>
          <w:szCs w:val="21"/>
        </w:rPr>
        <w:t>将《基金合同》、基金托管协议登载在</w:t>
      </w:r>
      <w:r w:rsidR="00CC238C" w:rsidRPr="0081293A">
        <w:rPr>
          <w:rFonts w:ascii="宋体" w:hAnsi="宋体" w:hint="eastAsia"/>
          <w:bCs/>
          <w:color w:val="000000" w:themeColor="text1"/>
          <w:szCs w:val="21"/>
        </w:rPr>
        <w:t>规定</w:t>
      </w:r>
      <w:r w:rsidRPr="0081293A">
        <w:rPr>
          <w:rFonts w:ascii="宋体" w:hAnsi="宋体"/>
          <w:bCs/>
          <w:color w:val="000000" w:themeColor="text1"/>
          <w:szCs w:val="21"/>
        </w:rPr>
        <w:t>网站上。</w:t>
      </w:r>
    </w:p>
    <w:bookmarkEnd w:id="425"/>
    <w:p w14:paraId="51A89C7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（二）基金份额发售公告</w:t>
      </w:r>
    </w:p>
    <w:p w14:paraId="4C88A1D5" w14:textId="5B54889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基金管理人应当就基金份额发售的具体事宜编制基金份额发售公告，并在披露招募说明书的当日登载于规定媒介上。</w:t>
      </w:r>
    </w:p>
    <w:p w14:paraId="30B53F39"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（三）《基金合同》生效公告</w:t>
      </w:r>
    </w:p>
    <w:p w14:paraId="34473531" w14:textId="5508010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基金管理人应当在收到中国证监会确认文件的次日在规定媒介上登载《基金合同》生效公告。</w:t>
      </w:r>
    </w:p>
    <w:p w14:paraId="2AD05738" w14:textId="518415F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（四）基金</w:t>
      </w:r>
      <w:r w:rsidRPr="0081293A">
        <w:rPr>
          <w:rFonts w:ascii="宋体" w:hAnsi="宋体" w:hint="eastAsia"/>
          <w:bCs/>
          <w:color w:val="000000" w:themeColor="text1"/>
          <w:szCs w:val="21"/>
        </w:rPr>
        <w:t>净值信息</w:t>
      </w:r>
    </w:p>
    <w:p w14:paraId="15AEBE96" w14:textId="02A50C9B" w:rsidR="00733559" w:rsidRPr="0081293A" w:rsidRDefault="0043052F">
      <w:pPr>
        <w:spacing w:line="360" w:lineRule="auto"/>
        <w:ind w:firstLineChars="200" w:firstLine="420"/>
        <w:rPr>
          <w:rFonts w:ascii="宋体" w:hAnsi="宋体"/>
          <w:bCs/>
          <w:color w:val="000000" w:themeColor="text1"/>
          <w:szCs w:val="21"/>
        </w:rPr>
      </w:pPr>
      <w:bookmarkStart w:id="426" w:name="_Hlk212472364"/>
      <w:r w:rsidRPr="0081293A">
        <w:rPr>
          <w:rFonts w:ascii="宋体" w:hAnsi="宋体"/>
          <w:bCs/>
          <w:color w:val="000000" w:themeColor="text1"/>
          <w:szCs w:val="21"/>
        </w:rPr>
        <w:t>《基金合同》生效后，在开始办理基金份额申购或者赎回前，基金管理人应当至少每周</w:t>
      </w:r>
      <w:r w:rsidRPr="0081293A">
        <w:rPr>
          <w:rFonts w:ascii="宋体" w:hAnsi="宋体" w:hint="eastAsia"/>
          <w:bCs/>
          <w:color w:val="000000" w:themeColor="text1"/>
          <w:szCs w:val="21"/>
        </w:rPr>
        <w:t>在规定网站披露一次各类基金份额的基金份额净值和基金份额累计净值</w:t>
      </w:r>
      <w:r w:rsidRPr="0081293A">
        <w:rPr>
          <w:rFonts w:ascii="宋体" w:hAnsi="宋体"/>
          <w:bCs/>
          <w:color w:val="000000" w:themeColor="text1"/>
          <w:szCs w:val="21"/>
        </w:rPr>
        <w:t>。</w:t>
      </w:r>
    </w:p>
    <w:p w14:paraId="6BD23FA8" w14:textId="3036FA6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在开始办理基金份额申购或者赎回后，基金管理人应当在</w:t>
      </w:r>
      <w:r w:rsidRPr="0081293A">
        <w:rPr>
          <w:rFonts w:ascii="宋体" w:hAnsi="宋体" w:hint="eastAsia"/>
          <w:bCs/>
          <w:color w:val="000000" w:themeColor="text1"/>
          <w:szCs w:val="21"/>
        </w:rPr>
        <w:t>不晚于每个开放日的次日，通过规定网站、基金销售机构网站或者营业网点</w:t>
      </w:r>
      <w:r w:rsidRPr="0081293A">
        <w:rPr>
          <w:rFonts w:ascii="宋体" w:hAnsi="宋体"/>
          <w:bCs/>
          <w:color w:val="000000" w:themeColor="text1"/>
          <w:szCs w:val="21"/>
        </w:rPr>
        <w:t>披露开放日</w:t>
      </w:r>
      <w:r w:rsidRPr="0081293A">
        <w:rPr>
          <w:rFonts w:ascii="宋体" w:hAnsi="宋体" w:hint="eastAsia"/>
          <w:bCs/>
          <w:color w:val="000000" w:themeColor="text1"/>
          <w:szCs w:val="21"/>
        </w:rPr>
        <w:t>各类基金份额</w:t>
      </w:r>
      <w:r w:rsidRPr="0081293A">
        <w:rPr>
          <w:rFonts w:ascii="宋体" w:hAnsi="宋体"/>
          <w:bCs/>
          <w:color w:val="000000" w:themeColor="text1"/>
          <w:szCs w:val="21"/>
        </w:rPr>
        <w:t>的基金份额净值和基金份额累计净值。</w:t>
      </w:r>
    </w:p>
    <w:p w14:paraId="7BE0EE96" w14:textId="083E04F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基金管理人应当</w:t>
      </w:r>
      <w:r w:rsidRPr="0081293A">
        <w:rPr>
          <w:rFonts w:ascii="宋体" w:hAnsi="宋体" w:hint="eastAsia"/>
          <w:bCs/>
          <w:color w:val="000000" w:themeColor="text1"/>
          <w:szCs w:val="21"/>
        </w:rPr>
        <w:t>在不晚于半年度和年度最后一日的次日，在规定网站披露半年度和年度最后一日各类基金份额的基金份额净值和基金份额累计净值</w:t>
      </w:r>
      <w:r w:rsidRPr="0081293A">
        <w:rPr>
          <w:rFonts w:ascii="宋体" w:hAnsi="宋体"/>
          <w:bCs/>
          <w:color w:val="000000" w:themeColor="text1"/>
          <w:szCs w:val="21"/>
        </w:rPr>
        <w:t>。</w:t>
      </w:r>
    </w:p>
    <w:bookmarkEnd w:id="426"/>
    <w:p w14:paraId="7F2DF9A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（五）基金份额申购、赎回价格</w:t>
      </w:r>
    </w:p>
    <w:p w14:paraId="21D09EE5" w14:textId="4E509A9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基金管理人应当在《基金合同》、招募说明书等信息披露文件上载明基金份额申购、赎回价格的计算方式及有关申购、赎回费率，并保证投资者能够在基金</w:t>
      </w:r>
      <w:r w:rsidRPr="0081293A">
        <w:rPr>
          <w:rFonts w:ascii="宋体" w:hAnsi="宋体" w:hint="eastAsia"/>
          <w:bCs/>
          <w:color w:val="000000" w:themeColor="text1"/>
          <w:szCs w:val="21"/>
        </w:rPr>
        <w:t>销售机构网站或营业网点</w:t>
      </w:r>
      <w:r w:rsidRPr="0081293A">
        <w:rPr>
          <w:rFonts w:ascii="宋体" w:hAnsi="宋体"/>
          <w:bCs/>
          <w:color w:val="000000" w:themeColor="text1"/>
          <w:szCs w:val="21"/>
        </w:rPr>
        <w:t>查阅或者复制前述信息资料。</w:t>
      </w:r>
    </w:p>
    <w:p w14:paraId="5B6C7575" w14:textId="05479B8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（六）基金定期报告，包括基金年度报告、基金</w:t>
      </w:r>
      <w:r w:rsidRPr="0081293A">
        <w:rPr>
          <w:rFonts w:ascii="宋体" w:hAnsi="宋体" w:hint="eastAsia"/>
          <w:bCs/>
          <w:color w:val="000000" w:themeColor="text1"/>
          <w:szCs w:val="21"/>
        </w:rPr>
        <w:t>中期报告</w:t>
      </w:r>
      <w:r w:rsidRPr="0081293A">
        <w:rPr>
          <w:rFonts w:ascii="宋体" w:hAnsi="宋体"/>
          <w:bCs/>
          <w:color w:val="000000" w:themeColor="text1"/>
          <w:szCs w:val="21"/>
        </w:rPr>
        <w:t>和基金季度报告</w:t>
      </w:r>
    </w:p>
    <w:p w14:paraId="6AE2E12B" w14:textId="08F3BD5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CE51C65" w14:textId="432AB7A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基金管理人应当在上半年结束之日起两个月内，编制完成基金中期报告，将中期报告登载在规定网站上，并将中期报告提示性公告登载在规定报刊上。</w:t>
      </w:r>
    </w:p>
    <w:p w14:paraId="1C7F0637" w14:textId="0494EF9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基金管理人应当在季度结束之日起15个工作日内，编制完成基金季度报告，将季度报告登载在规定网站上，并将季度报告提示性公告登载在规定报刊上。</w:t>
      </w:r>
    </w:p>
    <w:p w14:paraId="501E364F" w14:textId="60B78A2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《基金合同》生效不足2个月的，基金管理人可以不编制当期季度报告、</w:t>
      </w:r>
      <w:r w:rsidRPr="0081293A">
        <w:rPr>
          <w:rFonts w:ascii="宋体" w:hAnsi="宋体" w:hint="eastAsia"/>
          <w:bCs/>
          <w:color w:val="000000" w:themeColor="text1"/>
          <w:szCs w:val="21"/>
        </w:rPr>
        <w:t>中期</w:t>
      </w:r>
      <w:r w:rsidRPr="0081293A">
        <w:rPr>
          <w:rFonts w:ascii="宋体" w:hAnsi="宋体"/>
          <w:bCs/>
          <w:color w:val="000000" w:themeColor="text1"/>
          <w:szCs w:val="21"/>
        </w:rPr>
        <w:t>报告或者年度报告。</w:t>
      </w:r>
    </w:p>
    <w:p w14:paraId="1DE3C964" w14:textId="3C3D0C6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本基金在季度报告、中期报告、年度报告等定期报告等文件中披露</w:t>
      </w:r>
      <w:r w:rsidRPr="0081293A">
        <w:rPr>
          <w:rFonts w:ascii="宋体" w:hAnsi="宋体"/>
          <w:bCs/>
          <w:color w:val="000000" w:themeColor="text1"/>
          <w:szCs w:val="21"/>
        </w:rPr>
        <w:t>国债期货</w:t>
      </w:r>
      <w:r w:rsidRPr="0081293A">
        <w:rPr>
          <w:rFonts w:ascii="宋体" w:hAnsi="宋体" w:hint="eastAsia"/>
          <w:bCs/>
          <w:color w:val="000000" w:themeColor="text1"/>
          <w:szCs w:val="21"/>
        </w:rPr>
        <w:t>交易情况，包括投资政策、持仓情况、损益情况、风险指标等，并充分揭示</w:t>
      </w:r>
      <w:r w:rsidRPr="0081293A">
        <w:rPr>
          <w:rFonts w:ascii="宋体" w:hAnsi="宋体"/>
          <w:bCs/>
          <w:color w:val="000000" w:themeColor="text1"/>
          <w:szCs w:val="21"/>
        </w:rPr>
        <w:t>国债期货</w:t>
      </w:r>
      <w:r w:rsidRPr="0081293A">
        <w:rPr>
          <w:rFonts w:ascii="宋体" w:hAnsi="宋体" w:hint="eastAsia"/>
          <w:bCs/>
          <w:color w:val="000000" w:themeColor="text1"/>
          <w:szCs w:val="21"/>
        </w:rPr>
        <w:t>交易对基金总体风险的影响以及是否符合既定的投资政策和投资目标。</w:t>
      </w:r>
    </w:p>
    <w:p w14:paraId="0D110DFB" w14:textId="6CDB9740" w:rsidR="009B6D6D" w:rsidRPr="0081293A" w:rsidRDefault="009B6D6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应当在季度报告、中期报告、年度报告等定期报告等文件中详细披露信用衍生品的投资情况，包括投资策略、持仓情况等，并充分揭示投资信用衍生品对基金总体风险的影响以及是否符合既定的投资目标及策略。</w:t>
      </w:r>
    </w:p>
    <w:p w14:paraId="46B1CEB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本基金应在基金季度报告中披露其持有的资产支持证券总额、资产支持证券市值占基金净资产的比例和报告期末按市值占基金净资产比例大小排序的前10名资产支持证券明细。本基金应在基金</w:t>
      </w:r>
      <w:r w:rsidRPr="0081293A">
        <w:rPr>
          <w:rFonts w:ascii="宋体" w:hAnsi="宋体"/>
          <w:bCs/>
          <w:color w:val="000000" w:themeColor="text1"/>
          <w:szCs w:val="21"/>
        </w:rPr>
        <w:t>年度报告</w:t>
      </w:r>
      <w:r w:rsidRPr="0081293A">
        <w:rPr>
          <w:rFonts w:ascii="宋体" w:hAnsi="宋体" w:hint="eastAsia"/>
          <w:bCs/>
          <w:color w:val="000000" w:themeColor="text1"/>
          <w:szCs w:val="21"/>
        </w:rPr>
        <w:t>及中期报告中披露其持有的资产支持证券总额、资产支持证券市值占基金净资产的比例和报告期内所有的资产支持证券明细。</w:t>
      </w:r>
    </w:p>
    <w:p w14:paraId="2E54A7C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本基金在季度报告、中期报告、年度报告等定期报告和招募说明书（更新）等文件中披露参与港股通交易的相关情况。</w:t>
      </w:r>
    </w:p>
    <w:p w14:paraId="79398778" w14:textId="74EB6571" w:rsidR="009B6F8C" w:rsidRPr="0081293A" w:rsidRDefault="009B6F8C" w:rsidP="009B6F8C">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本基金在季度报告、中期报告、年度报告等定期报告中披露所持有基金以下相关情况：（</w:t>
      </w:r>
      <w:r w:rsidRPr="0081293A">
        <w:rPr>
          <w:rFonts w:ascii="宋体" w:hAnsi="宋体"/>
          <w:bCs/>
          <w:color w:val="000000" w:themeColor="text1"/>
          <w:szCs w:val="21"/>
        </w:rPr>
        <w:t xml:space="preserve">1）投资策略、持仓情况、损益情况、净值披露时间等；（2）交易及持有基金产生的费用，包括申购费、赎回费、销售服务费、管理费、托管费等；（3）持有的基金发生的重大影响事 </w:t>
      </w:r>
      <w:r w:rsidRPr="0081293A">
        <w:rPr>
          <w:rFonts w:ascii="宋体" w:hAnsi="宋体" w:hint="eastAsia"/>
          <w:bCs/>
          <w:color w:val="000000" w:themeColor="text1"/>
          <w:szCs w:val="21"/>
        </w:rPr>
        <w:t>件，如转换运作方式、与其他基金合并、终止基金合同以及召开基金份额持有人大会等；（</w:t>
      </w:r>
      <w:r w:rsidRPr="0081293A">
        <w:rPr>
          <w:rFonts w:ascii="宋体" w:hAnsi="宋体"/>
          <w:bCs/>
          <w:color w:val="000000" w:themeColor="text1"/>
          <w:szCs w:val="21"/>
        </w:rPr>
        <w:t>4）本基金投资于管理人以及管理人关联方所管理基金的情况；（5）本基金管理人参与所持有基金的基金份额持有人大会表决意见。</w:t>
      </w:r>
    </w:p>
    <w:p w14:paraId="00B4B6CA"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FD519C8" w14:textId="4157CDE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基金管理人应当在基金年度报告和中期报告中披露基金组合资产情况及其流动性风险分析等。</w:t>
      </w:r>
    </w:p>
    <w:p w14:paraId="1D4AE28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（七）临时报告</w:t>
      </w:r>
    </w:p>
    <w:p w14:paraId="5CE218D8" w14:textId="43985F8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本基金发生重大事件，有关信息披露义务人应当在2日内编制临时报告书，</w:t>
      </w:r>
      <w:r w:rsidRPr="0081293A">
        <w:rPr>
          <w:rFonts w:ascii="宋体" w:hAnsi="宋体" w:hint="eastAsia"/>
          <w:bCs/>
          <w:color w:val="000000" w:themeColor="text1"/>
          <w:szCs w:val="21"/>
        </w:rPr>
        <w:t>并登载在规</w:t>
      </w:r>
      <w:r w:rsidRPr="0081293A">
        <w:rPr>
          <w:rFonts w:ascii="宋体" w:hAnsi="宋体" w:hint="eastAsia"/>
          <w:bCs/>
          <w:color w:val="000000" w:themeColor="text1"/>
          <w:szCs w:val="21"/>
        </w:rPr>
        <w:lastRenderedPageBreak/>
        <w:t>定报刊和规定网站上</w:t>
      </w:r>
      <w:r w:rsidRPr="0081293A">
        <w:rPr>
          <w:rFonts w:ascii="宋体" w:hAnsi="宋体"/>
          <w:bCs/>
          <w:color w:val="000000" w:themeColor="text1"/>
          <w:szCs w:val="21"/>
        </w:rPr>
        <w:t>。</w:t>
      </w:r>
    </w:p>
    <w:p w14:paraId="68E001F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前款所称重大事件，是指可能对基金份额持有人权益或者基金份额的价格产生重大影响的下列事件：</w:t>
      </w:r>
    </w:p>
    <w:p w14:paraId="74B7C9F3"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1、基金份额持有人大会的召开</w:t>
      </w:r>
      <w:r w:rsidRPr="0081293A">
        <w:rPr>
          <w:rFonts w:ascii="宋体" w:hAnsi="宋体" w:hint="eastAsia"/>
          <w:bCs/>
          <w:color w:val="000000" w:themeColor="text1"/>
          <w:szCs w:val="21"/>
        </w:rPr>
        <w:t>及决定的事项</w:t>
      </w:r>
      <w:r w:rsidRPr="0081293A">
        <w:rPr>
          <w:rFonts w:ascii="宋体" w:hAnsi="宋体"/>
          <w:bCs/>
          <w:color w:val="000000" w:themeColor="text1"/>
          <w:szCs w:val="21"/>
        </w:rPr>
        <w:t>；</w:t>
      </w:r>
    </w:p>
    <w:p w14:paraId="49CB6716" w14:textId="47951E3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、《基金合同》终止、基金清算</w:t>
      </w:r>
      <w:r w:rsidRPr="0081293A">
        <w:rPr>
          <w:rFonts w:ascii="宋体" w:hAnsi="宋体"/>
          <w:bCs/>
          <w:color w:val="000000" w:themeColor="text1"/>
          <w:szCs w:val="21"/>
        </w:rPr>
        <w:t>；</w:t>
      </w:r>
    </w:p>
    <w:p w14:paraId="1B3EA1EB"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3、转换基金运作方式</w:t>
      </w:r>
      <w:r w:rsidRPr="0081293A">
        <w:rPr>
          <w:rFonts w:ascii="宋体" w:hAnsi="宋体" w:hint="eastAsia"/>
          <w:bCs/>
          <w:color w:val="000000" w:themeColor="text1"/>
          <w:szCs w:val="21"/>
        </w:rPr>
        <w:t>、基金合并</w:t>
      </w:r>
      <w:r w:rsidRPr="0081293A">
        <w:rPr>
          <w:rFonts w:ascii="宋体" w:hAnsi="宋体"/>
          <w:bCs/>
          <w:color w:val="000000" w:themeColor="text1"/>
          <w:szCs w:val="21"/>
        </w:rPr>
        <w:t>；</w:t>
      </w:r>
    </w:p>
    <w:p w14:paraId="4CD66F9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4、更换基金管理人、基金托管人</w:t>
      </w:r>
      <w:r w:rsidRPr="0081293A">
        <w:rPr>
          <w:rFonts w:ascii="宋体" w:hAnsi="宋体" w:hint="eastAsia"/>
          <w:bCs/>
          <w:color w:val="000000" w:themeColor="text1"/>
          <w:szCs w:val="21"/>
        </w:rPr>
        <w:t>、基金份额登记机构，基金改聘会计师事务所</w:t>
      </w:r>
      <w:r w:rsidRPr="0081293A">
        <w:rPr>
          <w:rFonts w:ascii="宋体" w:hAnsi="宋体"/>
          <w:bCs/>
          <w:color w:val="000000" w:themeColor="text1"/>
          <w:szCs w:val="21"/>
        </w:rPr>
        <w:t>；</w:t>
      </w:r>
    </w:p>
    <w:p w14:paraId="5982D42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基金管理人委托基金服务机构代为办理基金的份额登记、核算、估值等事项，基金托管人委托基金服务机构代为办理基金的核算、估值、复核等事项；</w:t>
      </w:r>
    </w:p>
    <w:p w14:paraId="0B12E5F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w:t>
      </w:r>
      <w:r w:rsidRPr="0081293A">
        <w:rPr>
          <w:rFonts w:ascii="宋体" w:hAnsi="宋体"/>
          <w:bCs/>
          <w:color w:val="000000" w:themeColor="text1"/>
          <w:szCs w:val="21"/>
        </w:rPr>
        <w:t>基金管理人、基金托管人的法定名称、住所发生变更；</w:t>
      </w:r>
    </w:p>
    <w:p w14:paraId="6F0E0FB9" w14:textId="75EAF9B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7、基金管理人变更持有百分之五以上股权的股东、基金管理人的实际控制人变更</w:t>
      </w:r>
      <w:r w:rsidRPr="0081293A">
        <w:rPr>
          <w:rFonts w:ascii="宋体" w:hAnsi="宋体"/>
          <w:bCs/>
          <w:color w:val="000000" w:themeColor="text1"/>
          <w:szCs w:val="21"/>
        </w:rPr>
        <w:t>；</w:t>
      </w:r>
    </w:p>
    <w:p w14:paraId="43C0606A" w14:textId="4CD2821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8、基金募集期延长</w:t>
      </w:r>
      <w:r w:rsidRPr="0081293A">
        <w:rPr>
          <w:rFonts w:ascii="宋体" w:hAnsi="宋体" w:hint="eastAsia"/>
          <w:bCs/>
          <w:color w:val="000000" w:themeColor="text1"/>
          <w:szCs w:val="21"/>
        </w:rPr>
        <w:t>或提前结束募集</w:t>
      </w:r>
      <w:r w:rsidRPr="0081293A">
        <w:rPr>
          <w:rFonts w:ascii="宋体" w:hAnsi="宋体"/>
          <w:bCs/>
          <w:color w:val="000000" w:themeColor="text1"/>
          <w:szCs w:val="21"/>
        </w:rPr>
        <w:t>；</w:t>
      </w:r>
    </w:p>
    <w:p w14:paraId="463F8C16" w14:textId="42D5615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9、基金管理人的高级管理人员、基金经理和基金托管人专门基金托管部门负责人发生变动</w:t>
      </w:r>
      <w:r w:rsidRPr="0081293A">
        <w:rPr>
          <w:rFonts w:ascii="宋体" w:hAnsi="宋体"/>
          <w:bCs/>
          <w:color w:val="000000" w:themeColor="text1"/>
          <w:szCs w:val="21"/>
        </w:rPr>
        <w:t>；</w:t>
      </w:r>
    </w:p>
    <w:p w14:paraId="0EEE1012" w14:textId="0F03BD7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10、基金管理人的董事在最近12个月内变更超过百分之五十，基金管理人、基金托管人专门基金托管部门的主要业务人员在最近12个月内变动超过百分之三十；</w:t>
      </w:r>
    </w:p>
    <w:p w14:paraId="5DEB417A" w14:textId="1D8851EE"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11、涉及基金管理</w:t>
      </w:r>
      <w:r w:rsidRPr="0081293A">
        <w:rPr>
          <w:rFonts w:ascii="宋体" w:hAnsi="宋体" w:hint="eastAsia"/>
          <w:bCs/>
          <w:color w:val="000000" w:themeColor="text1"/>
          <w:szCs w:val="21"/>
        </w:rPr>
        <w:t>业务</w:t>
      </w:r>
      <w:r w:rsidRPr="0081293A">
        <w:rPr>
          <w:rFonts w:ascii="宋体" w:hAnsi="宋体"/>
          <w:bCs/>
          <w:color w:val="000000" w:themeColor="text1"/>
          <w:szCs w:val="21"/>
        </w:rPr>
        <w:t>、基金财产、基金托管业务的诉讼</w:t>
      </w:r>
      <w:r w:rsidRPr="0081293A">
        <w:rPr>
          <w:rFonts w:ascii="宋体" w:hAnsi="宋体" w:hint="eastAsia"/>
          <w:bCs/>
          <w:color w:val="000000" w:themeColor="text1"/>
          <w:szCs w:val="21"/>
        </w:rPr>
        <w:t>或</w:t>
      </w:r>
      <w:r w:rsidRPr="0081293A">
        <w:rPr>
          <w:rFonts w:ascii="宋体" w:hAnsi="宋体"/>
          <w:bCs/>
          <w:color w:val="000000" w:themeColor="text1"/>
          <w:szCs w:val="21"/>
        </w:rPr>
        <w:t>仲裁；</w:t>
      </w:r>
    </w:p>
    <w:p w14:paraId="0374334A" w14:textId="3FE0319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w:t>
      </w:r>
      <w:r w:rsidRPr="0081293A">
        <w:rPr>
          <w:rFonts w:ascii="宋体" w:hAnsi="宋体" w:hint="eastAsia"/>
          <w:bCs/>
          <w:color w:val="000000" w:themeColor="text1"/>
          <w:szCs w:val="21"/>
        </w:rPr>
        <w:t>基金管理人或其高级管理人员、基金经理因基金管理业务相关行为受到重大行政处罚、刑事处罚，基金托管人或其专门基金托管部门负责人因基金托管业务相关行为受到重大行政处罚、刑事处罚</w:t>
      </w:r>
      <w:r w:rsidRPr="0081293A">
        <w:rPr>
          <w:rFonts w:ascii="宋体" w:hAnsi="宋体"/>
          <w:bCs/>
          <w:color w:val="000000" w:themeColor="text1"/>
          <w:szCs w:val="21"/>
        </w:rPr>
        <w:t>；</w:t>
      </w:r>
    </w:p>
    <w:p w14:paraId="1BE058B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w:t>
      </w:r>
      <w:r w:rsidRPr="0081293A">
        <w:rPr>
          <w:rFonts w:ascii="宋体" w:hAnsi="宋体"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sidRPr="0081293A">
        <w:rPr>
          <w:rFonts w:ascii="宋体" w:hAnsi="宋体"/>
          <w:bCs/>
          <w:color w:val="000000" w:themeColor="text1"/>
          <w:szCs w:val="21"/>
        </w:rPr>
        <w:t>；</w:t>
      </w:r>
    </w:p>
    <w:p w14:paraId="0B9DE366" w14:textId="1CE291D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14、基金收益分配事项；</w:t>
      </w:r>
    </w:p>
    <w:p w14:paraId="43296645" w14:textId="3B026B21"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15、管理费、托管费</w:t>
      </w:r>
      <w:r w:rsidRPr="0081293A">
        <w:rPr>
          <w:rFonts w:ascii="宋体" w:hAnsi="宋体" w:hint="eastAsia"/>
          <w:bCs/>
          <w:color w:val="000000" w:themeColor="text1"/>
          <w:szCs w:val="21"/>
        </w:rPr>
        <w:t>、销售</w:t>
      </w:r>
      <w:r w:rsidRPr="0081293A">
        <w:rPr>
          <w:rFonts w:ascii="宋体" w:hAnsi="宋体"/>
          <w:bCs/>
          <w:color w:val="000000" w:themeColor="text1"/>
          <w:szCs w:val="21"/>
        </w:rPr>
        <w:t>服务费、</w:t>
      </w:r>
      <w:r w:rsidRPr="0081293A">
        <w:rPr>
          <w:rFonts w:ascii="宋体" w:hAnsi="宋体" w:hint="eastAsia"/>
          <w:bCs/>
          <w:color w:val="000000" w:themeColor="text1"/>
          <w:szCs w:val="21"/>
        </w:rPr>
        <w:t>申购费、赎回费</w:t>
      </w:r>
      <w:r w:rsidRPr="0081293A">
        <w:rPr>
          <w:rFonts w:ascii="宋体" w:hAnsi="宋体"/>
          <w:bCs/>
          <w:color w:val="000000" w:themeColor="text1"/>
          <w:szCs w:val="21"/>
        </w:rPr>
        <w:t>等费用计提标准、计提方式和费率发生变更；</w:t>
      </w:r>
    </w:p>
    <w:p w14:paraId="264530F8" w14:textId="57F47726"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16、</w:t>
      </w:r>
      <w:r w:rsidR="00D83D8E" w:rsidRPr="0081293A">
        <w:rPr>
          <w:rFonts w:ascii="宋体" w:hAnsi="宋体" w:hint="eastAsia"/>
          <w:bCs/>
          <w:color w:val="000000" w:themeColor="text1"/>
          <w:szCs w:val="21"/>
        </w:rPr>
        <w:t>任一类</w:t>
      </w:r>
      <w:r w:rsidRPr="0081293A">
        <w:rPr>
          <w:rFonts w:ascii="宋体" w:hAnsi="宋体"/>
          <w:bCs/>
          <w:color w:val="000000" w:themeColor="text1"/>
          <w:szCs w:val="21"/>
        </w:rPr>
        <w:t>基金份额净值计价错误达</w:t>
      </w:r>
      <w:r w:rsidR="00D83D8E" w:rsidRPr="0081293A">
        <w:rPr>
          <w:rFonts w:ascii="宋体" w:hAnsi="宋体" w:hint="eastAsia"/>
          <w:bCs/>
          <w:color w:val="000000" w:themeColor="text1"/>
          <w:szCs w:val="21"/>
        </w:rPr>
        <w:t>该类</w:t>
      </w:r>
      <w:r w:rsidRPr="0081293A">
        <w:rPr>
          <w:rFonts w:ascii="宋体" w:hAnsi="宋体"/>
          <w:bCs/>
          <w:color w:val="000000" w:themeColor="text1"/>
          <w:szCs w:val="21"/>
        </w:rPr>
        <w:t>基金份额净值百分之零点五；</w:t>
      </w:r>
    </w:p>
    <w:p w14:paraId="7B4F8778" w14:textId="6548D60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17、本基金开始办理申购、赎回；</w:t>
      </w:r>
    </w:p>
    <w:p w14:paraId="4D272740" w14:textId="5926B569"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18、</w:t>
      </w:r>
      <w:r w:rsidRPr="0081293A">
        <w:rPr>
          <w:rFonts w:ascii="宋体" w:hAnsi="宋体" w:hint="eastAsia"/>
          <w:bCs/>
          <w:color w:val="000000" w:themeColor="text1"/>
          <w:szCs w:val="21"/>
        </w:rPr>
        <w:t>本基金发生巨额赎回并延期办理；</w:t>
      </w:r>
    </w:p>
    <w:p w14:paraId="7219A2E8" w14:textId="3D0A553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19、本基金连续发生巨额赎回并暂停接受赎回申请或延缓支付赎回款项；</w:t>
      </w:r>
    </w:p>
    <w:p w14:paraId="5C8B8442" w14:textId="6094F75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20</w:t>
      </w:r>
      <w:r w:rsidRPr="0081293A">
        <w:rPr>
          <w:rFonts w:ascii="宋体" w:hAnsi="宋体" w:hint="eastAsia"/>
          <w:bCs/>
          <w:color w:val="000000" w:themeColor="text1"/>
          <w:szCs w:val="21"/>
        </w:rPr>
        <w:t>、</w:t>
      </w:r>
      <w:r w:rsidRPr="0081293A">
        <w:rPr>
          <w:rFonts w:ascii="宋体" w:hAnsi="宋体"/>
          <w:bCs/>
          <w:color w:val="000000" w:themeColor="text1"/>
          <w:szCs w:val="21"/>
        </w:rPr>
        <w:t>本基金暂停接受申购、赎回申请</w:t>
      </w:r>
      <w:r w:rsidRPr="0081293A">
        <w:rPr>
          <w:rFonts w:ascii="宋体" w:hAnsi="宋体" w:hint="eastAsia"/>
          <w:bCs/>
          <w:color w:val="000000" w:themeColor="text1"/>
          <w:szCs w:val="21"/>
        </w:rPr>
        <w:t>或</w:t>
      </w:r>
      <w:r w:rsidRPr="0081293A">
        <w:rPr>
          <w:rFonts w:ascii="宋体" w:hAnsi="宋体"/>
          <w:bCs/>
          <w:color w:val="000000" w:themeColor="text1"/>
          <w:szCs w:val="21"/>
        </w:rPr>
        <w:t>重新接受申购、赎回</w:t>
      </w:r>
      <w:r w:rsidRPr="0081293A">
        <w:rPr>
          <w:rFonts w:ascii="宋体" w:hAnsi="宋体" w:hint="eastAsia"/>
          <w:bCs/>
          <w:color w:val="000000" w:themeColor="text1"/>
          <w:szCs w:val="21"/>
        </w:rPr>
        <w:t>申请</w:t>
      </w:r>
      <w:r w:rsidRPr="0081293A">
        <w:rPr>
          <w:rFonts w:ascii="宋体" w:hAnsi="宋体"/>
          <w:bCs/>
          <w:color w:val="000000" w:themeColor="text1"/>
          <w:szCs w:val="21"/>
        </w:rPr>
        <w:t>；</w:t>
      </w:r>
    </w:p>
    <w:p w14:paraId="6F5DBA0E" w14:textId="4DE249A8"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21、发生涉及基金申购、赎回事项调整或潜在影响投资者赎回等重大事项时；</w:t>
      </w:r>
    </w:p>
    <w:p w14:paraId="79B7A25E" w14:textId="7D30859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22</w:t>
      </w:r>
      <w:r w:rsidRPr="0081293A">
        <w:rPr>
          <w:rFonts w:ascii="宋体" w:hAnsi="宋体" w:hint="eastAsia"/>
          <w:bCs/>
          <w:color w:val="000000" w:themeColor="text1"/>
          <w:szCs w:val="21"/>
        </w:rPr>
        <w:t>、基金管理人采用摆动定价机制进行估值；</w:t>
      </w:r>
    </w:p>
    <w:p w14:paraId="14DCF6F3" w14:textId="7F7C434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23</w:t>
      </w:r>
      <w:r w:rsidRPr="0081293A">
        <w:rPr>
          <w:rFonts w:ascii="宋体" w:hAnsi="宋体" w:hint="eastAsia"/>
          <w:bCs/>
          <w:color w:val="000000" w:themeColor="text1"/>
          <w:szCs w:val="21"/>
        </w:rPr>
        <w:t>、</w:t>
      </w:r>
      <w:r w:rsidRPr="0081293A">
        <w:rPr>
          <w:rFonts w:ascii="宋体" w:hAnsi="宋体"/>
          <w:bCs/>
          <w:color w:val="000000" w:themeColor="text1"/>
          <w:szCs w:val="21"/>
        </w:rPr>
        <w:t>调整基金份额</w:t>
      </w:r>
      <w:r w:rsidRPr="0081293A">
        <w:rPr>
          <w:rFonts w:ascii="宋体" w:hAnsi="宋体" w:hint="eastAsia"/>
          <w:bCs/>
          <w:color w:val="000000" w:themeColor="text1"/>
          <w:szCs w:val="21"/>
        </w:rPr>
        <w:t>类别</w:t>
      </w:r>
      <w:r w:rsidRPr="0081293A">
        <w:rPr>
          <w:rFonts w:ascii="宋体" w:hAnsi="宋体"/>
          <w:bCs/>
          <w:color w:val="000000" w:themeColor="text1"/>
          <w:szCs w:val="21"/>
        </w:rPr>
        <w:t>的设置；</w:t>
      </w:r>
    </w:p>
    <w:p w14:paraId="7BFA730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24</w:t>
      </w:r>
      <w:r w:rsidRPr="0081293A">
        <w:rPr>
          <w:rFonts w:ascii="宋体" w:hAnsi="宋体" w:hint="eastAsia"/>
          <w:bCs/>
          <w:color w:val="000000" w:themeColor="text1"/>
          <w:szCs w:val="21"/>
        </w:rPr>
        <w:t>、基金</w:t>
      </w:r>
      <w:r w:rsidRPr="0081293A">
        <w:rPr>
          <w:rFonts w:ascii="宋体" w:hAnsi="宋体"/>
          <w:bCs/>
          <w:color w:val="000000" w:themeColor="text1"/>
          <w:szCs w:val="21"/>
        </w:rPr>
        <w:t>推出新业务</w:t>
      </w:r>
      <w:r w:rsidRPr="0081293A">
        <w:rPr>
          <w:rFonts w:ascii="宋体" w:hAnsi="宋体" w:hint="eastAsia"/>
          <w:bCs/>
          <w:color w:val="000000" w:themeColor="text1"/>
          <w:szCs w:val="21"/>
        </w:rPr>
        <w:t>或</w:t>
      </w:r>
      <w:r w:rsidRPr="0081293A">
        <w:rPr>
          <w:rFonts w:ascii="宋体" w:hAnsi="宋体"/>
          <w:bCs/>
          <w:color w:val="000000" w:themeColor="text1"/>
          <w:szCs w:val="21"/>
        </w:rPr>
        <w:t>服务；</w:t>
      </w:r>
    </w:p>
    <w:p w14:paraId="6BE93B3D" w14:textId="305B9615" w:rsidR="00733559" w:rsidRPr="0081293A" w:rsidRDefault="0043052F" w:rsidP="0023340B">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25</w:t>
      </w:r>
      <w:r w:rsidRPr="0081293A">
        <w:rPr>
          <w:rFonts w:ascii="宋体" w:hAnsi="宋体" w:hint="eastAsia"/>
          <w:bCs/>
          <w:color w:val="000000" w:themeColor="text1"/>
          <w:szCs w:val="21"/>
        </w:rPr>
        <w:t>、基金信息披露义务人认为可能对基金份额持有人权益或者基金份额的价格产生重大影响的其他事项或</w:t>
      </w:r>
      <w:r w:rsidRPr="0081293A">
        <w:rPr>
          <w:rFonts w:ascii="宋体" w:hAnsi="宋体"/>
          <w:bCs/>
          <w:color w:val="000000" w:themeColor="text1"/>
          <w:szCs w:val="21"/>
        </w:rPr>
        <w:t>中国证监会规定</w:t>
      </w:r>
      <w:r w:rsidRPr="0081293A">
        <w:rPr>
          <w:rFonts w:ascii="宋体" w:hAnsi="宋体" w:hint="eastAsia"/>
          <w:bCs/>
          <w:color w:val="000000" w:themeColor="text1"/>
          <w:szCs w:val="21"/>
        </w:rPr>
        <w:t>和基金合同约定</w:t>
      </w:r>
      <w:r w:rsidRPr="0081293A">
        <w:rPr>
          <w:rFonts w:ascii="宋体" w:hAnsi="宋体"/>
          <w:bCs/>
          <w:color w:val="000000" w:themeColor="text1"/>
          <w:szCs w:val="21"/>
        </w:rPr>
        <w:t>的其他事项。</w:t>
      </w:r>
    </w:p>
    <w:p w14:paraId="6D9291F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（八）澄清公告</w:t>
      </w:r>
    </w:p>
    <w:p w14:paraId="2AF5994D"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在《基金合同》存续期限内，任何公共媒介中出现的或者在市场上流传的消息可能对基金份额价格产生误导性影响或者引起较大波动</w:t>
      </w:r>
      <w:r w:rsidRPr="0081293A">
        <w:rPr>
          <w:rFonts w:ascii="宋体" w:hAnsi="宋体" w:hint="eastAsia"/>
          <w:bCs/>
          <w:color w:val="000000" w:themeColor="text1"/>
          <w:szCs w:val="21"/>
        </w:rPr>
        <w:t>，以及可能损害基金份额持有人权益</w:t>
      </w:r>
      <w:r w:rsidRPr="0081293A">
        <w:rPr>
          <w:rFonts w:ascii="宋体" w:hAnsi="宋体"/>
          <w:bCs/>
          <w:color w:val="000000" w:themeColor="text1"/>
          <w:szCs w:val="21"/>
        </w:rPr>
        <w:t>的，相关信息披露义务人知悉后应当立即对该消息进行公开澄清，并将有关情况立即报告中国证监会。</w:t>
      </w:r>
    </w:p>
    <w:p w14:paraId="2B06F53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（九）清算报告</w:t>
      </w:r>
    </w:p>
    <w:p w14:paraId="44FA1B7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基金合同终止的，基金管理人应当组织基金财产清算小组对基金财产进行清算并作出清算报告。基金财产清算小组应当将清算报告登载在规定网站上，并将清算报告提示性公告登载在规定报刊上。</w:t>
      </w:r>
    </w:p>
    <w:p w14:paraId="49FB9D6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十</w:t>
      </w:r>
      <w:r w:rsidRPr="0081293A">
        <w:rPr>
          <w:rFonts w:ascii="宋体" w:hAnsi="宋体"/>
          <w:bCs/>
          <w:color w:val="000000" w:themeColor="text1"/>
          <w:szCs w:val="21"/>
        </w:rPr>
        <w:t>）基金份额持有人大会决议</w:t>
      </w:r>
    </w:p>
    <w:p w14:paraId="54D38DEE"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基金份额持有人大会决定的事项，应当依法报</w:t>
      </w:r>
      <w:r w:rsidRPr="0081293A">
        <w:rPr>
          <w:rFonts w:ascii="宋体" w:hAnsi="宋体" w:hint="eastAsia"/>
          <w:bCs/>
          <w:color w:val="000000" w:themeColor="text1"/>
          <w:szCs w:val="21"/>
        </w:rPr>
        <w:t>中国证监会</w:t>
      </w:r>
      <w:r w:rsidRPr="0081293A">
        <w:rPr>
          <w:rFonts w:ascii="宋体" w:hAnsi="宋体"/>
          <w:bCs/>
          <w:color w:val="000000" w:themeColor="text1"/>
          <w:szCs w:val="21"/>
        </w:rPr>
        <w:t>备案，并予以公告。</w:t>
      </w:r>
    </w:p>
    <w:p w14:paraId="52F8BECC" w14:textId="735DF2EB"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（十一）</w:t>
      </w:r>
      <w:r w:rsidRPr="0081293A">
        <w:rPr>
          <w:rFonts w:ascii="宋体" w:hAnsi="宋体" w:hint="eastAsia"/>
          <w:bCs/>
          <w:color w:val="000000" w:themeColor="text1"/>
          <w:szCs w:val="21"/>
        </w:rPr>
        <w:t>实施侧袋机制期间的信息披露</w:t>
      </w:r>
    </w:p>
    <w:p w14:paraId="2BBC820F"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本基金实施侧袋机制的，相关信息披露义务人应当根据法律法规、基金合同和招募说明书的规定进行信息披露，详见招募说明书的规定。</w:t>
      </w:r>
    </w:p>
    <w:p w14:paraId="79D64D24" w14:textId="23042D2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（十二）</w:t>
      </w:r>
      <w:r w:rsidRPr="0081293A">
        <w:rPr>
          <w:rFonts w:ascii="宋体" w:hAnsi="宋体"/>
          <w:bCs/>
          <w:color w:val="000000" w:themeColor="text1"/>
          <w:szCs w:val="21"/>
        </w:rPr>
        <w:t>中国证监会规定的其他信息。</w:t>
      </w:r>
    </w:p>
    <w:p w14:paraId="2D5A5A29" w14:textId="77777777" w:rsidR="00733559" w:rsidRPr="0081293A" w:rsidRDefault="00733559">
      <w:pPr>
        <w:spacing w:line="360" w:lineRule="auto"/>
        <w:ind w:firstLineChars="200" w:firstLine="420"/>
        <w:rPr>
          <w:rFonts w:ascii="宋体" w:hAnsi="宋体"/>
          <w:bCs/>
          <w:color w:val="000000" w:themeColor="text1"/>
          <w:szCs w:val="21"/>
        </w:rPr>
      </w:pPr>
    </w:p>
    <w:p w14:paraId="7E41A8F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六、信息披露事务管理</w:t>
      </w:r>
    </w:p>
    <w:p w14:paraId="37FAFB6B" w14:textId="7244FAD2"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基金管理人、基金托管人应当建立健全信息披露管理制度，指定</w:t>
      </w:r>
      <w:r w:rsidRPr="0081293A">
        <w:rPr>
          <w:rFonts w:ascii="宋体" w:hAnsi="宋体" w:hint="eastAsia"/>
          <w:bCs/>
          <w:color w:val="000000" w:themeColor="text1"/>
          <w:szCs w:val="21"/>
        </w:rPr>
        <w:t>专门部门及高级管理人员</w:t>
      </w:r>
      <w:r w:rsidRPr="0081293A">
        <w:rPr>
          <w:rFonts w:ascii="宋体" w:hAnsi="宋体"/>
          <w:bCs/>
          <w:color w:val="000000" w:themeColor="text1"/>
          <w:szCs w:val="21"/>
        </w:rPr>
        <w:t>负责管理信息披露事务。</w:t>
      </w:r>
    </w:p>
    <w:p w14:paraId="328C180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基金信息披露义务人公开披露基金信息，应当符合中国证监会相关基金信息披露内容与格式准则</w:t>
      </w:r>
      <w:r w:rsidRPr="0081293A">
        <w:rPr>
          <w:rFonts w:ascii="宋体" w:hAnsi="宋体" w:hint="eastAsia"/>
          <w:bCs/>
          <w:color w:val="000000" w:themeColor="text1"/>
          <w:szCs w:val="21"/>
        </w:rPr>
        <w:t>等</w:t>
      </w:r>
      <w:r w:rsidRPr="0081293A">
        <w:rPr>
          <w:rFonts w:ascii="宋体" w:hAnsi="宋体"/>
          <w:bCs/>
          <w:color w:val="000000" w:themeColor="text1"/>
          <w:szCs w:val="21"/>
        </w:rPr>
        <w:t>法规的规定。</w:t>
      </w:r>
    </w:p>
    <w:p w14:paraId="4381B9ED" w14:textId="0837356A"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基金托管人应当按照相关法律法规、中国证监会的规定和《基金合同》的约定，对基金管理人编制的基金资产净值、</w:t>
      </w:r>
      <w:r w:rsidRPr="0081293A">
        <w:rPr>
          <w:rFonts w:ascii="宋体" w:hAnsi="宋体" w:hint="eastAsia"/>
          <w:bCs/>
          <w:color w:val="000000" w:themeColor="text1"/>
          <w:szCs w:val="21"/>
        </w:rPr>
        <w:t>各类基金份额的</w:t>
      </w:r>
      <w:r w:rsidRPr="0081293A">
        <w:rPr>
          <w:rFonts w:ascii="宋体" w:hAnsi="宋体"/>
          <w:bCs/>
          <w:color w:val="000000" w:themeColor="text1"/>
          <w:szCs w:val="21"/>
        </w:rPr>
        <w:t>基金份额净值、基金份额申购赎回价格、基金</w:t>
      </w:r>
      <w:r w:rsidRPr="0081293A">
        <w:rPr>
          <w:rFonts w:ascii="宋体" w:hAnsi="宋体"/>
          <w:bCs/>
          <w:color w:val="000000" w:themeColor="text1"/>
          <w:szCs w:val="21"/>
        </w:rPr>
        <w:lastRenderedPageBreak/>
        <w:t>定期报告</w:t>
      </w:r>
      <w:r w:rsidRPr="0081293A">
        <w:rPr>
          <w:rFonts w:ascii="宋体" w:hAnsi="宋体" w:hint="eastAsia"/>
          <w:bCs/>
          <w:color w:val="000000" w:themeColor="text1"/>
          <w:szCs w:val="21"/>
        </w:rPr>
        <w:t>、</w:t>
      </w:r>
      <w:r w:rsidRPr="0081293A">
        <w:rPr>
          <w:rFonts w:ascii="宋体" w:hAnsi="宋体"/>
          <w:bCs/>
          <w:color w:val="000000" w:themeColor="text1"/>
          <w:szCs w:val="21"/>
        </w:rPr>
        <w:t>更新的招募说明书</w:t>
      </w:r>
      <w:r w:rsidRPr="0081293A">
        <w:rPr>
          <w:rFonts w:ascii="宋体" w:hAnsi="宋体" w:hint="eastAsia"/>
          <w:bCs/>
          <w:color w:val="000000" w:themeColor="text1"/>
          <w:szCs w:val="21"/>
        </w:rPr>
        <w:t>、基金产品资料概要、基金清算报告</w:t>
      </w:r>
      <w:r w:rsidRPr="0081293A">
        <w:rPr>
          <w:rFonts w:ascii="宋体" w:hAnsi="宋体"/>
          <w:bCs/>
          <w:color w:val="000000" w:themeColor="text1"/>
          <w:szCs w:val="21"/>
        </w:rPr>
        <w:t>等相关基金信息进行复核、审查，并向基金管理人</w:t>
      </w:r>
      <w:r w:rsidRPr="0081293A">
        <w:rPr>
          <w:rFonts w:ascii="宋体" w:hAnsi="宋体" w:hint="eastAsia"/>
          <w:bCs/>
          <w:color w:val="000000" w:themeColor="text1"/>
          <w:szCs w:val="21"/>
        </w:rPr>
        <w:t>进行书面或电子确认</w:t>
      </w:r>
      <w:r w:rsidRPr="0081293A">
        <w:rPr>
          <w:rFonts w:ascii="宋体" w:hAnsi="宋体"/>
          <w:bCs/>
          <w:color w:val="000000" w:themeColor="text1"/>
          <w:szCs w:val="21"/>
        </w:rPr>
        <w:t>。</w:t>
      </w:r>
    </w:p>
    <w:p w14:paraId="62C69196" w14:textId="714C48D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基金管理人、基金托管人应当在规定报刊中选择披露信息的报刊。</w:t>
      </w:r>
      <w:r w:rsidRPr="0081293A">
        <w:rPr>
          <w:rFonts w:ascii="宋体" w:hAnsi="宋体" w:hint="eastAsia"/>
          <w:bCs/>
          <w:color w:val="000000" w:themeColor="text1"/>
          <w:szCs w:val="21"/>
        </w:rPr>
        <w:t>基金管理人、基金托管人应当向中国证监会基金电子披露网站报送拟披露的基金信息，并保证相关报送信息的真实、准确、完整、及时。</w:t>
      </w:r>
    </w:p>
    <w:p w14:paraId="76CC152F" w14:textId="0639FCD0"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311697FD" w14:textId="77777777" w:rsidR="00E066F4" w:rsidRPr="0081293A" w:rsidRDefault="00E066F4" w:rsidP="00E066F4">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E55A948" w14:textId="4AD196F5" w:rsidR="00733559" w:rsidRPr="0081293A" w:rsidRDefault="00E066F4" w:rsidP="00E066F4">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为基金信息披露义务人公开披露的基金信息出具审计报告、法律意见书的专业机构，应当制作工作底稿，并将相关档案</w:t>
      </w:r>
      <w:r w:rsidRPr="0081293A">
        <w:rPr>
          <w:rFonts w:ascii="宋体" w:hAnsi="宋体" w:hint="eastAsia"/>
          <w:bCs/>
          <w:color w:val="000000" w:themeColor="text1"/>
          <w:szCs w:val="21"/>
        </w:rPr>
        <w:t>在</w:t>
      </w:r>
      <w:r w:rsidRPr="0081293A">
        <w:rPr>
          <w:rFonts w:ascii="宋体" w:hAnsi="宋体"/>
          <w:bCs/>
          <w:color w:val="000000" w:themeColor="text1"/>
          <w:szCs w:val="21"/>
        </w:rPr>
        <w:t>《基金合同》终止后保存</w:t>
      </w:r>
      <w:r w:rsidRPr="0081293A">
        <w:rPr>
          <w:rFonts w:ascii="宋体" w:hAnsi="宋体" w:hint="eastAsia"/>
          <w:bCs/>
          <w:color w:val="000000" w:themeColor="text1"/>
          <w:szCs w:val="21"/>
        </w:rPr>
        <w:t>不少于</w:t>
      </w:r>
      <w:r w:rsidRPr="0081293A">
        <w:rPr>
          <w:rFonts w:ascii="宋体" w:hAnsi="宋体"/>
          <w:bCs/>
          <w:color w:val="000000" w:themeColor="text1"/>
          <w:szCs w:val="21"/>
        </w:rPr>
        <w:t>法律法规规定的最低</w:t>
      </w:r>
      <w:r w:rsidRPr="0081293A">
        <w:rPr>
          <w:rFonts w:ascii="宋体" w:hAnsi="宋体" w:hint="eastAsia"/>
          <w:bCs/>
          <w:color w:val="000000" w:themeColor="text1"/>
          <w:szCs w:val="21"/>
        </w:rPr>
        <w:t>期限</w:t>
      </w:r>
      <w:r w:rsidRPr="0081293A">
        <w:rPr>
          <w:rFonts w:ascii="宋体" w:hAnsi="宋体"/>
          <w:bCs/>
          <w:color w:val="000000" w:themeColor="text1"/>
          <w:szCs w:val="21"/>
        </w:rPr>
        <w:t>。</w:t>
      </w:r>
    </w:p>
    <w:p w14:paraId="074BF6B7" w14:textId="77777777" w:rsidR="00733559" w:rsidRPr="0081293A" w:rsidRDefault="00733559">
      <w:pPr>
        <w:spacing w:line="360" w:lineRule="auto"/>
        <w:ind w:firstLineChars="200" w:firstLine="420"/>
        <w:rPr>
          <w:rFonts w:ascii="宋体" w:hAnsi="宋体"/>
          <w:bCs/>
          <w:color w:val="000000" w:themeColor="text1"/>
          <w:szCs w:val="21"/>
        </w:rPr>
      </w:pPr>
    </w:p>
    <w:p w14:paraId="08448FDE" w14:textId="77777777" w:rsidR="00733559" w:rsidRPr="0081293A" w:rsidRDefault="0043052F">
      <w:pPr>
        <w:spacing w:line="360" w:lineRule="auto"/>
        <w:ind w:firstLineChars="200" w:firstLine="420"/>
        <w:rPr>
          <w:rFonts w:ascii="宋体" w:hAnsi="宋体"/>
          <w:bCs/>
          <w:color w:val="000000" w:themeColor="text1"/>
          <w:szCs w:val="21"/>
        </w:rPr>
      </w:pPr>
      <w:bookmarkStart w:id="427" w:name="_Hlk212472585"/>
      <w:r w:rsidRPr="0081293A">
        <w:rPr>
          <w:rFonts w:ascii="宋体" w:hAnsi="宋体"/>
          <w:bCs/>
          <w:color w:val="000000" w:themeColor="text1"/>
          <w:szCs w:val="21"/>
        </w:rPr>
        <w:t>七、信息披露文件的存放与查阅</w:t>
      </w:r>
    </w:p>
    <w:p w14:paraId="494FF2C4" w14:textId="0935E464"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依法必须披露的信息发布后，基金管理人、基金托管人应当按照相关法律法规规定将信息置备于各自住所，供社会公众查阅、复制。</w:t>
      </w:r>
    </w:p>
    <w:p w14:paraId="1B212F1C" w14:textId="0639ED2F" w:rsidR="00733559" w:rsidRPr="0081293A" w:rsidRDefault="00733559">
      <w:pPr>
        <w:spacing w:line="360" w:lineRule="auto"/>
        <w:ind w:firstLineChars="200" w:firstLine="420"/>
        <w:rPr>
          <w:rFonts w:ascii="宋体" w:hAnsi="宋体"/>
          <w:bCs/>
          <w:color w:val="000000" w:themeColor="text1"/>
          <w:szCs w:val="21"/>
        </w:rPr>
      </w:pPr>
    </w:p>
    <w:p w14:paraId="470F988B" w14:textId="77777777" w:rsidR="0008741F" w:rsidRPr="0081293A" w:rsidRDefault="0008741F" w:rsidP="0008741F">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八、暂停或延迟相关信息披露的情形</w:t>
      </w:r>
    </w:p>
    <w:p w14:paraId="3C5BDE78" w14:textId="77777777" w:rsidR="0008741F" w:rsidRPr="0081293A" w:rsidRDefault="0008741F" w:rsidP="0008741F">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1、基金投资所涉及的证券/期货</w:t>
      </w:r>
      <w:bookmarkStart w:id="428" w:name="_Hlk212475666"/>
      <w:r w:rsidRPr="0081293A">
        <w:rPr>
          <w:rFonts w:ascii="宋体" w:hAnsi="宋体" w:hint="eastAsia"/>
          <w:bCs/>
          <w:color w:val="000000" w:themeColor="text1"/>
          <w:szCs w:val="21"/>
        </w:rPr>
        <w:t>交易所</w:t>
      </w:r>
      <w:bookmarkEnd w:id="428"/>
      <w:r w:rsidRPr="0081293A">
        <w:rPr>
          <w:rFonts w:ascii="宋体" w:hAnsi="宋体" w:hint="eastAsia"/>
          <w:bCs/>
          <w:color w:val="000000" w:themeColor="text1"/>
          <w:szCs w:val="21"/>
        </w:rPr>
        <w:t>遇法定节假日或因其他原因暂停营业时；</w:t>
      </w:r>
    </w:p>
    <w:p w14:paraId="2B72877F" w14:textId="77777777" w:rsidR="0008741F" w:rsidRPr="0081293A" w:rsidRDefault="0008741F" w:rsidP="0008741F">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2、</w:t>
      </w:r>
      <w:bookmarkStart w:id="429" w:name="_Hlk212475678"/>
      <w:r w:rsidRPr="0081293A">
        <w:rPr>
          <w:rFonts w:ascii="宋体" w:hAnsi="宋体" w:hint="eastAsia"/>
          <w:bCs/>
          <w:color w:val="000000" w:themeColor="text1"/>
          <w:szCs w:val="21"/>
        </w:rPr>
        <w:t>因不可抗力或其他情形致使基金管理人、基金托管人无法准确评估基金资产价值时</w:t>
      </w:r>
      <w:bookmarkEnd w:id="429"/>
      <w:r w:rsidRPr="0081293A">
        <w:rPr>
          <w:rFonts w:ascii="宋体" w:hAnsi="宋体" w:hint="eastAsia"/>
          <w:bCs/>
          <w:color w:val="000000" w:themeColor="text1"/>
          <w:szCs w:val="21"/>
        </w:rPr>
        <w:t>；</w:t>
      </w:r>
    </w:p>
    <w:p w14:paraId="63C4EE2C" w14:textId="77777777" w:rsidR="0008741F" w:rsidRPr="0081293A" w:rsidRDefault="0008741F" w:rsidP="0008741F">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3、</w:t>
      </w:r>
      <w:bookmarkStart w:id="430" w:name="_Hlk212475706"/>
      <w:r w:rsidRPr="0081293A">
        <w:rPr>
          <w:rFonts w:ascii="宋体" w:hAnsi="宋体" w:hint="eastAsia"/>
          <w:bCs/>
          <w:color w:val="000000" w:themeColor="text1"/>
          <w:szCs w:val="21"/>
        </w:rPr>
        <w:t>当特定资产占前一估值日基金资产净值50%以上的，经与基金托管人协商确认后，基金管理人应当暂停估值时</w:t>
      </w:r>
      <w:bookmarkEnd w:id="430"/>
      <w:r w:rsidRPr="0081293A">
        <w:rPr>
          <w:rFonts w:ascii="宋体" w:hAnsi="宋体" w:hint="eastAsia"/>
          <w:bCs/>
          <w:color w:val="000000" w:themeColor="text1"/>
          <w:szCs w:val="21"/>
        </w:rPr>
        <w:t>；</w:t>
      </w:r>
    </w:p>
    <w:p w14:paraId="774CDE24" w14:textId="14F2026D" w:rsidR="0008741F" w:rsidRPr="0081293A" w:rsidRDefault="0008741F" w:rsidP="0008741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4、法律法规规定、中国证监会或《基金合同》认定的其他情形。</w:t>
      </w:r>
    </w:p>
    <w:bookmarkEnd w:id="427"/>
    <w:p w14:paraId="5035C7E8" w14:textId="77777777" w:rsidR="00733559" w:rsidRPr="0081293A" w:rsidRDefault="0043052F">
      <w:pPr>
        <w:pStyle w:val="1"/>
        <w:spacing w:before="0" w:after="0"/>
        <w:jc w:val="center"/>
        <w:rPr>
          <w:rFonts w:hAnsi="宋体"/>
          <w:color w:val="000000" w:themeColor="text1"/>
          <w:sz w:val="21"/>
          <w:szCs w:val="21"/>
        </w:rPr>
      </w:pPr>
      <w:r w:rsidRPr="0081293A">
        <w:rPr>
          <w:rFonts w:hAnsi="宋体"/>
          <w:b w:val="0"/>
          <w:bCs/>
          <w:color w:val="000000" w:themeColor="text1"/>
          <w:kern w:val="44"/>
          <w:sz w:val="21"/>
          <w:szCs w:val="21"/>
        </w:rPr>
        <w:br w:type="page"/>
      </w:r>
      <w:bookmarkStart w:id="431" w:name="_Toc123112247"/>
      <w:bookmarkStart w:id="432" w:name="_Toc22978"/>
      <w:bookmarkStart w:id="433" w:name="_Toc6237"/>
      <w:bookmarkStart w:id="434" w:name="_Toc27464"/>
      <w:bookmarkStart w:id="435" w:name="_Toc8049"/>
      <w:bookmarkStart w:id="436" w:name="_Toc10006"/>
      <w:bookmarkStart w:id="437" w:name="_Toc141703899"/>
      <w:bookmarkStart w:id="438" w:name="_Toc9005"/>
      <w:bookmarkStart w:id="439" w:name="_Toc29891"/>
      <w:bookmarkStart w:id="440" w:name="_Toc123102466"/>
      <w:bookmarkStart w:id="441" w:name="_Toc25647"/>
      <w:bookmarkStart w:id="442" w:name="_Toc139991749"/>
      <w:bookmarkStart w:id="443" w:name="_Toc7170"/>
      <w:bookmarkStart w:id="444" w:name="_Toc8059"/>
      <w:bookmarkStart w:id="445" w:name="_Toc98560364"/>
      <w:bookmarkStart w:id="446" w:name="_Toc123051465"/>
      <w:bookmarkStart w:id="447" w:name="_Toc40436581"/>
      <w:bookmarkStart w:id="448" w:name="_Toc11113"/>
      <w:bookmarkStart w:id="449" w:name="_Hlk219819608"/>
      <w:bookmarkEnd w:id="424"/>
      <w:r w:rsidRPr="0081293A">
        <w:rPr>
          <w:rFonts w:hAnsi="宋体"/>
          <w:color w:val="000000" w:themeColor="text1"/>
          <w:sz w:val="21"/>
          <w:szCs w:val="21"/>
        </w:rPr>
        <w:lastRenderedPageBreak/>
        <w:t xml:space="preserve">第十九部分  </w:t>
      </w:r>
      <w:bookmarkStart w:id="450" w:name="_Hlt88828593"/>
      <w:r w:rsidRPr="0081293A">
        <w:rPr>
          <w:rFonts w:hAnsi="宋体"/>
          <w:color w:val="000000" w:themeColor="text1"/>
          <w:sz w:val="21"/>
          <w:szCs w:val="21"/>
        </w:rPr>
        <w:t>基金合同</w:t>
      </w:r>
      <w:bookmarkEnd w:id="450"/>
      <w:r w:rsidRPr="0081293A">
        <w:rPr>
          <w:rFonts w:hAnsi="宋体"/>
          <w:color w:val="000000" w:themeColor="text1"/>
          <w:sz w:val="21"/>
          <w:szCs w:val="21"/>
        </w:rPr>
        <w:t>的变更、终止与基金财产的清算</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A42F376" w14:textId="77777777" w:rsidR="00733559" w:rsidRPr="0081293A" w:rsidRDefault="00733559">
      <w:pPr>
        <w:spacing w:line="360" w:lineRule="auto"/>
        <w:ind w:firstLineChars="200" w:firstLine="420"/>
        <w:rPr>
          <w:rFonts w:ascii="宋体" w:hAnsi="宋体"/>
          <w:bCs/>
          <w:color w:val="000000" w:themeColor="text1"/>
          <w:szCs w:val="21"/>
        </w:rPr>
      </w:pPr>
    </w:p>
    <w:p w14:paraId="3582CA16" w14:textId="77777777" w:rsidR="00733559" w:rsidRPr="0081293A" w:rsidRDefault="0043052F">
      <w:pPr>
        <w:spacing w:line="336" w:lineRule="auto"/>
        <w:ind w:firstLineChars="200" w:firstLine="420"/>
        <w:rPr>
          <w:rFonts w:ascii="宋体" w:hAnsi="宋体"/>
          <w:bCs/>
          <w:color w:val="000000" w:themeColor="text1"/>
          <w:szCs w:val="21"/>
        </w:rPr>
      </w:pPr>
      <w:bookmarkStart w:id="451" w:name="_Toc79392639"/>
      <w:r w:rsidRPr="0081293A">
        <w:rPr>
          <w:rFonts w:ascii="宋体" w:hAnsi="宋体"/>
          <w:bCs/>
          <w:color w:val="000000" w:themeColor="text1"/>
          <w:szCs w:val="21"/>
        </w:rPr>
        <w:t>一、《基金合同》的变更</w:t>
      </w:r>
    </w:p>
    <w:p w14:paraId="758F8E1F" w14:textId="4499614C"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1、变更基金合同</w:t>
      </w:r>
      <w:r w:rsidRPr="0081293A">
        <w:rPr>
          <w:rFonts w:ascii="宋体" w:hAnsi="宋体" w:hint="eastAsia"/>
          <w:bCs/>
          <w:color w:val="000000" w:themeColor="text1"/>
          <w:szCs w:val="21"/>
        </w:rPr>
        <w:t>涉及</w:t>
      </w:r>
      <w:r w:rsidRPr="0081293A">
        <w:rPr>
          <w:rFonts w:ascii="宋体" w:hAnsi="宋体"/>
          <w:bCs/>
          <w:color w:val="000000" w:themeColor="text1"/>
          <w:szCs w:val="21"/>
        </w:rPr>
        <w:t>法律法规规定或</w:t>
      </w:r>
      <w:r w:rsidRPr="0081293A">
        <w:rPr>
          <w:rFonts w:ascii="宋体" w:hAnsi="宋体" w:hint="eastAsia"/>
          <w:bCs/>
          <w:color w:val="000000" w:themeColor="text1"/>
          <w:szCs w:val="21"/>
        </w:rPr>
        <w:t>基金</w:t>
      </w:r>
      <w:r w:rsidRPr="0081293A">
        <w:rPr>
          <w:rFonts w:ascii="宋体" w:hAnsi="宋体"/>
          <w:bCs/>
          <w:color w:val="000000" w:themeColor="text1"/>
          <w:szCs w:val="21"/>
        </w:rPr>
        <w:t>合同约定应经基金份额持有人大会决议通过的事项的，应召开基金份额持有人大会决议通过。对于</w:t>
      </w:r>
      <w:r w:rsidRPr="0081293A">
        <w:rPr>
          <w:rFonts w:ascii="宋体" w:hAnsi="宋体" w:hint="eastAsia"/>
          <w:bCs/>
          <w:color w:val="000000" w:themeColor="text1"/>
          <w:szCs w:val="21"/>
        </w:rPr>
        <w:t>法律法规规定和基金合同约定</w:t>
      </w:r>
      <w:r w:rsidRPr="0081293A">
        <w:rPr>
          <w:rFonts w:ascii="宋体" w:hAnsi="宋体"/>
          <w:bCs/>
          <w:color w:val="000000" w:themeColor="text1"/>
          <w:szCs w:val="21"/>
        </w:rPr>
        <w:t>可不经基金份额持有人大会决议通过的事项，由基金管理人和基金托管人同意后变更并公告。</w:t>
      </w:r>
    </w:p>
    <w:p w14:paraId="1F4C3D31" w14:textId="71D8C746"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 xml:space="preserve"> </w:t>
      </w:r>
      <w:r w:rsidRPr="0081293A">
        <w:rPr>
          <w:rFonts w:ascii="宋体" w:hAnsi="宋体"/>
          <w:bCs/>
          <w:color w:val="000000" w:themeColor="text1"/>
          <w:szCs w:val="21"/>
        </w:rPr>
        <w:t>2、关于《基金合同》变更的基金份额持有人大会决议</w:t>
      </w:r>
      <w:r w:rsidRPr="0081293A">
        <w:rPr>
          <w:rFonts w:ascii="宋体" w:hAnsi="宋体" w:hint="eastAsia"/>
          <w:bCs/>
          <w:color w:val="000000" w:themeColor="text1"/>
          <w:szCs w:val="21"/>
        </w:rPr>
        <w:t>自</w:t>
      </w:r>
      <w:r w:rsidRPr="0081293A">
        <w:rPr>
          <w:rFonts w:ascii="宋体" w:hAnsi="宋体"/>
          <w:bCs/>
          <w:color w:val="000000" w:themeColor="text1"/>
          <w:szCs w:val="21"/>
        </w:rPr>
        <w:t>生效后方可执行，自决议生效后两日内在规定媒介公告。</w:t>
      </w:r>
    </w:p>
    <w:p w14:paraId="4AD43314" w14:textId="77777777" w:rsidR="00733559" w:rsidRPr="0081293A" w:rsidRDefault="00733559">
      <w:pPr>
        <w:spacing w:line="336" w:lineRule="auto"/>
        <w:ind w:firstLineChars="200" w:firstLine="420"/>
        <w:rPr>
          <w:rFonts w:ascii="宋体" w:hAnsi="宋体"/>
          <w:bCs/>
          <w:color w:val="000000" w:themeColor="text1"/>
          <w:szCs w:val="21"/>
        </w:rPr>
      </w:pPr>
    </w:p>
    <w:p w14:paraId="49B85B89"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二、《基金合同》的终止事由</w:t>
      </w:r>
    </w:p>
    <w:p w14:paraId="409C655F"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有下列情形之一的，</w:t>
      </w:r>
      <w:r w:rsidRPr="0081293A">
        <w:rPr>
          <w:rFonts w:ascii="宋体" w:hAnsi="宋体" w:hint="eastAsia"/>
          <w:bCs/>
          <w:color w:val="000000" w:themeColor="text1"/>
          <w:szCs w:val="21"/>
        </w:rPr>
        <w:t>经履行相关程序后，</w:t>
      </w:r>
      <w:r w:rsidRPr="0081293A">
        <w:rPr>
          <w:rFonts w:ascii="宋体" w:hAnsi="宋体"/>
          <w:bCs/>
          <w:color w:val="000000" w:themeColor="text1"/>
          <w:szCs w:val="21"/>
        </w:rPr>
        <w:t>《基金合同》应当终止：</w:t>
      </w:r>
    </w:p>
    <w:p w14:paraId="4AE9B5BE"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1、基金份额持有人大会决定终止的；</w:t>
      </w:r>
    </w:p>
    <w:p w14:paraId="02EE17C3" w14:textId="54234CDC"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2、基金管理人、基金托管人职责终止，在6个月内没有新基金管理人、新基金托管人承接的；</w:t>
      </w:r>
    </w:p>
    <w:p w14:paraId="0312503C"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、《基金合同》约定的其他情形；</w:t>
      </w:r>
    </w:p>
    <w:p w14:paraId="709CD0B5"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w:t>
      </w:r>
      <w:r w:rsidRPr="0081293A">
        <w:rPr>
          <w:rFonts w:ascii="宋体" w:hAnsi="宋体"/>
          <w:bCs/>
          <w:color w:val="000000" w:themeColor="text1"/>
          <w:szCs w:val="21"/>
        </w:rPr>
        <w:t>、相关法律法规和中国证监会规定的其他情况。</w:t>
      </w:r>
    </w:p>
    <w:p w14:paraId="4AFFA875" w14:textId="77777777" w:rsidR="00733559" w:rsidRPr="0081293A" w:rsidRDefault="00733559">
      <w:pPr>
        <w:spacing w:line="336" w:lineRule="auto"/>
        <w:ind w:firstLineChars="200" w:firstLine="420"/>
        <w:rPr>
          <w:rFonts w:ascii="宋体" w:hAnsi="宋体"/>
          <w:bCs/>
          <w:color w:val="000000" w:themeColor="text1"/>
          <w:szCs w:val="21"/>
        </w:rPr>
      </w:pPr>
    </w:p>
    <w:p w14:paraId="4CEE7AAD" w14:textId="77777777" w:rsidR="00733559" w:rsidRPr="0081293A" w:rsidRDefault="0043052F">
      <w:pPr>
        <w:spacing w:line="336" w:lineRule="auto"/>
        <w:ind w:firstLineChars="200" w:firstLine="420"/>
        <w:rPr>
          <w:rFonts w:ascii="宋体" w:hAnsi="宋体"/>
          <w:bCs/>
          <w:color w:val="000000" w:themeColor="text1"/>
          <w:szCs w:val="21"/>
        </w:rPr>
      </w:pPr>
      <w:bookmarkStart w:id="452" w:name="_Hlk212472750"/>
      <w:r w:rsidRPr="0081293A">
        <w:rPr>
          <w:rFonts w:ascii="宋体" w:hAnsi="宋体"/>
          <w:bCs/>
          <w:color w:val="000000" w:themeColor="text1"/>
          <w:szCs w:val="21"/>
        </w:rPr>
        <w:t>三、基金财产的清算</w:t>
      </w:r>
    </w:p>
    <w:p w14:paraId="73E52772"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1、基金财产清算小组：自出现《基金合同》终止事由之日起30个工作日内成立清算小组，基金管理人组织基金财产清算小组并在中国证监会的监督下进行基金清算。</w:t>
      </w:r>
    </w:p>
    <w:p w14:paraId="39273022" w14:textId="2461ABC9"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2、基金财产清算小组组成：基金财产清算小组成员由基金管理人、基金托管人、</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注册会计师、律师以及中国证监会指定的人员组成。基金财产清算小组可以聘用必要的工作人员。</w:t>
      </w:r>
    </w:p>
    <w:p w14:paraId="2F6E5B99"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3、基金财产清算小组职责：基金财产清算小组负责基金财产的保管、清理、估价、变现和分配。基金财产清算小组可以依法进行必要的民事活动。</w:t>
      </w:r>
    </w:p>
    <w:p w14:paraId="37BCCEDB"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4、基金财产清算程序：</w:t>
      </w:r>
    </w:p>
    <w:p w14:paraId="61586BF7"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（1）《基金合同》终止情形出现时，由基金财产清算小组统一接管基金；</w:t>
      </w:r>
    </w:p>
    <w:p w14:paraId="1832DCB7"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（2）对基金财产和债权债务进行清理和确认；</w:t>
      </w:r>
    </w:p>
    <w:p w14:paraId="724A273A"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（3）对基金财产进行估值和变现；</w:t>
      </w:r>
    </w:p>
    <w:p w14:paraId="21CFD89A"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（4）制作清算报告；</w:t>
      </w:r>
    </w:p>
    <w:p w14:paraId="3DB56197"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（5）聘请</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会计师事务所对清算报告进行外部审计，聘请律师事务所对清算报告出具法律意见书；</w:t>
      </w:r>
    </w:p>
    <w:p w14:paraId="726DA8EE"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（6）将清算报告报中国证监会备案并公告</w:t>
      </w:r>
      <w:r w:rsidRPr="0081293A">
        <w:rPr>
          <w:rFonts w:ascii="宋体" w:hAnsi="宋体" w:hint="eastAsia"/>
          <w:bCs/>
          <w:color w:val="000000" w:themeColor="text1"/>
          <w:szCs w:val="21"/>
        </w:rPr>
        <w:t>；</w:t>
      </w:r>
    </w:p>
    <w:p w14:paraId="73F6B2CF"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（7）对基金</w:t>
      </w:r>
      <w:r w:rsidRPr="0081293A">
        <w:rPr>
          <w:rFonts w:ascii="宋体" w:hAnsi="宋体" w:hint="eastAsia"/>
          <w:bCs/>
          <w:color w:val="000000" w:themeColor="text1"/>
          <w:szCs w:val="21"/>
        </w:rPr>
        <w:t>剩余</w:t>
      </w:r>
      <w:r w:rsidRPr="0081293A">
        <w:rPr>
          <w:rFonts w:ascii="宋体" w:hAnsi="宋体"/>
          <w:bCs/>
          <w:color w:val="000000" w:themeColor="text1"/>
          <w:szCs w:val="21"/>
        </w:rPr>
        <w:t>财产进行分配</w:t>
      </w:r>
      <w:r w:rsidRPr="0081293A">
        <w:rPr>
          <w:rFonts w:ascii="宋体" w:hAnsi="宋体" w:hint="eastAsia"/>
          <w:bCs/>
          <w:color w:val="000000" w:themeColor="text1"/>
          <w:szCs w:val="21"/>
        </w:rPr>
        <w:t>。</w:t>
      </w:r>
    </w:p>
    <w:p w14:paraId="5A36B53F" w14:textId="0C1ADA8B"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5、基金财产清算的期限为</w:t>
      </w:r>
      <w:r w:rsidRPr="0081293A">
        <w:rPr>
          <w:rFonts w:ascii="宋体" w:hAnsi="宋体" w:hint="eastAsia"/>
          <w:bCs/>
          <w:color w:val="000000" w:themeColor="text1"/>
          <w:szCs w:val="21"/>
        </w:rPr>
        <w:t>6</w:t>
      </w:r>
      <w:r w:rsidRPr="0081293A">
        <w:rPr>
          <w:rFonts w:ascii="宋体" w:hAnsi="宋体"/>
          <w:bCs/>
          <w:color w:val="000000" w:themeColor="text1"/>
          <w:szCs w:val="21"/>
        </w:rPr>
        <w:t>个月，但因本基金所持证券的流动性受到限制而不能及时变现的，清算期限相应顺延。</w:t>
      </w:r>
    </w:p>
    <w:p w14:paraId="7FD40A13" w14:textId="77777777" w:rsidR="00733559" w:rsidRPr="0081293A" w:rsidRDefault="00733559">
      <w:pPr>
        <w:spacing w:line="336" w:lineRule="auto"/>
        <w:ind w:firstLineChars="200" w:firstLine="420"/>
        <w:rPr>
          <w:rFonts w:ascii="宋体" w:hAnsi="宋体"/>
          <w:bCs/>
          <w:color w:val="000000" w:themeColor="text1"/>
          <w:szCs w:val="21"/>
        </w:rPr>
      </w:pPr>
    </w:p>
    <w:p w14:paraId="04937317"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四、清算费用</w:t>
      </w:r>
    </w:p>
    <w:p w14:paraId="27B2FA52"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清算费用是指基金财产清算小组在进行基金清算过程中发生的所有合理费用，清算费用由基金财产清算小组优先从基金财产中支付。</w:t>
      </w:r>
    </w:p>
    <w:p w14:paraId="1839E1C6" w14:textId="77777777" w:rsidR="00733559" w:rsidRPr="0081293A" w:rsidRDefault="00733559">
      <w:pPr>
        <w:spacing w:line="336" w:lineRule="auto"/>
        <w:ind w:firstLineChars="200" w:firstLine="420"/>
        <w:rPr>
          <w:rFonts w:ascii="宋体" w:hAnsi="宋体"/>
          <w:bCs/>
          <w:color w:val="000000" w:themeColor="text1"/>
          <w:szCs w:val="21"/>
        </w:rPr>
      </w:pPr>
    </w:p>
    <w:p w14:paraId="7F97356E"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五、基金财产清算剩余资产的分配</w:t>
      </w:r>
    </w:p>
    <w:p w14:paraId="3C9CC79D" w14:textId="77777777" w:rsidR="009D1A3B" w:rsidRPr="0081293A" w:rsidRDefault="009D1A3B" w:rsidP="009D1A3B">
      <w:pPr>
        <w:spacing w:line="336" w:lineRule="auto"/>
        <w:ind w:firstLineChars="200" w:firstLine="420"/>
        <w:rPr>
          <w:rFonts w:ascii="宋体" w:hAnsi="宋体"/>
          <w:bCs/>
          <w:color w:val="000000" w:themeColor="text1"/>
          <w:szCs w:val="21"/>
        </w:rPr>
      </w:pPr>
      <w:bookmarkStart w:id="453" w:name="OLE_LINK5"/>
      <w:r w:rsidRPr="0081293A">
        <w:rPr>
          <w:rFonts w:ascii="宋体" w:hAnsi="宋体"/>
          <w:bCs/>
          <w:color w:val="000000" w:themeColor="text1"/>
          <w:szCs w:val="21"/>
        </w:rPr>
        <w:t>依据基金财产清算的分配方案，将基金财产清算后的全部剩余资产扣除基金财产清算费用、交纳所欠税款并清偿基金债务后，</w:t>
      </w:r>
      <w:r w:rsidRPr="0081293A">
        <w:rPr>
          <w:rFonts w:ascii="宋体" w:hAnsi="宋体" w:hint="eastAsia"/>
          <w:bCs/>
          <w:color w:val="000000" w:themeColor="text1"/>
          <w:szCs w:val="21"/>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bookmarkEnd w:id="453"/>
    <w:p w14:paraId="2CE8CA03" w14:textId="77777777" w:rsidR="00733559" w:rsidRPr="0081293A" w:rsidRDefault="00733559">
      <w:pPr>
        <w:spacing w:line="336" w:lineRule="auto"/>
        <w:ind w:firstLineChars="200" w:firstLine="420"/>
        <w:rPr>
          <w:rFonts w:ascii="宋体" w:hAnsi="宋体"/>
          <w:bCs/>
          <w:color w:val="000000" w:themeColor="text1"/>
          <w:szCs w:val="21"/>
        </w:rPr>
      </w:pPr>
    </w:p>
    <w:p w14:paraId="799AAD5A"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六、基金财产清算的公告</w:t>
      </w:r>
    </w:p>
    <w:p w14:paraId="3DF954D9"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清算过程中的有关重大事项须及时公告；基金财产清算报告经</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会计师事务所审计并由律师事务所出具法律意见书后报中国证监会备案并公告。基金财产清算公告于基金财产清算报告报中国证监会备案后</w:t>
      </w:r>
      <w:r w:rsidRPr="0081293A">
        <w:rPr>
          <w:rFonts w:ascii="宋体" w:hAnsi="宋体" w:hint="eastAsia"/>
          <w:bCs/>
          <w:color w:val="000000" w:themeColor="text1"/>
          <w:szCs w:val="21"/>
        </w:rPr>
        <w:t>5</w:t>
      </w:r>
      <w:r w:rsidRPr="0081293A">
        <w:rPr>
          <w:rFonts w:ascii="宋体" w:hAnsi="宋体"/>
          <w:bCs/>
          <w:color w:val="000000" w:themeColor="text1"/>
          <w:szCs w:val="21"/>
        </w:rPr>
        <w:t>个工作日内由基金财产清算小组进行公告</w:t>
      </w:r>
      <w:r w:rsidRPr="0081293A">
        <w:rPr>
          <w:rFonts w:ascii="宋体" w:hAnsi="宋体" w:hint="eastAsia"/>
          <w:bCs/>
          <w:color w:val="000000" w:themeColor="text1"/>
          <w:szCs w:val="21"/>
        </w:rPr>
        <w:t>，基金财产清算小组应当将清算报告登载在规定网站上，并将清算报告提示性公告登载在规定报刊上</w:t>
      </w:r>
      <w:r w:rsidRPr="0081293A">
        <w:rPr>
          <w:rFonts w:ascii="宋体" w:hAnsi="宋体"/>
          <w:bCs/>
          <w:color w:val="000000" w:themeColor="text1"/>
          <w:szCs w:val="21"/>
        </w:rPr>
        <w:t>。</w:t>
      </w:r>
    </w:p>
    <w:p w14:paraId="2138EC1D" w14:textId="77777777" w:rsidR="00733559" w:rsidRPr="0081293A" w:rsidRDefault="00733559">
      <w:pPr>
        <w:spacing w:line="336" w:lineRule="auto"/>
        <w:ind w:firstLineChars="200" w:firstLine="420"/>
        <w:rPr>
          <w:rFonts w:ascii="宋体" w:hAnsi="宋体"/>
          <w:bCs/>
          <w:color w:val="000000" w:themeColor="text1"/>
          <w:szCs w:val="21"/>
        </w:rPr>
      </w:pPr>
    </w:p>
    <w:p w14:paraId="1FC6E1DD" w14:textId="77777777" w:rsidR="00733559" w:rsidRPr="0081293A" w:rsidRDefault="0043052F">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七、基金财产清算账册及文件的保存</w:t>
      </w:r>
    </w:p>
    <w:p w14:paraId="2BD3A025" w14:textId="4F03F66E" w:rsidR="00733559" w:rsidRPr="0081293A" w:rsidRDefault="0043052F">
      <w:pPr>
        <w:spacing w:line="336" w:lineRule="auto"/>
        <w:ind w:firstLineChars="200" w:firstLine="420"/>
        <w:rPr>
          <w:bCs/>
          <w:color w:val="000000" w:themeColor="text1"/>
          <w:sz w:val="24"/>
        </w:rPr>
      </w:pPr>
      <w:r w:rsidRPr="0081293A">
        <w:rPr>
          <w:rFonts w:ascii="宋体" w:hAnsi="宋体"/>
          <w:bCs/>
          <w:color w:val="000000" w:themeColor="text1"/>
          <w:szCs w:val="21"/>
        </w:rPr>
        <w:t>基金财产清算账册及有关文件由基金托管人保存</w:t>
      </w:r>
      <w:r w:rsidR="001C62B5" w:rsidRPr="0081293A">
        <w:rPr>
          <w:rFonts w:ascii="宋体" w:hAnsi="宋体" w:hint="eastAsia"/>
          <w:bCs/>
          <w:color w:val="000000" w:themeColor="text1"/>
          <w:szCs w:val="21"/>
        </w:rPr>
        <w:t>不少于法律法规规定的最低年限</w:t>
      </w:r>
      <w:r w:rsidRPr="0081293A">
        <w:rPr>
          <w:rFonts w:ascii="宋体" w:hAnsi="宋体"/>
          <w:bCs/>
          <w:color w:val="000000" w:themeColor="text1"/>
          <w:szCs w:val="21"/>
        </w:rPr>
        <w:t>。</w:t>
      </w:r>
      <w:bookmarkEnd w:id="451"/>
    </w:p>
    <w:p w14:paraId="70B38281" w14:textId="77777777" w:rsidR="00733559" w:rsidRPr="0081293A" w:rsidRDefault="0043052F">
      <w:pPr>
        <w:pStyle w:val="1"/>
        <w:spacing w:before="0" w:after="0"/>
        <w:jc w:val="center"/>
        <w:rPr>
          <w:rFonts w:ascii="Times New Roman"/>
          <w:color w:val="000000" w:themeColor="text1"/>
          <w:sz w:val="30"/>
        </w:rPr>
      </w:pPr>
      <w:bookmarkStart w:id="454" w:name="_Toc48649720"/>
      <w:bookmarkStart w:id="455" w:name="_Toc79392641"/>
      <w:bookmarkStart w:id="456" w:name="_Toc123051466"/>
      <w:bookmarkStart w:id="457" w:name="_Toc98560365"/>
      <w:bookmarkStart w:id="458" w:name="_Toc123112248"/>
      <w:bookmarkStart w:id="459" w:name="_Toc123102467"/>
      <w:r w:rsidRPr="0081293A">
        <w:rPr>
          <w:rFonts w:ascii="Times New Roman"/>
          <w:b w:val="0"/>
          <w:bCs/>
          <w:color w:val="000000" w:themeColor="text1"/>
        </w:rPr>
        <w:br w:type="page"/>
      </w:r>
      <w:bookmarkStart w:id="460" w:name="_Toc9708"/>
      <w:bookmarkStart w:id="461" w:name="_Toc139991750"/>
      <w:bookmarkStart w:id="462" w:name="_Toc23022"/>
      <w:bookmarkStart w:id="463" w:name="_Toc30645"/>
      <w:bookmarkStart w:id="464" w:name="_Toc12191"/>
      <w:bookmarkStart w:id="465" w:name="_Toc21240"/>
      <w:bookmarkStart w:id="466" w:name="_Toc141703901"/>
      <w:bookmarkStart w:id="467" w:name="_Toc7367"/>
      <w:bookmarkStart w:id="468" w:name="_Toc13398"/>
      <w:bookmarkStart w:id="469" w:name="_Toc8710"/>
      <w:bookmarkStart w:id="470" w:name="_Toc40436582"/>
      <w:bookmarkStart w:id="471" w:name="_Toc23166"/>
      <w:bookmarkStart w:id="472" w:name="_Toc28549"/>
      <w:bookmarkStart w:id="473" w:name="_Toc27058"/>
      <w:bookmarkEnd w:id="449"/>
      <w:r w:rsidRPr="0081293A">
        <w:rPr>
          <w:rFonts w:ascii="Times New Roman"/>
          <w:color w:val="000000" w:themeColor="text1"/>
          <w:sz w:val="30"/>
        </w:rPr>
        <w:lastRenderedPageBreak/>
        <w:t>第二十部分</w:t>
      </w:r>
      <w:r w:rsidRPr="0081293A">
        <w:rPr>
          <w:rFonts w:ascii="Times New Roman"/>
          <w:color w:val="000000" w:themeColor="text1"/>
          <w:sz w:val="30"/>
        </w:rPr>
        <w:t xml:space="preserve">  </w:t>
      </w:r>
      <w:r w:rsidRPr="0081293A">
        <w:rPr>
          <w:rFonts w:ascii="Times New Roman"/>
          <w:color w:val="000000" w:themeColor="text1"/>
          <w:sz w:val="30"/>
        </w:rPr>
        <w:t>违约责任</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31A2919D" w14:textId="77777777" w:rsidR="00733559" w:rsidRPr="0081293A" w:rsidRDefault="00733559">
      <w:pPr>
        <w:spacing w:line="360" w:lineRule="auto"/>
        <w:ind w:firstLineChars="200" w:firstLine="480"/>
        <w:rPr>
          <w:bCs/>
          <w:color w:val="000000" w:themeColor="text1"/>
          <w:sz w:val="24"/>
        </w:rPr>
      </w:pPr>
    </w:p>
    <w:p w14:paraId="44B90C8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81293A">
        <w:rPr>
          <w:rFonts w:ascii="宋体" w:hAnsi="宋体" w:hint="eastAsia"/>
          <w:bCs/>
          <w:color w:val="000000" w:themeColor="text1"/>
          <w:szCs w:val="21"/>
        </w:rPr>
        <w:t>但是发生下列情况，当事人免责：</w:t>
      </w:r>
    </w:p>
    <w:p w14:paraId="0A225E61"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1、不可抗力；</w:t>
      </w:r>
    </w:p>
    <w:p w14:paraId="638B5FB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2、基金管理人、基金托管人按照当时有效的法律法规或中国证监会的规定作为或不作为而造成的损失等；</w:t>
      </w:r>
    </w:p>
    <w:p w14:paraId="64AE9DEE" w14:textId="32F762BB" w:rsidR="00733559" w:rsidRPr="0081293A" w:rsidRDefault="0043052F" w:rsidP="006865C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3、基金管理人由于按照《基金合同》规定的投资原则投资</w:t>
      </w:r>
      <w:r w:rsidR="007F1C71" w:rsidRPr="0081293A">
        <w:rPr>
          <w:rFonts w:ascii="宋体" w:hAnsi="宋体" w:hint="eastAsia"/>
          <w:bCs/>
          <w:color w:val="000000" w:themeColor="text1"/>
          <w:szCs w:val="21"/>
        </w:rPr>
        <w:t>或</w:t>
      </w:r>
      <w:r w:rsidR="007F1C71" w:rsidRPr="0081293A">
        <w:rPr>
          <w:rFonts w:ascii="宋体" w:hAnsi="宋体"/>
          <w:bCs/>
          <w:color w:val="000000" w:themeColor="text1"/>
          <w:szCs w:val="21"/>
        </w:rPr>
        <w:t>不投资</w:t>
      </w:r>
      <w:r w:rsidRPr="0081293A">
        <w:rPr>
          <w:rFonts w:ascii="宋体" w:hAnsi="宋体" w:hint="eastAsia"/>
          <w:bCs/>
          <w:color w:val="000000" w:themeColor="text1"/>
          <w:szCs w:val="21"/>
        </w:rPr>
        <w:t>造成的损失等</w:t>
      </w:r>
      <w:r w:rsidR="00321DFA" w:rsidRPr="0081293A">
        <w:rPr>
          <w:rFonts w:ascii="宋体" w:hAnsi="宋体" w:hint="eastAsia"/>
          <w:bCs/>
          <w:color w:val="000000" w:themeColor="text1"/>
          <w:szCs w:val="21"/>
        </w:rPr>
        <w:t>。</w:t>
      </w:r>
    </w:p>
    <w:p w14:paraId="7CD26249" w14:textId="77777777" w:rsidR="00321DFA" w:rsidRPr="0081293A" w:rsidRDefault="00321DFA">
      <w:pPr>
        <w:spacing w:line="360" w:lineRule="auto"/>
        <w:ind w:firstLineChars="200" w:firstLine="420"/>
        <w:rPr>
          <w:rFonts w:ascii="宋体" w:hAnsi="宋体"/>
          <w:bCs/>
          <w:color w:val="000000" w:themeColor="text1"/>
          <w:szCs w:val="21"/>
        </w:rPr>
      </w:pPr>
    </w:p>
    <w:p w14:paraId="19ED9924"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4B18C036" w14:textId="77777777" w:rsidR="00733559" w:rsidRPr="0081293A" w:rsidRDefault="00733559">
      <w:pPr>
        <w:spacing w:line="360" w:lineRule="auto"/>
        <w:ind w:firstLineChars="200" w:firstLine="420"/>
        <w:rPr>
          <w:rFonts w:ascii="宋体" w:hAnsi="宋体"/>
          <w:bCs/>
          <w:color w:val="000000" w:themeColor="text1"/>
          <w:szCs w:val="21"/>
        </w:rPr>
      </w:pPr>
    </w:p>
    <w:p w14:paraId="0F92B20F" w14:textId="6966BB8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三、由于基金管理人、基金托管人不可控制的因素导致业务出现差错，基金管理人和基金托管人虽然已经采取必要、适当、合理的措施进行检查，但是未能发现错误</w:t>
      </w:r>
      <w:r w:rsidR="0058782D" w:rsidRPr="0081293A">
        <w:rPr>
          <w:rFonts w:ascii="宋体" w:hAnsi="宋体" w:hint="eastAsia"/>
          <w:bCs/>
          <w:color w:val="000000" w:themeColor="text1"/>
          <w:szCs w:val="21"/>
        </w:rPr>
        <w:t>或未能避免错误发生或虽发现错误但因前述原因无法及时更正</w:t>
      </w:r>
      <w:r w:rsidRPr="0081293A">
        <w:rPr>
          <w:rFonts w:ascii="宋体" w:hAnsi="宋体"/>
          <w:bCs/>
          <w:color w:val="000000" w:themeColor="text1"/>
          <w:szCs w:val="21"/>
        </w:rPr>
        <w:t>的，由此造成基金财产或投资人损失，基金管理人和基金托管人免除赔偿责任。但是基金管理人和基金托管人应积极采取必要的措施消除</w:t>
      </w:r>
      <w:r w:rsidRPr="0081293A">
        <w:rPr>
          <w:rFonts w:ascii="宋体" w:hAnsi="宋体" w:hint="eastAsia"/>
          <w:bCs/>
          <w:color w:val="000000" w:themeColor="text1"/>
          <w:szCs w:val="21"/>
        </w:rPr>
        <w:t>或减轻</w:t>
      </w:r>
      <w:r w:rsidRPr="0081293A">
        <w:rPr>
          <w:rFonts w:ascii="宋体" w:hAnsi="宋体"/>
          <w:bCs/>
          <w:color w:val="000000" w:themeColor="text1"/>
          <w:szCs w:val="21"/>
        </w:rPr>
        <w:t>由此造成的影响。</w:t>
      </w:r>
    </w:p>
    <w:p w14:paraId="09C5A625" w14:textId="77777777" w:rsidR="00733559" w:rsidRPr="0081293A" w:rsidRDefault="00733559">
      <w:pPr>
        <w:spacing w:line="360" w:lineRule="auto"/>
        <w:ind w:firstLineChars="200" w:firstLine="480"/>
        <w:rPr>
          <w:bCs/>
          <w:color w:val="000000" w:themeColor="text1"/>
          <w:sz w:val="24"/>
        </w:rPr>
      </w:pPr>
    </w:p>
    <w:p w14:paraId="7E8391DC" w14:textId="77777777" w:rsidR="00733559" w:rsidRPr="0081293A" w:rsidRDefault="0043052F">
      <w:pPr>
        <w:rPr>
          <w:color w:val="000000" w:themeColor="text1"/>
        </w:rPr>
      </w:pPr>
      <w:r w:rsidRPr="0081293A">
        <w:rPr>
          <w:color w:val="000000" w:themeColor="text1"/>
        </w:rPr>
        <w:tab/>
      </w:r>
    </w:p>
    <w:p w14:paraId="187F9C83" w14:textId="77777777" w:rsidR="00733559" w:rsidRPr="0081293A" w:rsidRDefault="0043052F">
      <w:pPr>
        <w:pStyle w:val="1"/>
        <w:spacing w:before="0" w:after="0"/>
        <w:jc w:val="center"/>
        <w:rPr>
          <w:rFonts w:ascii="Times New Roman"/>
          <w:color w:val="000000" w:themeColor="text1"/>
          <w:sz w:val="30"/>
        </w:rPr>
      </w:pPr>
      <w:r w:rsidRPr="0081293A">
        <w:rPr>
          <w:color w:val="000000" w:themeColor="text1"/>
        </w:rPr>
        <w:br w:type="page"/>
      </w:r>
      <w:bookmarkStart w:id="474" w:name="_Toc123112249"/>
      <w:bookmarkStart w:id="475" w:name="_Toc141703902"/>
      <w:bookmarkStart w:id="476" w:name="_Toc139991751"/>
      <w:bookmarkStart w:id="477" w:name="_Toc123051467"/>
      <w:bookmarkStart w:id="478" w:name="_Toc123102468"/>
      <w:bookmarkStart w:id="479" w:name="_Toc7288"/>
      <w:bookmarkStart w:id="480" w:name="_Toc24923"/>
      <w:bookmarkStart w:id="481" w:name="_Toc30350"/>
      <w:bookmarkStart w:id="482" w:name="_Toc98560366"/>
      <w:bookmarkStart w:id="483" w:name="_Toc1790"/>
      <w:bookmarkStart w:id="484" w:name="_Toc25651"/>
      <w:bookmarkStart w:id="485" w:name="_Toc6202"/>
      <w:bookmarkStart w:id="486" w:name="_Toc8636"/>
      <w:bookmarkStart w:id="487" w:name="_Toc3319"/>
      <w:bookmarkStart w:id="488" w:name="_Toc40436583"/>
      <w:bookmarkStart w:id="489" w:name="_Toc6110"/>
      <w:bookmarkStart w:id="490" w:name="_Toc23999"/>
      <w:bookmarkStart w:id="491" w:name="_Toc21983"/>
      <w:bookmarkStart w:id="492" w:name="_Hlk220683086"/>
      <w:bookmarkStart w:id="493" w:name="_Hlk219887678"/>
      <w:r w:rsidRPr="0081293A">
        <w:rPr>
          <w:rFonts w:ascii="Times New Roman"/>
          <w:color w:val="000000" w:themeColor="text1"/>
          <w:sz w:val="30"/>
        </w:rPr>
        <w:lastRenderedPageBreak/>
        <w:t>第二十一部分</w:t>
      </w:r>
      <w:r w:rsidRPr="0081293A">
        <w:rPr>
          <w:rFonts w:ascii="Times New Roman"/>
          <w:color w:val="000000" w:themeColor="text1"/>
          <w:sz w:val="30"/>
        </w:rPr>
        <w:t xml:space="preserve">  </w:t>
      </w:r>
      <w:r w:rsidRPr="0081293A">
        <w:rPr>
          <w:rFonts w:ascii="Times New Roman"/>
          <w:color w:val="000000" w:themeColor="text1"/>
          <w:sz w:val="30"/>
        </w:rPr>
        <w:t>争议的处理和适用的法律</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72A3FD2B" w14:textId="77777777" w:rsidR="00733559" w:rsidRPr="0081293A" w:rsidRDefault="00733559">
      <w:pPr>
        <w:spacing w:line="360" w:lineRule="auto"/>
        <w:ind w:firstLineChars="200" w:firstLine="480"/>
        <w:rPr>
          <w:bCs/>
          <w:color w:val="000000" w:themeColor="text1"/>
          <w:sz w:val="24"/>
        </w:rPr>
      </w:pPr>
    </w:p>
    <w:p w14:paraId="74CD18D9" w14:textId="1D1D0017" w:rsidR="007A7840" w:rsidRPr="0081293A" w:rsidRDefault="007A7840" w:rsidP="007A7840">
      <w:pPr>
        <w:spacing w:line="360" w:lineRule="auto"/>
        <w:ind w:firstLineChars="200" w:firstLine="420"/>
        <w:rPr>
          <w:bCs/>
          <w:color w:val="000000" w:themeColor="text1"/>
          <w:szCs w:val="21"/>
        </w:rPr>
      </w:pPr>
      <w:bookmarkStart w:id="494" w:name="OLE_LINK1"/>
      <w:bookmarkStart w:id="495" w:name="OLE_LINK2"/>
      <w:r w:rsidRPr="0081293A">
        <w:rPr>
          <w:rFonts w:hint="eastAsia"/>
          <w:bCs/>
          <w:color w:val="000000" w:themeColor="text1"/>
          <w:szCs w:val="21"/>
        </w:rPr>
        <w:t>各方当事人同意，因《基金合同》而产生的或与《基金合同》有关的一切争议，如经友好协商未能解决的，</w:t>
      </w:r>
      <w:r w:rsidR="00EB181C" w:rsidRPr="0081293A">
        <w:rPr>
          <w:rFonts w:hint="eastAsia"/>
          <w:bCs/>
          <w:color w:val="000000" w:themeColor="text1"/>
          <w:szCs w:val="21"/>
        </w:rPr>
        <w:t>任何一方均有权将争议提交深圳国际仲裁院（深圳仲裁委员会），根据该会届时有效的仲裁规则进行仲裁，仲裁地点为深圳市</w:t>
      </w:r>
      <w:r w:rsidRPr="0081293A">
        <w:rPr>
          <w:rFonts w:hint="eastAsia"/>
          <w:bCs/>
          <w:color w:val="000000" w:themeColor="text1"/>
          <w:szCs w:val="21"/>
        </w:rPr>
        <w:t>。仲裁裁决是终局的，对当事人均有约束力。</w:t>
      </w:r>
      <w:r w:rsidR="00BF02BF" w:rsidRPr="0081293A">
        <w:rPr>
          <w:rFonts w:hint="eastAsia"/>
          <w:bCs/>
          <w:color w:val="000000" w:themeColor="text1"/>
          <w:szCs w:val="21"/>
        </w:rPr>
        <w:t>除非仲裁裁决另有规定，仲裁费由败诉方承担。</w:t>
      </w:r>
    </w:p>
    <w:p w14:paraId="7B3F37DC" w14:textId="12D1AFC6" w:rsidR="007A7840" w:rsidRPr="0081293A" w:rsidRDefault="007A7840" w:rsidP="007A7840">
      <w:pPr>
        <w:spacing w:line="360" w:lineRule="auto"/>
        <w:ind w:firstLineChars="200" w:firstLine="420"/>
        <w:rPr>
          <w:bCs/>
          <w:color w:val="000000" w:themeColor="text1"/>
          <w:szCs w:val="21"/>
        </w:rPr>
      </w:pPr>
      <w:r w:rsidRPr="0081293A">
        <w:rPr>
          <w:rFonts w:hint="eastAsia"/>
          <w:bCs/>
          <w:color w:val="000000" w:themeColor="text1"/>
          <w:szCs w:val="21"/>
        </w:rPr>
        <w:t>争议处理期间，各方当事人应恪守基金管理人和基金托管人职责，各自继续忠实、勤勉、尽责地履行基金合同和托管协议规定的义务，维护基金份额持有人的合法权益。</w:t>
      </w:r>
    </w:p>
    <w:p w14:paraId="35BEFE21" w14:textId="47722D17" w:rsidR="00733559" w:rsidRPr="0081293A" w:rsidRDefault="007A7840" w:rsidP="007A7840">
      <w:pPr>
        <w:spacing w:line="360" w:lineRule="auto"/>
        <w:ind w:firstLineChars="200" w:firstLine="420"/>
        <w:rPr>
          <w:bCs/>
          <w:color w:val="000000" w:themeColor="text1"/>
          <w:szCs w:val="21"/>
        </w:rPr>
      </w:pPr>
      <w:r w:rsidRPr="0081293A">
        <w:rPr>
          <w:rFonts w:hint="eastAsia"/>
          <w:bCs/>
          <w:color w:val="000000" w:themeColor="text1"/>
          <w:szCs w:val="21"/>
        </w:rPr>
        <w:t>《基金合同》受中国法律</w:t>
      </w:r>
      <w:r w:rsidR="009B6F8C" w:rsidRPr="0081293A">
        <w:rPr>
          <w:rFonts w:hint="eastAsia"/>
          <w:bCs/>
          <w:color w:val="000000" w:themeColor="text1"/>
          <w:szCs w:val="21"/>
        </w:rPr>
        <w:t>（为本基金合同之目的，不包括香港特别行政区、澳门特别行政区和台湾地区有关规定）</w:t>
      </w:r>
      <w:r w:rsidRPr="0081293A">
        <w:rPr>
          <w:rFonts w:hint="eastAsia"/>
          <w:bCs/>
          <w:color w:val="000000" w:themeColor="text1"/>
          <w:szCs w:val="21"/>
        </w:rPr>
        <w:t>管辖</w:t>
      </w:r>
      <w:r w:rsidR="009B6F8C" w:rsidRPr="0081293A">
        <w:rPr>
          <w:rFonts w:hint="eastAsia"/>
          <w:bCs/>
          <w:color w:val="000000" w:themeColor="text1"/>
          <w:szCs w:val="21"/>
        </w:rPr>
        <w:t>并从其解释</w:t>
      </w:r>
      <w:r w:rsidR="0043052F" w:rsidRPr="0081293A">
        <w:rPr>
          <w:bCs/>
          <w:color w:val="000000" w:themeColor="text1"/>
          <w:szCs w:val="21"/>
        </w:rPr>
        <w:t>。</w:t>
      </w:r>
    </w:p>
    <w:bookmarkEnd w:id="452"/>
    <w:bookmarkEnd w:id="492"/>
    <w:p w14:paraId="7B28192B" w14:textId="77777777" w:rsidR="00733559" w:rsidRPr="0081293A" w:rsidRDefault="00733559">
      <w:pPr>
        <w:spacing w:line="360" w:lineRule="auto"/>
        <w:ind w:firstLineChars="200" w:firstLine="480"/>
        <w:rPr>
          <w:bCs/>
          <w:color w:val="000000" w:themeColor="text1"/>
          <w:sz w:val="24"/>
        </w:rPr>
      </w:pPr>
    </w:p>
    <w:p w14:paraId="4C5A7703" w14:textId="77777777" w:rsidR="00733559" w:rsidRPr="0081293A" w:rsidRDefault="0043052F">
      <w:pPr>
        <w:widowControl/>
        <w:jc w:val="left"/>
        <w:rPr>
          <w:b/>
          <w:color w:val="000000" w:themeColor="text1"/>
          <w:kern w:val="0"/>
          <w:sz w:val="30"/>
        </w:rPr>
      </w:pPr>
      <w:bookmarkStart w:id="496" w:name="_Toc123102469"/>
      <w:bookmarkStart w:id="497" w:name="_Toc123112250"/>
      <w:bookmarkStart w:id="498" w:name="_Toc2532"/>
      <w:bookmarkStart w:id="499" w:name="_Toc11618"/>
      <w:bookmarkStart w:id="500" w:name="_Toc484"/>
      <w:bookmarkStart w:id="501" w:name="_Toc20350"/>
      <w:bookmarkStart w:id="502" w:name="_Toc23991"/>
      <w:bookmarkStart w:id="503" w:name="_Toc139991752"/>
      <w:bookmarkStart w:id="504" w:name="_Toc8703"/>
      <w:bookmarkStart w:id="505" w:name="_Toc31966"/>
      <w:bookmarkStart w:id="506" w:name="_Toc26461"/>
      <w:bookmarkStart w:id="507" w:name="_Toc29505"/>
      <w:bookmarkStart w:id="508" w:name="_Toc123051468"/>
      <w:bookmarkStart w:id="509" w:name="_Toc141703903"/>
      <w:bookmarkStart w:id="510" w:name="_Toc8454"/>
      <w:r w:rsidRPr="0081293A">
        <w:rPr>
          <w:color w:val="000000" w:themeColor="text1"/>
          <w:sz w:val="30"/>
        </w:rPr>
        <w:br w:type="page"/>
      </w:r>
    </w:p>
    <w:p w14:paraId="4594999D" w14:textId="77777777" w:rsidR="00733559" w:rsidRPr="0081293A" w:rsidRDefault="0043052F">
      <w:pPr>
        <w:pStyle w:val="1"/>
        <w:spacing w:before="0" w:after="0"/>
        <w:jc w:val="center"/>
        <w:rPr>
          <w:rFonts w:ascii="Times New Roman"/>
          <w:color w:val="000000" w:themeColor="text1"/>
          <w:sz w:val="30"/>
        </w:rPr>
      </w:pPr>
      <w:bookmarkStart w:id="511" w:name="_Toc28690"/>
      <w:bookmarkStart w:id="512" w:name="_Toc40436584"/>
      <w:bookmarkEnd w:id="493"/>
      <w:r w:rsidRPr="0081293A">
        <w:rPr>
          <w:rFonts w:ascii="Times New Roman"/>
          <w:color w:val="000000" w:themeColor="text1"/>
          <w:sz w:val="30"/>
        </w:rPr>
        <w:lastRenderedPageBreak/>
        <w:t>第二十二部分</w:t>
      </w:r>
      <w:r w:rsidRPr="0081293A">
        <w:rPr>
          <w:rFonts w:ascii="Times New Roman"/>
          <w:color w:val="000000" w:themeColor="text1"/>
          <w:sz w:val="30"/>
        </w:rPr>
        <w:t xml:space="preserve">  </w:t>
      </w:r>
      <w:r w:rsidRPr="0081293A">
        <w:rPr>
          <w:rFonts w:ascii="Times New Roman"/>
          <w:color w:val="000000" w:themeColor="text1"/>
          <w:sz w:val="30"/>
        </w:rPr>
        <w:t>基金合同的效力</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70D5E89C" w14:textId="77777777" w:rsidR="00733559" w:rsidRPr="0081293A" w:rsidRDefault="00733559">
      <w:pPr>
        <w:spacing w:line="360" w:lineRule="auto"/>
        <w:ind w:firstLineChars="200" w:firstLine="480"/>
        <w:rPr>
          <w:bCs/>
          <w:color w:val="000000" w:themeColor="text1"/>
          <w:sz w:val="24"/>
        </w:rPr>
      </w:pPr>
    </w:p>
    <w:p w14:paraId="59499AF0"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《基金合同》是约定基金</w:t>
      </w:r>
      <w:r w:rsidRPr="0081293A">
        <w:rPr>
          <w:rFonts w:ascii="宋体" w:hAnsi="宋体" w:hint="eastAsia"/>
          <w:bCs/>
          <w:color w:val="000000" w:themeColor="text1"/>
          <w:szCs w:val="21"/>
        </w:rPr>
        <w:t>合同</w:t>
      </w:r>
      <w:r w:rsidRPr="0081293A">
        <w:rPr>
          <w:rFonts w:ascii="宋体" w:hAnsi="宋体"/>
          <w:bCs/>
          <w:color w:val="000000" w:themeColor="text1"/>
          <w:szCs w:val="21"/>
        </w:rPr>
        <w:t>当事人之间权利义务关系的法律文件。</w:t>
      </w:r>
    </w:p>
    <w:p w14:paraId="77C9C32C" w14:textId="7C994573"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1、《基金合同》经基金管理人、基金托管人双方</w:t>
      </w:r>
      <w:r w:rsidR="008F1BA2" w:rsidRPr="0081293A">
        <w:rPr>
          <w:rFonts w:ascii="宋体" w:hAnsi="宋体" w:hint="eastAsia"/>
          <w:bCs/>
          <w:color w:val="000000" w:themeColor="text1"/>
          <w:szCs w:val="21"/>
        </w:rPr>
        <w:t>加盖公章或合同专用章</w:t>
      </w:r>
      <w:r w:rsidRPr="0081293A">
        <w:rPr>
          <w:rFonts w:ascii="宋体" w:hAnsi="宋体"/>
          <w:bCs/>
          <w:color w:val="000000" w:themeColor="text1"/>
          <w:szCs w:val="21"/>
        </w:rPr>
        <w:t>以及双方法定代表人或授权代表签字或</w:t>
      </w:r>
      <w:r w:rsidRPr="0081293A">
        <w:rPr>
          <w:rFonts w:ascii="宋体" w:hAnsi="宋体" w:hint="eastAsia"/>
          <w:bCs/>
          <w:color w:val="000000" w:themeColor="text1"/>
          <w:szCs w:val="21"/>
        </w:rPr>
        <w:t>签</w:t>
      </w:r>
      <w:r w:rsidRPr="0081293A">
        <w:rPr>
          <w:rFonts w:ascii="宋体" w:hAnsi="宋体"/>
          <w:bCs/>
          <w:color w:val="000000" w:themeColor="text1"/>
          <w:szCs w:val="21"/>
        </w:rPr>
        <w:t>章并在募集结束后经基金管理人向中国证监会办理基金备案手续，并经中国证监会书面确认后生效。</w:t>
      </w:r>
    </w:p>
    <w:p w14:paraId="125174F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2、《基金合同》的有效期自其生效之日起至基金财产清算结果报中国证监会</w:t>
      </w:r>
      <w:r w:rsidRPr="0081293A">
        <w:rPr>
          <w:rFonts w:ascii="宋体" w:hAnsi="宋体" w:hint="eastAsia"/>
          <w:bCs/>
          <w:color w:val="000000" w:themeColor="text1"/>
          <w:szCs w:val="21"/>
        </w:rPr>
        <w:t>备案</w:t>
      </w:r>
      <w:r w:rsidRPr="0081293A">
        <w:rPr>
          <w:rFonts w:ascii="宋体" w:hAnsi="宋体"/>
          <w:bCs/>
          <w:color w:val="000000" w:themeColor="text1"/>
          <w:szCs w:val="21"/>
        </w:rPr>
        <w:t>并公告之日止。</w:t>
      </w:r>
    </w:p>
    <w:p w14:paraId="5A00AC26"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3、《基金合同》自生效之日起对包括基金管理人、基金托管人和基金份额持有人在内的《基金合同》各方当事人具有同等的法律约束力。</w:t>
      </w:r>
    </w:p>
    <w:p w14:paraId="66D92324" w14:textId="4374189C"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4、《基金合同》正本一式</w:t>
      </w:r>
      <w:r w:rsidR="00963102" w:rsidRPr="0081293A">
        <w:rPr>
          <w:rFonts w:ascii="宋体" w:hAnsi="宋体" w:hint="eastAsia"/>
          <w:bCs/>
          <w:color w:val="000000" w:themeColor="text1"/>
          <w:szCs w:val="21"/>
        </w:rPr>
        <w:t>三</w:t>
      </w:r>
      <w:r w:rsidR="00963102" w:rsidRPr="0081293A">
        <w:rPr>
          <w:rFonts w:ascii="宋体" w:hAnsi="宋体"/>
          <w:bCs/>
          <w:color w:val="000000" w:themeColor="text1"/>
          <w:szCs w:val="21"/>
        </w:rPr>
        <w:t>份，除上报有关监管机构一式</w:t>
      </w:r>
      <w:r w:rsidR="00963102" w:rsidRPr="0081293A">
        <w:rPr>
          <w:rFonts w:ascii="宋体" w:hAnsi="宋体" w:hint="eastAsia"/>
          <w:bCs/>
          <w:color w:val="000000" w:themeColor="text1"/>
          <w:szCs w:val="21"/>
        </w:rPr>
        <w:t>一</w:t>
      </w:r>
      <w:r w:rsidRPr="0081293A">
        <w:rPr>
          <w:rFonts w:ascii="宋体" w:hAnsi="宋体"/>
          <w:bCs/>
          <w:color w:val="000000" w:themeColor="text1"/>
          <w:szCs w:val="21"/>
        </w:rPr>
        <w:t>份外，基金管理人、基金托管人各持有</w:t>
      </w:r>
      <w:r w:rsidR="007A7840" w:rsidRPr="0081293A">
        <w:rPr>
          <w:rFonts w:ascii="宋体" w:hAnsi="宋体" w:hint="eastAsia"/>
          <w:bCs/>
          <w:color w:val="000000" w:themeColor="text1"/>
          <w:szCs w:val="21"/>
        </w:rPr>
        <w:t>一</w:t>
      </w:r>
      <w:r w:rsidRPr="0081293A">
        <w:rPr>
          <w:rFonts w:ascii="宋体" w:hAnsi="宋体"/>
          <w:bCs/>
          <w:color w:val="000000" w:themeColor="text1"/>
          <w:szCs w:val="21"/>
        </w:rPr>
        <w:t>份，每份具有同等的法律效力。</w:t>
      </w:r>
    </w:p>
    <w:p w14:paraId="33260727" w14:textId="77777777" w:rsidR="00733559" w:rsidRPr="0081293A" w:rsidRDefault="0043052F">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5、《基金合同》可印制成册，供投资</w:t>
      </w:r>
      <w:r w:rsidRPr="0081293A">
        <w:rPr>
          <w:rFonts w:ascii="宋体" w:hAnsi="宋体" w:hint="eastAsia"/>
          <w:bCs/>
          <w:color w:val="000000" w:themeColor="text1"/>
          <w:szCs w:val="21"/>
        </w:rPr>
        <w:t>者</w:t>
      </w:r>
      <w:r w:rsidRPr="0081293A">
        <w:rPr>
          <w:rFonts w:ascii="宋体" w:hAnsi="宋体"/>
          <w:bCs/>
          <w:color w:val="000000" w:themeColor="text1"/>
          <w:szCs w:val="21"/>
        </w:rPr>
        <w:t>在基金管理人、基金托管人、销售机构的办公场所和营业场所查阅。</w:t>
      </w:r>
    </w:p>
    <w:bookmarkEnd w:id="494"/>
    <w:bookmarkEnd w:id="495"/>
    <w:p w14:paraId="54ED2C4C" w14:textId="77777777" w:rsidR="00733559" w:rsidRPr="0081293A" w:rsidRDefault="00733559">
      <w:pPr>
        <w:spacing w:line="360" w:lineRule="auto"/>
        <w:ind w:firstLineChars="200" w:firstLine="480"/>
        <w:rPr>
          <w:bCs/>
          <w:color w:val="000000" w:themeColor="text1"/>
          <w:sz w:val="24"/>
        </w:rPr>
      </w:pPr>
    </w:p>
    <w:p w14:paraId="29C9443D" w14:textId="77777777" w:rsidR="00733559" w:rsidRPr="0081293A" w:rsidRDefault="0043052F">
      <w:pPr>
        <w:pStyle w:val="1"/>
        <w:spacing w:before="0" w:after="0"/>
        <w:jc w:val="center"/>
        <w:rPr>
          <w:rFonts w:ascii="Times New Roman"/>
          <w:color w:val="000000" w:themeColor="text1"/>
          <w:sz w:val="30"/>
        </w:rPr>
      </w:pPr>
      <w:r w:rsidRPr="0081293A">
        <w:rPr>
          <w:rFonts w:ascii="Times New Roman"/>
          <w:b w:val="0"/>
          <w:bCs/>
          <w:color w:val="000000" w:themeColor="text1"/>
        </w:rPr>
        <w:br w:type="page"/>
      </w:r>
      <w:bookmarkStart w:id="513" w:name="_Toc9704"/>
      <w:bookmarkStart w:id="514" w:name="_Toc21726"/>
      <w:bookmarkStart w:id="515" w:name="_Toc40436585"/>
      <w:r w:rsidRPr="0081293A">
        <w:rPr>
          <w:rFonts w:ascii="Times New Roman" w:hint="eastAsia"/>
          <w:color w:val="000000" w:themeColor="text1"/>
          <w:sz w:val="30"/>
        </w:rPr>
        <w:lastRenderedPageBreak/>
        <w:t>第二十三部分</w:t>
      </w:r>
      <w:r w:rsidRPr="0081293A">
        <w:rPr>
          <w:rFonts w:ascii="Times New Roman" w:hint="eastAsia"/>
          <w:color w:val="000000" w:themeColor="text1"/>
          <w:sz w:val="30"/>
        </w:rPr>
        <w:t xml:space="preserve">  </w:t>
      </w:r>
      <w:r w:rsidRPr="0081293A">
        <w:rPr>
          <w:rFonts w:ascii="Times New Roman" w:hint="eastAsia"/>
          <w:color w:val="000000" w:themeColor="text1"/>
          <w:sz w:val="30"/>
        </w:rPr>
        <w:t>其他事项</w:t>
      </w:r>
      <w:bookmarkEnd w:id="513"/>
      <w:bookmarkEnd w:id="514"/>
      <w:bookmarkEnd w:id="515"/>
    </w:p>
    <w:p w14:paraId="294BAFD4" w14:textId="77777777" w:rsidR="00733559" w:rsidRPr="0081293A" w:rsidRDefault="00733559">
      <w:pPr>
        <w:spacing w:line="360" w:lineRule="auto"/>
        <w:ind w:firstLineChars="200" w:firstLine="480"/>
        <w:rPr>
          <w:rFonts w:ascii="宋体" w:hAnsi="宋体"/>
          <w:color w:val="000000" w:themeColor="text1"/>
          <w:sz w:val="24"/>
        </w:rPr>
      </w:pPr>
    </w:p>
    <w:p w14:paraId="57A51F6C" w14:textId="77777777" w:rsidR="00733559" w:rsidRPr="0081293A" w:rsidRDefault="0043052F">
      <w:pPr>
        <w:spacing w:line="360" w:lineRule="auto"/>
        <w:ind w:firstLineChars="200" w:firstLine="420"/>
        <w:rPr>
          <w:rFonts w:ascii="宋体" w:hAnsi="宋体"/>
          <w:color w:val="000000" w:themeColor="text1"/>
          <w:szCs w:val="21"/>
        </w:rPr>
      </w:pPr>
      <w:r w:rsidRPr="0081293A">
        <w:rPr>
          <w:rFonts w:ascii="宋体" w:hAnsi="宋体" w:hint="eastAsia"/>
          <w:color w:val="000000" w:themeColor="text1"/>
          <w:szCs w:val="21"/>
        </w:rPr>
        <w:t>《基金合同》如有未尽事宜，由《基金合同》当事人各方按有关法律法规协商解决。</w:t>
      </w:r>
    </w:p>
    <w:p w14:paraId="74B3500B" w14:textId="77777777" w:rsidR="00733559" w:rsidRPr="0081293A" w:rsidRDefault="0043052F">
      <w:pPr>
        <w:spacing w:line="360" w:lineRule="auto"/>
        <w:ind w:firstLineChars="200" w:firstLine="480"/>
        <w:rPr>
          <w:rFonts w:ascii="宋体" w:hAnsi="宋体"/>
          <w:color w:val="000000" w:themeColor="text1"/>
          <w:sz w:val="24"/>
        </w:rPr>
      </w:pPr>
      <w:r w:rsidRPr="0081293A">
        <w:rPr>
          <w:rFonts w:ascii="宋体" w:hAnsi="宋体"/>
          <w:color w:val="000000" w:themeColor="text1"/>
          <w:sz w:val="24"/>
        </w:rPr>
        <w:br w:type="page"/>
      </w:r>
    </w:p>
    <w:p w14:paraId="1E129FB9" w14:textId="77777777" w:rsidR="00733559" w:rsidRPr="0081293A" w:rsidRDefault="0043052F">
      <w:pPr>
        <w:pStyle w:val="1"/>
        <w:spacing w:before="0" w:after="0"/>
        <w:jc w:val="center"/>
        <w:rPr>
          <w:rFonts w:ascii="Times New Roman"/>
          <w:color w:val="000000" w:themeColor="text1"/>
          <w:sz w:val="30"/>
        </w:rPr>
      </w:pPr>
      <w:bookmarkStart w:id="516" w:name="_Toc141703905"/>
      <w:bookmarkStart w:id="517" w:name="_Toc9054"/>
      <w:bookmarkStart w:id="518" w:name="_Toc21122"/>
      <w:bookmarkStart w:id="519" w:name="_Toc17263"/>
      <w:bookmarkStart w:id="520" w:name="_Toc5108"/>
      <w:bookmarkStart w:id="521" w:name="_Toc32355"/>
      <w:bookmarkStart w:id="522" w:name="_Toc20098"/>
      <w:bookmarkStart w:id="523" w:name="_Toc1360"/>
      <w:bookmarkStart w:id="524" w:name="_Toc15664"/>
      <w:bookmarkStart w:id="525" w:name="_Toc12499"/>
      <w:bookmarkStart w:id="526" w:name="_Toc7437"/>
      <w:bookmarkStart w:id="527" w:name="_Toc40436586"/>
      <w:bookmarkStart w:id="528" w:name="_Toc15045"/>
      <w:bookmarkStart w:id="529" w:name="OLE_LINK6"/>
      <w:r w:rsidRPr="0081293A">
        <w:rPr>
          <w:rFonts w:ascii="Times New Roman"/>
          <w:color w:val="000000" w:themeColor="text1"/>
          <w:sz w:val="30"/>
        </w:rPr>
        <w:lastRenderedPageBreak/>
        <w:t>第二十四部分</w:t>
      </w:r>
      <w:r w:rsidRPr="0081293A">
        <w:rPr>
          <w:rFonts w:ascii="Times New Roman"/>
          <w:color w:val="000000" w:themeColor="text1"/>
          <w:sz w:val="30"/>
        </w:rPr>
        <w:t xml:space="preserve">  </w:t>
      </w:r>
      <w:r w:rsidRPr="0081293A">
        <w:rPr>
          <w:rFonts w:ascii="Times New Roman"/>
          <w:color w:val="000000" w:themeColor="text1"/>
          <w:sz w:val="30"/>
        </w:rPr>
        <w:t>基金合同内容摘要</w:t>
      </w:r>
      <w:bookmarkEnd w:id="67"/>
      <w:bookmarkEnd w:id="68"/>
      <w:bookmarkEnd w:id="516"/>
      <w:bookmarkEnd w:id="517"/>
      <w:bookmarkEnd w:id="518"/>
      <w:bookmarkEnd w:id="519"/>
      <w:bookmarkEnd w:id="520"/>
      <w:bookmarkEnd w:id="521"/>
      <w:bookmarkEnd w:id="522"/>
      <w:bookmarkEnd w:id="523"/>
      <w:bookmarkEnd w:id="524"/>
      <w:bookmarkEnd w:id="525"/>
      <w:bookmarkEnd w:id="526"/>
      <w:bookmarkEnd w:id="527"/>
      <w:bookmarkEnd w:id="528"/>
    </w:p>
    <w:p w14:paraId="77950A96" w14:textId="77777777" w:rsidR="00733559" w:rsidRPr="0081293A" w:rsidRDefault="00733559">
      <w:pPr>
        <w:rPr>
          <w:color w:val="000000" w:themeColor="text1"/>
        </w:rPr>
      </w:pPr>
    </w:p>
    <w:p w14:paraId="2D795459"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一、基金管理人、基金托管人和基金份额持有人的权利、义务</w:t>
      </w:r>
    </w:p>
    <w:p w14:paraId="22A5A1F7"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一</w:t>
      </w:r>
      <w:r w:rsidRPr="0081293A">
        <w:rPr>
          <w:rFonts w:ascii="宋体" w:hAnsi="宋体"/>
          <w:bCs/>
          <w:color w:val="000000" w:themeColor="text1"/>
          <w:szCs w:val="21"/>
        </w:rPr>
        <w:t>）基金管理人的权利与义务</w:t>
      </w:r>
    </w:p>
    <w:p w14:paraId="47434D1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1、根据《基金法》、《运作办法》及其他有关规定，基金管理人的权利包括但不限于：</w:t>
      </w:r>
    </w:p>
    <w:p w14:paraId="7BF0FBF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（1）依法募集</w:t>
      </w:r>
      <w:r w:rsidRPr="0081293A">
        <w:rPr>
          <w:rFonts w:ascii="宋体" w:hAnsi="宋体" w:hint="eastAsia"/>
          <w:bCs/>
          <w:color w:val="000000" w:themeColor="text1"/>
          <w:szCs w:val="21"/>
        </w:rPr>
        <w:t>资金</w:t>
      </w:r>
      <w:r w:rsidRPr="0081293A">
        <w:rPr>
          <w:rFonts w:ascii="宋体" w:hAnsi="宋体"/>
          <w:bCs/>
          <w:color w:val="000000" w:themeColor="text1"/>
          <w:szCs w:val="21"/>
        </w:rPr>
        <w:t>；</w:t>
      </w:r>
    </w:p>
    <w:p w14:paraId="66FFFF2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（2）自《基金合同》生效之日起，根据法律法规和《基金合同》独立运用并管理基金财产；</w:t>
      </w:r>
    </w:p>
    <w:p w14:paraId="05EDAC0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（3）依照《基金合同》收取基金管理费以及法律法规规定或中国证监会批准的其他费用；</w:t>
      </w:r>
    </w:p>
    <w:p w14:paraId="09ED6F5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（4）销售基金份额；</w:t>
      </w:r>
    </w:p>
    <w:p w14:paraId="74D564E6"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按照规定</w:t>
      </w:r>
      <w:r w:rsidRPr="0081293A">
        <w:rPr>
          <w:rFonts w:ascii="宋体" w:hAnsi="宋体"/>
          <w:bCs/>
          <w:color w:val="000000" w:themeColor="text1"/>
          <w:szCs w:val="21"/>
        </w:rPr>
        <w:t>召集基金份额持有人大会；</w:t>
      </w:r>
    </w:p>
    <w:p w14:paraId="398CB4E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（6）依据《基金合同》及有关法律规定监督基金托管人，如认为基金托管人违反了《基金合同》及国家有关法律规定，应呈报中国证监会和其他监管部门，并采取必要措施保护基金投资</w:t>
      </w:r>
      <w:r w:rsidRPr="0081293A">
        <w:rPr>
          <w:rFonts w:ascii="宋体" w:hAnsi="宋体" w:hint="eastAsia"/>
          <w:bCs/>
          <w:color w:val="000000" w:themeColor="text1"/>
          <w:szCs w:val="21"/>
        </w:rPr>
        <w:t>者</w:t>
      </w:r>
      <w:r w:rsidRPr="0081293A">
        <w:rPr>
          <w:rFonts w:ascii="宋体" w:hAnsi="宋体"/>
          <w:bCs/>
          <w:color w:val="000000" w:themeColor="text1"/>
          <w:szCs w:val="21"/>
        </w:rPr>
        <w:t>的利益；</w:t>
      </w:r>
    </w:p>
    <w:p w14:paraId="6604EAB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（7）在基金托管人更换时，提名新的基金托管人；</w:t>
      </w:r>
    </w:p>
    <w:p w14:paraId="65AE594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（8）选择、更换基金销售机构，对基金销售机构的相关行为进行监督和处理； </w:t>
      </w:r>
    </w:p>
    <w:p w14:paraId="6CA40C5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（9）担任或委托其他符合条件的机构担任基金登记机构办理基金登记业务</w:t>
      </w:r>
      <w:r w:rsidRPr="0081293A">
        <w:rPr>
          <w:rFonts w:ascii="宋体" w:hAnsi="宋体" w:hint="eastAsia"/>
          <w:bCs/>
          <w:color w:val="000000" w:themeColor="text1"/>
          <w:szCs w:val="21"/>
        </w:rPr>
        <w:t>并获得《基金合同》规定的费用</w:t>
      </w:r>
      <w:r w:rsidRPr="0081293A">
        <w:rPr>
          <w:rFonts w:ascii="宋体" w:hAnsi="宋体"/>
          <w:bCs/>
          <w:color w:val="000000" w:themeColor="text1"/>
          <w:szCs w:val="21"/>
        </w:rPr>
        <w:t xml:space="preserve">； </w:t>
      </w:r>
    </w:p>
    <w:p w14:paraId="6C79BEF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（10）依据《基金合同》及有关法律规定决定基金收益的分配方案；</w:t>
      </w:r>
      <w:r w:rsidRPr="0081293A">
        <w:rPr>
          <w:rFonts w:ascii="宋体" w:hAnsi="宋体"/>
          <w:bCs/>
          <w:color w:val="000000" w:themeColor="text1"/>
          <w:szCs w:val="21"/>
        </w:rPr>
        <w:tab/>
      </w:r>
    </w:p>
    <w:p w14:paraId="159F07E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（11）在《基金合同》约定的范围内，拒绝或暂停受理申购与赎回申请； </w:t>
      </w:r>
    </w:p>
    <w:p w14:paraId="10FE24F9" w14:textId="13597A90" w:rsidR="00900C48" w:rsidRPr="0081293A" w:rsidRDefault="004D7E56"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（12）依照法律法规为基金的利益对被投资公司行使</w:t>
      </w:r>
      <w:r w:rsidRPr="0081293A">
        <w:rPr>
          <w:rFonts w:ascii="宋体" w:hAnsi="宋体" w:hint="eastAsia"/>
          <w:bCs/>
          <w:color w:val="000000" w:themeColor="text1"/>
          <w:szCs w:val="21"/>
        </w:rPr>
        <w:t>股东、债权人</w:t>
      </w:r>
      <w:r w:rsidRPr="0081293A">
        <w:rPr>
          <w:rFonts w:hint="eastAsia"/>
          <w:color w:val="000000" w:themeColor="text1"/>
          <w:spacing w:val="-3"/>
        </w:rPr>
        <w:t>或基金份额持有人</w:t>
      </w:r>
      <w:r w:rsidRPr="0081293A">
        <w:rPr>
          <w:rFonts w:ascii="宋体" w:hAnsi="宋体"/>
          <w:bCs/>
          <w:color w:val="000000" w:themeColor="text1"/>
          <w:szCs w:val="21"/>
        </w:rPr>
        <w:t>权利，为基金的利益行使因基金财产投资于证券</w:t>
      </w:r>
      <w:r w:rsidRPr="0081293A">
        <w:rPr>
          <w:rFonts w:hint="eastAsia"/>
          <w:color w:val="000000" w:themeColor="text1"/>
          <w:spacing w:val="-3"/>
        </w:rPr>
        <w:t>、证券投资基金</w:t>
      </w:r>
      <w:r w:rsidRPr="0081293A">
        <w:rPr>
          <w:rFonts w:ascii="宋体" w:hAnsi="宋体"/>
          <w:bCs/>
          <w:color w:val="000000" w:themeColor="text1"/>
          <w:szCs w:val="21"/>
        </w:rPr>
        <w:t>所产生的权利；</w:t>
      </w:r>
    </w:p>
    <w:p w14:paraId="00DD1CF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（13）在法律法规允许的前提下，为基金的利益依法为基金进行融资； </w:t>
      </w:r>
    </w:p>
    <w:p w14:paraId="3DAC94D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（14）</w:t>
      </w:r>
      <w:r w:rsidRPr="0081293A">
        <w:rPr>
          <w:rFonts w:ascii="宋体" w:hAnsi="宋体"/>
          <w:bCs/>
          <w:color w:val="000000" w:themeColor="text1"/>
          <w:szCs w:val="21"/>
        </w:rPr>
        <w:t>以基金管理人的名义，代表基金份额持有人的利益行使诉讼权利或者实施其他法律行为；</w:t>
      </w:r>
      <w:r w:rsidRPr="0081293A">
        <w:rPr>
          <w:rFonts w:ascii="宋体" w:hAnsi="宋体"/>
          <w:bCs/>
          <w:color w:val="000000" w:themeColor="text1"/>
          <w:szCs w:val="21"/>
        </w:rPr>
        <w:tab/>
      </w:r>
    </w:p>
    <w:p w14:paraId="20D6813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5</w:t>
      </w:r>
      <w:r w:rsidRPr="0081293A">
        <w:rPr>
          <w:rFonts w:ascii="宋体" w:hAnsi="宋体"/>
          <w:bCs/>
          <w:color w:val="000000" w:themeColor="text1"/>
          <w:szCs w:val="21"/>
        </w:rPr>
        <w:t>）选择、更换律师事务所、会计师事务所、证券</w:t>
      </w:r>
      <w:r w:rsidRPr="0081293A">
        <w:rPr>
          <w:rFonts w:ascii="宋体" w:hAnsi="宋体" w:hint="eastAsia"/>
          <w:bCs/>
          <w:color w:val="000000" w:themeColor="text1"/>
          <w:szCs w:val="21"/>
        </w:rPr>
        <w:t>/期货</w:t>
      </w:r>
      <w:r w:rsidRPr="0081293A">
        <w:rPr>
          <w:rFonts w:ascii="宋体" w:hAnsi="宋体"/>
          <w:bCs/>
          <w:color w:val="000000" w:themeColor="text1"/>
          <w:szCs w:val="21"/>
        </w:rPr>
        <w:t>经纪商或其他为基金提供服务的外部机构；</w:t>
      </w:r>
      <w:r w:rsidRPr="0081293A">
        <w:rPr>
          <w:rFonts w:ascii="宋体" w:hAnsi="宋体"/>
          <w:bCs/>
          <w:color w:val="000000" w:themeColor="text1"/>
          <w:szCs w:val="21"/>
        </w:rPr>
        <w:tab/>
      </w:r>
    </w:p>
    <w:p w14:paraId="6027745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bCs/>
          <w:color w:val="000000" w:themeColor="text1"/>
          <w:szCs w:val="21"/>
        </w:rPr>
        <w:t>6</w:t>
      </w:r>
      <w:r w:rsidRPr="0081293A">
        <w:rPr>
          <w:rFonts w:ascii="宋体" w:hAnsi="宋体"/>
          <w:bCs/>
          <w:color w:val="000000" w:themeColor="text1"/>
          <w:szCs w:val="21"/>
        </w:rPr>
        <w:t>）在符合有关法律、法规的前提下，制订和调整有关基金认购、申购、赎回、转换</w:t>
      </w:r>
      <w:r w:rsidRPr="0081293A">
        <w:rPr>
          <w:rFonts w:ascii="宋体" w:hAnsi="宋体" w:hint="eastAsia"/>
          <w:bCs/>
          <w:color w:val="000000" w:themeColor="text1"/>
          <w:szCs w:val="21"/>
        </w:rPr>
        <w:t>、</w:t>
      </w:r>
      <w:r w:rsidRPr="0081293A">
        <w:rPr>
          <w:rFonts w:ascii="宋体" w:hAnsi="宋体"/>
          <w:bCs/>
          <w:color w:val="000000" w:themeColor="text1"/>
          <w:szCs w:val="21"/>
        </w:rPr>
        <w:t>非交易过户</w:t>
      </w:r>
      <w:r w:rsidRPr="0081293A">
        <w:rPr>
          <w:rFonts w:ascii="宋体" w:hAnsi="宋体" w:hint="eastAsia"/>
          <w:bCs/>
          <w:color w:val="000000" w:themeColor="text1"/>
          <w:szCs w:val="21"/>
        </w:rPr>
        <w:t>、</w:t>
      </w:r>
      <w:r w:rsidRPr="0081293A">
        <w:rPr>
          <w:rFonts w:ascii="宋体" w:hAnsi="宋体"/>
          <w:bCs/>
          <w:color w:val="000000" w:themeColor="text1"/>
          <w:szCs w:val="21"/>
        </w:rPr>
        <w:t>转托管</w:t>
      </w:r>
      <w:r w:rsidRPr="0081293A">
        <w:rPr>
          <w:rFonts w:ascii="宋体" w:hAnsi="宋体" w:hint="eastAsia"/>
          <w:bCs/>
          <w:color w:val="000000" w:themeColor="text1"/>
          <w:szCs w:val="21"/>
        </w:rPr>
        <w:t>和定投等</w:t>
      </w:r>
      <w:r w:rsidRPr="0081293A">
        <w:rPr>
          <w:rFonts w:ascii="宋体" w:hAnsi="宋体"/>
          <w:bCs/>
          <w:color w:val="000000" w:themeColor="text1"/>
          <w:szCs w:val="21"/>
        </w:rPr>
        <w:t>业务规则；</w:t>
      </w:r>
    </w:p>
    <w:p w14:paraId="64A62BC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w:t>
      </w:r>
      <w:r w:rsidRPr="0081293A">
        <w:rPr>
          <w:rFonts w:ascii="宋体" w:hAnsi="宋体" w:hint="eastAsia"/>
          <w:bCs/>
          <w:color w:val="000000" w:themeColor="text1"/>
          <w:szCs w:val="21"/>
        </w:rPr>
        <w:t>17</w:t>
      </w:r>
      <w:r w:rsidRPr="0081293A">
        <w:rPr>
          <w:rFonts w:ascii="宋体" w:hAnsi="宋体"/>
          <w:bCs/>
          <w:color w:val="000000" w:themeColor="text1"/>
          <w:szCs w:val="21"/>
        </w:rPr>
        <w:t>）</w:t>
      </w:r>
      <w:r w:rsidRPr="0081293A">
        <w:rPr>
          <w:rFonts w:ascii="宋体" w:hAnsi="宋体" w:hint="eastAsia"/>
          <w:bCs/>
          <w:color w:val="000000" w:themeColor="text1"/>
          <w:szCs w:val="21"/>
        </w:rPr>
        <w:t>委托第三方机构办理本基金的交易、清算、估值、结算等业务；</w:t>
      </w:r>
    </w:p>
    <w:p w14:paraId="55E96D4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w:t>
      </w:r>
      <w:r w:rsidRPr="0081293A">
        <w:rPr>
          <w:rFonts w:ascii="宋体" w:hAnsi="宋体"/>
          <w:bCs/>
          <w:color w:val="000000" w:themeColor="text1"/>
          <w:szCs w:val="21"/>
        </w:rPr>
        <w:t>8</w:t>
      </w:r>
      <w:r w:rsidRPr="0081293A">
        <w:rPr>
          <w:rFonts w:ascii="宋体" w:hAnsi="宋体" w:hint="eastAsia"/>
          <w:bCs/>
          <w:color w:val="000000" w:themeColor="text1"/>
          <w:szCs w:val="21"/>
        </w:rPr>
        <w:t>）</w:t>
      </w:r>
      <w:r w:rsidRPr="0081293A">
        <w:rPr>
          <w:rFonts w:ascii="宋体" w:hAnsi="宋体"/>
          <w:bCs/>
          <w:color w:val="000000" w:themeColor="text1"/>
          <w:szCs w:val="21"/>
        </w:rPr>
        <w:t>法律法规及中国证监会规定的和《基金合同》约定的其他权利。</w:t>
      </w:r>
    </w:p>
    <w:p w14:paraId="7711C7F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2、根据《基金法》、《运作办法》及其他有关规定，基金管理人的义务包括但不限于：</w:t>
      </w:r>
    </w:p>
    <w:p w14:paraId="0030DE5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（1）依法募集</w:t>
      </w:r>
      <w:r w:rsidRPr="0081293A">
        <w:rPr>
          <w:rFonts w:ascii="宋体" w:hAnsi="宋体" w:hint="eastAsia"/>
          <w:bCs/>
          <w:color w:val="000000" w:themeColor="text1"/>
          <w:szCs w:val="21"/>
        </w:rPr>
        <w:t>资金</w:t>
      </w:r>
      <w:r w:rsidRPr="0081293A">
        <w:rPr>
          <w:rFonts w:ascii="宋体" w:hAnsi="宋体"/>
          <w:bCs/>
          <w:color w:val="000000" w:themeColor="text1"/>
          <w:szCs w:val="21"/>
        </w:rPr>
        <w:t>，办理或者委托经中国证监会认定的其他机构代为办理基金份额的发售、申购、赎回和登记事宜；</w:t>
      </w:r>
    </w:p>
    <w:p w14:paraId="6DCD9AD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（2）办理基金备案手续；</w:t>
      </w:r>
    </w:p>
    <w:p w14:paraId="03BB47DD"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（3）自《基金合同》生效之日起</w:t>
      </w:r>
      <w:r w:rsidRPr="0081293A">
        <w:rPr>
          <w:rFonts w:ascii="宋体" w:hAnsi="宋体" w:hint="eastAsia"/>
          <w:bCs/>
          <w:color w:val="000000" w:themeColor="text1"/>
          <w:szCs w:val="21"/>
        </w:rPr>
        <w:t>，</w:t>
      </w:r>
      <w:r w:rsidRPr="0081293A">
        <w:rPr>
          <w:rFonts w:ascii="宋体" w:hAnsi="宋体"/>
          <w:bCs/>
          <w:color w:val="000000" w:themeColor="text1"/>
          <w:szCs w:val="21"/>
        </w:rPr>
        <w:t>以诚实信用、谨慎勤勉的原则管理和运用基金财产；</w:t>
      </w:r>
    </w:p>
    <w:p w14:paraId="42C0ABE6"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（4）配备足够的具有专业资格的人员进行基金投资分析、决策，以专业化的经营方式管理和运作基金财产；</w:t>
      </w:r>
    </w:p>
    <w:p w14:paraId="748F5C63" w14:textId="3D361860" w:rsidR="00900C48" w:rsidRPr="0081293A" w:rsidRDefault="00CC6752"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（5）建立健全内部风险控制、监察与稽核、财务管理及人事管理等制度，保证所管理的基金财产和基金管理人的财产相互独立,对所管理的不同基金分别管理，分别记账，进行证券</w:t>
      </w:r>
      <w:r w:rsidRPr="0081293A">
        <w:rPr>
          <w:rFonts w:ascii="宋体" w:hAnsi="宋体" w:hint="eastAsia"/>
          <w:bCs/>
          <w:color w:val="000000" w:themeColor="text1"/>
          <w:szCs w:val="21"/>
        </w:rPr>
        <w:t>、基金</w:t>
      </w:r>
      <w:r w:rsidRPr="0081293A">
        <w:rPr>
          <w:rFonts w:ascii="宋体" w:hAnsi="宋体"/>
          <w:bCs/>
          <w:color w:val="000000" w:themeColor="text1"/>
          <w:szCs w:val="21"/>
        </w:rPr>
        <w:t>投资；</w:t>
      </w:r>
    </w:p>
    <w:p w14:paraId="3AD826E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（6）除依据《基金法》、《基金合同》及其他有关规定外</w:t>
      </w:r>
      <w:r w:rsidRPr="0081293A">
        <w:rPr>
          <w:rFonts w:ascii="宋体" w:hAnsi="宋体" w:hint="eastAsia"/>
          <w:bCs/>
          <w:color w:val="000000" w:themeColor="text1"/>
          <w:szCs w:val="21"/>
        </w:rPr>
        <w:t>，</w:t>
      </w:r>
      <w:r w:rsidRPr="0081293A">
        <w:rPr>
          <w:rFonts w:ascii="宋体" w:hAnsi="宋体"/>
          <w:bCs/>
          <w:color w:val="000000" w:themeColor="text1"/>
          <w:szCs w:val="21"/>
        </w:rPr>
        <w:t>不得利用基金财产为自己及任何第三人谋取利益，不得委托第三人运作基金财产；</w:t>
      </w:r>
    </w:p>
    <w:p w14:paraId="1158EC7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（7）依法接受基金托管人的监督；</w:t>
      </w:r>
    </w:p>
    <w:p w14:paraId="1B738F4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（8）采取适当合理的措施使计算基金份额认购、申购、赎回和注销价格的方法符合《基金合同》等法律文件的规定，按有关规定计算并</w:t>
      </w:r>
      <w:r w:rsidRPr="0081293A">
        <w:rPr>
          <w:rFonts w:ascii="宋体" w:hAnsi="宋体" w:hint="eastAsia"/>
          <w:bCs/>
          <w:color w:val="000000" w:themeColor="text1"/>
          <w:szCs w:val="21"/>
        </w:rPr>
        <w:t>披露基金净值信息</w:t>
      </w:r>
      <w:r w:rsidRPr="0081293A">
        <w:rPr>
          <w:rFonts w:ascii="宋体" w:hAnsi="宋体"/>
          <w:bCs/>
          <w:color w:val="000000" w:themeColor="text1"/>
          <w:szCs w:val="21"/>
        </w:rPr>
        <w:t>，确定基金份额申购、赎回的价格；</w:t>
      </w:r>
    </w:p>
    <w:p w14:paraId="3B4D7E86"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（9）进行基金会计核算并编制基金财务会计报告；</w:t>
      </w:r>
    </w:p>
    <w:p w14:paraId="26FBB6B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（10）编制</w:t>
      </w:r>
      <w:r w:rsidRPr="0081293A">
        <w:rPr>
          <w:rFonts w:ascii="宋体" w:hAnsi="宋体" w:hint="eastAsia"/>
          <w:bCs/>
          <w:color w:val="000000" w:themeColor="text1"/>
          <w:szCs w:val="21"/>
        </w:rPr>
        <w:t>季度报告、中期报告和年度报告</w:t>
      </w:r>
      <w:r w:rsidRPr="0081293A">
        <w:rPr>
          <w:rFonts w:ascii="宋体" w:hAnsi="宋体"/>
          <w:bCs/>
          <w:color w:val="000000" w:themeColor="text1"/>
          <w:szCs w:val="21"/>
        </w:rPr>
        <w:t>；</w:t>
      </w:r>
    </w:p>
    <w:p w14:paraId="219C803D"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（11）严格按照《基金法》、《基金合同》及其他有关规定，履行信息披露及报告义务；</w:t>
      </w:r>
    </w:p>
    <w:p w14:paraId="0BF0792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（12）保守基金商业秘密，不泄露基金投资计划、投资意向等。除《基金法》、《基金合同》及其他有关规定另有规定外，在基金信息公开披露前应予保密，不向他人泄露</w:t>
      </w:r>
      <w:r w:rsidRPr="0081293A">
        <w:rPr>
          <w:rFonts w:ascii="宋体" w:hAnsi="宋体" w:hint="eastAsia"/>
          <w:bCs/>
          <w:color w:val="000000" w:themeColor="text1"/>
          <w:szCs w:val="21"/>
        </w:rPr>
        <w:t>，但依法向监管机构、司法机关及审计、法律等外部专业顾问提供的除外</w:t>
      </w:r>
      <w:r w:rsidRPr="0081293A">
        <w:rPr>
          <w:rFonts w:ascii="宋体" w:hAnsi="宋体"/>
          <w:bCs/>
          <w:color w:val="000000" w:themeColor="text1"/>
          <w:szCs w:val="21"/>
        </w:rPr>
        <w:t>；</w:t>
      </w:r>
    </w:p>
    <w:p w14:paraId="2363C01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（13）按《基金合同》的约定确定基金收益分配方案，及时向基金份额持有人分配基金收益；</w:t>
      </w:r>
    </w:p>
    <w:p w14:paraId="44CC97F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（14）按规定受理申购与赎回申请，及时、足额支付赎回款项；</w:t>
      </w:r>
    </w:p>
    <w:p w14:paraId="77EF546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（15）依据《基金法》、《基金合同》及其他有关规定召集基金份额持有人大会或配合基金托管人、基金份额持有人依法召集基金份额持有人大会；</w:t>
      </w:r>
    </w:p>
    <w:p w14:paraId="33867DB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（16）按规定保存基金财产管理业务活动的会计账册、报表、记录和其他相关资料</w:t>
      </w:r>
      <w:r w:rsidRPr="0081293A">
        <w:rPr>
          <w:rFonts w:ascii="宋体" w:hAnsi="宋体" w:hint="eastAsia"/>
          <w:bCs/>
          <w:color w:val="000000" w:themeColor="text1"/>
          <w:szCs w:val="21"/>
        </w:rPr>
        <w:t>不少</w:t>
      </w:r>
      <w:r w:rsidRPr="0081293A">
        <w:rPr>
          <w:rFonts w:ascii="宋体" w:hAnsi="宋体" w:hint="eastAsia"/>
          <w:bCs/>
          <w:color w:val="000000" w:themeColor="text1"/>
          <w:szCs w:val="21"/>
        </w:rPr>
        <w:lastRenderedPageBreak/>
        <w:t>于法律法规规定的最低年限</w:t>
      </w:r>
      <w:r w:rsidRPr="0081293A">
        <w:rPr>
          <w:rFonts w:ascii="宋体" w:hAnsi="宋体"/>
          <w:bCs/>
          <w:color w:val="000000" w:themeColor="text1"/>
          <w:szCs w:val="21"/>
        </w:rPr>
        <w:t>；</w:t>
      </w:r>
    </w:p>
    <w:p w14:paraId="49919E3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（17）确保需要向基金投资</w:t>
      </w:r>
      <w:r w:rsidRPr="0081293A">
        <w:rPr>
          <w:rFonts w:ascii="宋体" w:hAnsi="宋体" w:hint="eastAsia"/>
          <w:bCs/>
          <w:color w:val="000000" w:themeColor="text1"/>
          <w:szCs w:val="21"/>
        </w:rPr>
        <w:t>者</w:t>
      </w:r>
      <w:r w:rsidRPr="0081293A">
        <w:rPr>
          <w:rFonts w:ascii="宋体" w:hAnsi="宋体"/>
          <w:bCs/>
          <w:color w:val="000000" w:themeColor="text1"/>
          <w:szCs w:val="21"/>
        </w:rPr>
        <w:t>提供的各项文件或资料在规定时间发出，并且保证投资</w:t>
      </w:r>
      <w:r w:rsidRPr="0081293A">
        <w:rPr>
          <w:rFonts w:ascii="宋体" w:hAnsi="宋体" w:hint="eastAsia"/>
          <w:bCs/>
          <w:color w:val="000000" w:themeColor="text1"/>
          <w:szCs w:val="21"/>
        </w:rPr>
        <w:t>者</w:t>
      </w:r>
      <w:r w:rsidRPr="0081293A">
        <w:rPr>
          <w:rFonts w:ascii="宋体" w:hAnsi="宋体"/>
          <w:bCs/>
          <w:color w:val="000000" w:themeColor="text1"/>
          <w:szCs w:val="21"/>
        </w:rPr>
        <w:t>能够按照《基金合同》规定的时间和方式，随时查阅到与基金有关的公开资料，并在支付合理成本的条件下得到有关资料的复印件；</w:t>
      </w:r>
    </w:p>
    <w:p w14:paraId="72704BF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（18）组织并参加基金财产清算小组</w:t>
      </w:r>
      <w:r w:rsidRPr="0081293A">
        <w:rPr>
          <w:rFonts w:ascii="宋体" w:hAnsi="宋体" w:hint="eastAsia"/>
          <w:bCs/>
          <w:color w:val="000000" w:themeColor="text1"/>
          <w:szCs w:val="21"/>
        </w:rPr>
        <w:t>，</w:t>
      </w:r>
      <w:r w:rsidRPr="0081293A">
        <w:rPr>
          <w:rFonts w:ascii="宋体" w:hAnsi="宋体"/>
          <w:bCs/>
          <w:color w:val="000000" w:themeColor="text1"/>
          <w:szCs w:val="21"/>
        </w:rPr>
        <w:t>参与基金财产的保管、清理、估价、变现和分配；</w:t>
      </w:r>
    </w:p>
    <w:p w14:paraId="591E6F2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（19）面临解散、依法被撤销或者被依法宣告破产时，及时报告中国证监会并通知基金托管人；</w:t>
      </w:r>
    </w:p>
    <w:p w14:paraId="7F9C4A0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（20）因违反《基金合同》导致基金财产的损失或损害基金份额持有人合法权益时，应当承担赔偿责任，其赔偿责任不因其退任而免除；</w:t>
      </w:r>
    </w:p>
    <w:p w14:paraId="29D17E6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（21）监督基金托管人按法律法规和《基金合同》规定履行自己的义务，基金托管人违反《基金合同》造成基金财产损失时，基金管理人应为基金份额持有人利益向基金托管人追偿；</w:t>
      </w:r>
    </w:p>
    <w:p w14:paraId="64EA4F2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（22）当基金管理人将其义务委托第三方处理时，应当对第三方处理有关基金事务的行为承担责任；</w:t>
      </w:r>
    </w:p>
    <w:p w14:paraId="0BEAF43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（23）以基金管理人名义，代表基金份额持有人利益行使诉讼权利或实施其他法律行为；</w:t>
      </w:r>
      <w:r w:rsidRPr="0081293A">
        <w:rPr>
          <w:rFonts w:ascii="宋体" w:hAnsi="宋体"/>
          <w:bCs/>
          <w:color w:val="000000" w:themeColor="text1"/>
          <w:szCs w:val="21"/>
        </w:rPr>
        <w:tab/>
        <w:t>（24）基金管理人在募集期间未能达到基金的备案条件，《基金合同》不能生效，基金管理人承担全部募集费用，将已募集资金并加计银行同期</w:t>
      </w:r>
      <w:r w:rsidRPr="0081293A">
        <w:rPr>
          <w:rFonts w:ascii="宋体" w:hAnsi="宋体" w:hint="eastAsia"/>
          <w:bCs/>
          <w:color w:val="000000" w:themeColor="text1"/>
          <w:szCs w:val="21"/>
        </w:rPr>
        <w:t>活期</w:t>
      </w:r>
      <w:r w:rsidRPr="0081293A">
        <w:rPr>
          <w:rFonts w:ascii="宋体" w:hAnsi="宋体"/>
          <w:bCs/>
          <w:color w:val="000000" w:themeColor="text1"/>
          <w:szCs w:val="21"/>
        </w:rPr>
        <w:t>存款利息在基金募集期结束后</w:t>
      </w:r>
      <w:r w:rsidRPr="0081293A">
        <w:rPr>
          <w:rFonts w:ascii="宋体" w:hAnsi="宋体" w:hint="eastAsia"/>
          <w:bCs/>
          <w:color w:val="000000" w:themeColor="text1"/>
          <w:szCs w:val="21"/>
        </w:rPr>
        <w:t>30</w:t>
      </w:r>
      <w:r w:rsidRPr="0081293A">
        <w:rPr>
          <w:rFonts w:ascii="宋体" w:hAnsi="宋体"/>
          <w:bCs/>
          <w:color w:val="000000" w:themeColor="text1"/>
          <w:szCs w:val="21"/>
        </w:rPr>
        <w:t>日内退还基金认购人；</w:t>
      </w:r>
    </w:p>
    <w:p w14:paraId="4FA8B20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（25）执行生效的基金份额持有人大会的</w:t>
      </w:r>
      <w:r w:rsidRPr="0081293A">
        <w:rPr>
          <w:rFonts w:ascii="宋体" w:hAnsi="宋体" w:hint="eastAsia"/>
          <w:bCs/>
          <w:color w:val="000000" w:themeColor="text1"/>
          <w:szCs w:val="21"/>
        </w:rPr>
        <w:t>决议</w:t>
      </w:r>
      <w:r w:rsidRPr="0081293A">
        <w:rPr>
          <w:rFonts w:ascii="宋体" w:hAnsi="宋体"/>
          <w:bCs/>
          <w:color w:val="000000" w:themeColor="text1"/>
          <w:szCs w:val="21"/>
        </w:rPr>
        <w:t>；</w:t>
      </w:r>
    </w:p>
    <w:p w14:paraId="15C2D00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（26）建立并保存基金份额持有人名册；</w:t>
      </w:r>
    </w:p>
    <w:p w14:paraId="6DB2437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（27）法律法规及中国证监会规定的和《基金合同》约定的其他义务。</w:t>
      </w:r>
    </w:p>
    <w:p w14:paraId="6AD370FD"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Ansi="宋体"/>
          <w:bCs/>
          <w:color w:val="000000" w:themeColor="text1"/>
          <w:szCs w:val="21"/>
        </w:rPr>
        <w:t>（二）基金托管人的权利与义务</w:t>
      </w:r>
    </w:p>
    <w:p w14:paraId="4CA299D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1、根据《基金法》、《运作办法》及其他有关规定，基金托管人的权利包括但不限于：</w:t>
      </w:r>
    </w:p>
    <w:p w14:paraId="14F39CCD"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（1）自《基金合同》生效之日起，依法律法规和《基金合同》的规定安全保管基金财产；</w:t>
      </w:r>
    </w:p>
    <w:p w14:paraId="60D32EF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（2）依《基金合同》约定获得基金托管费以及法律法规规定或监管部门批准的其他费用；</w:t>
      </w:r>
    </w:p>
    <w:p w14:paraId="20BD0F4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81293A">
        <w:rPr>
          <w:rFonts w:ascii="宋体" w:hAnsi="宋体" w:hint="eastAsia"/>
          <w:bCs/>
          <w:color w:val="000000" w:themeColor="text1"/>
          <w:szCs w:val="21"/>
        </w:rPr>
        <w:t>者</w:t>
      </w:r>
      <w:r w:rsidRPr="0081293A">
        <w:rPr>
          <w:rFonts w:ascii="宋体" w:hAnsi="宋体"/>
          <w:bCs/>
          <w:color w:val="000000" w:themeColor="text1"/>
          <w:szCs w:val="21"/>
        </w:rPr>
        <w:t>的利益；</w:t>
      </w:r>
    </w:p>
    <w:p w14:paraId="0FFEBE1B" w14:textId="3EA3033E" w:rsidR="00900C48" w:rsidRPr="0081293A" w:rsidRDefault="004D7E56"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（4）根据相关市场规则，为基金开设</w:t>
      </w:r>
      <w:r w:rsidRPr="0081293A">
        <w:rPr>
          <w:rFonts w:ascii="宋体" w:hAnsi="宋体" w:hint="eastAsia"/>
          <w:bCs/>
          <w:color w:val="000000" w:themeColor="text1"/>
          <w:szCs w:val="21"/>
        </w:rPr>
        <w:t>资金账户和</w:t>
      </w:r>
      <w:r w:rsidRPr="0081293A">
        <w:rPr>
          <w:rFonts w:ascii="宋体" w:hAnsi="宋体"/>
          <w:bCs/>
          <w:color w:val="000000" w:themeColor="text1"/>
          <w:szCs w:val="21"/>
        </w:rPr>
        <w:t>证券</w:t>
      </w:r>
      <w:r w:rsidRPr="0081293A">
        <w:rPr>
          <w:rFonts w:ascii="宋体" w:hAnsi="宋体" w:hint="eastAsia"/>
          <w:bCs/>
          <w:color w:val="000000" w:themeColor="text1"/>
          <w:szCs w:val="21"/>
        </w:rPr>
        <w:t>、期货账户等投资所需账户</w:t>
      </w:r>
      <w:r w:rsidRPr="0081293A">
        <w:rPr>
          <w:rFonts w:ascii="宋体" w:hAnsi="宋体"/>
          <w:bCs/>
          <w:color w:val="000000" w:themeColor="text1"/>
          <w:szCs w:val="21"/>
        </w:rPr>
        <w:t>、为基金办理证券</w:t>
      </w:r>
      <w:r w:rsidRPr="0081293A">
        <w:rPr>
          <w:rFonts w:ascii="宋体" w:hAnsi="宋体" w:hint="eastAsia"/>
          <w:bCs/>
          <w:color w:val="000000" w:themeColor="text1"/>
          <w:szCs w:val="21"/>
        </w:rPr>
        <w:t>、期货</w:t>
      </w:r>
      <w:r w:rsidRPr="0081293A">
        <w:rPr>
          <w:rFonts w:ascii="宋体" w:hAnsi="宋体"/>
          <w:bCs/>
          <w:color w:val="000000" w:themeColor="text1"/>
          <w:szCs w:val="21"/>
        </w:rPr>
        <w:t>交易资金清算</w:t>
      </w:r>
      <w:r w:rsidRPr="0081293A">
        <w:rPr>
          <w:rFonts w:ascii="宋体" w:hAnsi="宋体" w:hint="eastAsia"/>
          <w:bCs/>
          <w:color w:val="000000" w:themeColor="text1"/>
          <w:szCs w:val="21"/>
        </w:rPr>
        <w:t>；</w:t>
      </w:r>
    </w:p>
    <w:p w14:paraId="3ACFB99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（5）提议召开或召集基金份额持有人大会；</w:t>
      </w:r>
    </w:p>
    <w:p w14:paraId="4E0FE75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（6）在基金管理人更换时，提名新的基金管理人；</w:t>
      </w:r>
    </w:p>
    <w:p w14:paraId="532BD13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w:t>
      </w:r>
      <w:r w:rsidRPr="0081293A">
        <w:rPr>
          <w:rFonts w:ascii="宋体" w:hAnsi="宋体" w:hint="eastAsia"/>
          <w:bCs/>
          <w:color w:val="000000" w:themeColor="text1"/>
          <w:szCs w:val="21"/>
        </w:rPr>
        <w:t>法律法规及中国证监会规定的和《基金合同》约定的其他</w:t>
      </w:r>
      <w:r w:rsidRPr="0081293A">
        <w:rPr>
          <w:rFonts w:ascii="宋体" w:hAnsi="宋体"/>
          <w:bCs/>
          <w:color w:val="000000" w:themeColor="text1"/>
          <w:szCs w:val="21"/>
        </w:rPr>
        <w:t>权利。</w:t>
      </w:r>
    </w:p>
    <w:p w14:paraId="53073E6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2、根据《基金法》、《运作办法》及其他有关规定，基金托管人的义务包括但不限于：</w:t>
      </w:r>
    </w:p>
    <w:p w14:paraId="57F180B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（1）以诚实信用、勤勉尽责的原则持有并安全保管基金财产；</w:t>
      </w:r>
    </w:p>
    <w:p w14:paraId="66E4702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（2）设立专门的基金托管部门，具有符合要求的营业场所，配备足够的、合格的熟悉基金托管业务的专职人员，负责基金财产托管事宜；</w:t>
      </w:r>
    </w:p>
    <w:p w14:paraId="64B0844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2CF836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（4）除依据《基金法》、《基金合同》及其他有关规定外，不得利用基金财产为自己及任何第三人谋取利益，不得委托第三人托管基金财产；</w:t>
      </w:r>
    </w:p>
    <w:p w14:paraId="4DF066D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（5）保管由基金管理人代表基金签订的与基金有关的重大合同及有关凭证；</w:t>
      </w:r>
    </w:p>
    <w:p w14:paraId="1AA7672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（6）按规定开设基金财产的资金账户和证券账户</w:t>
      </w:r>
      <w:r w:rsidRPr="0081293A">
        <w:rPr>
          <w:rFonts w:ascii="宋体" w:hAnsi="宋体" w:hint="eastAsia"/>
          <w:bCs/>
          <w:color w:val="000000" w:themeColor="text1"/>
          <w:szCs w:val="21"/>
        </w:rPr>
        <w:t>等投资所需账户</w:t>
      </w:r>
      <w:r w:rsidRPr="0081293A">
        <w:rPr>
          <w:rFonts w:ascii="宋体" w:hAnsi="宋体"/>
          <w:bCs/>
          <w:color w:val="000000" w:themeColor="text1"/>
          <w:szCs w:val="21"/>
        </w:rPr>
        <w:t>,按照《基金合同》的约定，根据基金管理人的投资指令，及时办理清算、交割事宜；</w:t>
      </w:r>
    </w:p>
    <w:p w14:paraId="7A2BA7A0" w14:textId="0EC02676" w:rsidR="004D7E56" w:rsidRPr="0081293A" w:rsidRDefault="00CC6752" w:rsidP="004D7E56">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（7）保守基金商业秘密，除《基金法》、《基金合同》及其他有关</w:t>
      </w:r>
      <w:r w:rsidRPr="0081293A">
        <w:rPr>
          <w:rFonts w:ascii="宋体" w:hAnsi="宋体" w:hint="eastAsia"/>
          <w:bCs/>
          <w:color w:val="000000" w:themeColor="text1"/>
          <w:szCs w:val="21"/>
        </w:rPr>
        <w:t>规定另有规定</w:t>
      </w:r>
      <w:r w:rsidRPr="0081293A">
        <w:rPr>
          <w:rFonts w:ascii="宋体" w:hAnsi="宋体"/>
          <w:bCs/>
          <w:color w:val="000000" w:themeColor="text1"/>
          <w:szCs w:val="21"/>
        </w:rPr>
        <w:t>外，在基金信息公开披露前予以保密，不得向他人泄露</w:t>
      </w:r>
      <w:r w:rsidRPr="0081293A">
        <w:rPr>
          <w:rFonts w:ascii="宋体" w:hAnsi="宋体" w:hint="eastAsia"/>
          <w:bCs/>
          <w:color w:val="000000" w:themeColor="text1"/>
          <w:szCs w:val="21"/>
        </w:rPr>
        <w:t>，但依法向监管机构、司法机关或基金托管人上市的证券交易所及审计、法律等外部专业顾问提供的除外</w:t>
      </w:r>
      <w:r w:rsidRPr="0081293A">
        <w:rPr>
          <w:rFonts w:ascii="宋体" w:hAnsi="宋体"/>
          <w:bCs/>
          <w:color w:val="000000" w:themeColor="text1"/>
          <w:szCs w:val="21"/>
        </w:rPr>
        <w:t>；</w:t>
      </w:r>
    </w:p>
    <w:p w14:paraId="1A8FA469" w14:textId="168FEB4A" w:rsidR="00900C48" w:rsidRPr="0081293A" w:rsidRDefault="004D7E56"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（8）复核、审查基金管理人计算的基金资产净值</w:t>
      </w:r>
      <w:r w:rsidRPr="0081293A">
        <w:rPr>
          <w:rFonts w:ascii="宋体" w:hAnsi="宋体" w:hint="eastAsia"/>
          <w:bCs/>
          <w:color w:val="000000" w:themeColor="text1"/>
          <w:szCs w:val="21"/>
        </w:rPr>
        <w:t>、各类</w:t>
      </w:r>
      <w:r w:rsidRPr="0081293A">
        <w:rPr>
          <w:rFonts w:ascii="宋体" w:hAnsi="宋体"/>
          <w:bCs/>
          <w:color w:val="000000" w:themeColor="text1"/>
          <w:szCs w:val="21"/>
        </w:rPr>
        <w:t>基金</w:t>
      </w:r>
      <w:r w:rsidRPr="0081293A">
        <w:rPr>
          <w:rFonts w:ascii="宋体" w:hAnsi="宋体" w:hint="eastAsia"/>
          <w:bCs/>
          <w:color w:val="000000" w:themeColor="text1"/>
          <w:szCs w:val="21"/>
        </w:rPr>
        <w:t>份额</w:t>
      </w:r>
      <w:r w:rsidRPr="0081293A">
        <w:rPr>
          <w:rFonts w:ascii="宋体" w:hAnsi="宋体"/>
          <w:bCs/>
          <w:color w:val="000000" w:themeColor="text1"/>
          <w:szCs w:val="21"/>
        </w:rPr>
        <w:t>净值、基金份额申购、赎回价格；</w:t>
      </w:r>
    </w:p>
    <w:p w14:paraId="13A310D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（9）办理与基金托管业务活动有关的信息披露事项；</w:t>
      </w:r>
    </w:p>
    <w:p w14:paraId="71C8A5A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（10）对基金财务会计报告、</w:t>
      </w:r>
      <w:r w:rsidRPr="0081293A">
        <w:rPr>
          <w:rFonts w:ascii="宋体" w:hAnsi="宋体" w:hint="eastAsia"/>
          <w:bCs/>
          <w:color w:val="000000" w:themeColor="text1"/>
          <w:szCs w:val="21"/>
        </w:rPr>
        <w:t>季度报告、中期报告</w:t>
      </w:r>
      <w:r w:rsidRPr="0081293A">
        <w:rPr>
          <w:rFonts w:ascii="宋体" w:hAnsi="宋体"/>
          <w:bCs/>
          <w:color w:val="000000" w:themeColor="text1"/>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3988947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（11）保存基金托管业务活动的记录、账册、报表和其他相关资料</w:t>
      </w:r>
      <w:r w:rsidRPr="0081293A">
        <w:rPr>
          <w:rFonts w:ascii="宋体" w:hAnsi="宋体" w:hint="eastAsia"/>
          <w:bCs/>
          <w:color w:val="000000" w:themeColor="text1"/>
          <w:szCs w:val="21"/>
        </w:rPr>
        <w:t>不少于法律法规规定的最低年限</w:t>
      </w:r>
      <w:r w:rsidRPr="0081293A">
        <w:rPr>
          <w:rFonts w:ascii="宋体" w:hAnsi="宋体"/>
          <w:bCs/>
          <w:color w:val="000000" w:themeColor="text1"/>
          <w:szCs w:val="21"/>
        </w:rPr>
        <w:t>；</w:t>
      </w:r>
    </w:p>
    <w:p w14:paraId="47B4A97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w:t>
      </w:r>
      <w:r w:rsidRPr="0081293A">
        <w:rPr>
          <w:rFonts w:ascii="宋体" w:hAnsi="宋体" w:hint="eastAsia"/>
          <w:bCs/>
          <w:color w:val="000000" w:themeColor="text1"/>
          <w:szCs w:val="21"/>
        </w:rPr>
        <w:t>从基金管理人或其委托的登记机构处接收</w:t>
      </w:r>
      <w:r w:rsidRPr="0081293A">
        <w:rPr>
          <w:rFonts w:ascii="宋体" w:hAnsi="宋体"/>
          <w:bCs/>
          <w:color w:val="000000" w:themeColor="text1"/>
          <w:szCs w:val="21"/>
        </w:rPr>
        <w:t>并保存基金份额持有人名册；</w:t>
      </w:r>
    </w:p>
    <w:p w14:paraId="78D62D5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（13）按规定制作相关账册并与基金管理人核对；</w:t>
      </w:r>
    </w:p>
    <w:p w14:paraId="4B957CA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（14）依据基金管理人的指令或有关规定向基金份额持有人支付基金收益和赎回款项；</w:t>
      </w:r>
    </w:p>
    <w:p w14:paraId="40DAFE3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（15）依据《基金法》、《基金合同》及其他有关规定，召集基金份额持有人大会或配合</w:t>
      </w:r>
      <w:r w:rsidRPr="0081293A">
        <w:rPr>
          <w:rFonts w:ascii="宋体" w:hAnsi="宋体" w:hint="eastAsia"/>
          <w:bCs/>
          <w:color w:val="000000" w:themeColor="text1"/>
          <w:szCs w:val="21"/>
        </w:rPr>
        <w:t>基金</w:t>
      </w:r>
      <w:r w:rsidRPr="0081293A">
        <w:rPr>
          <w:rFonts w:ascii="宋体" w:hAnsi="宋体"/>
          <w:bCs/>
          <w:color w:val="000000" w:themeColor="text1"/>
          <w:szCs w:val="21"/>
        </w:rPr>
        <w:t>管理人、</w:t>
      </w:r>
      <w:r w:rsidRPr="0081293A">
        <w:rPr>
          <w:rFonts w:ascii="宋体" w:hAnsi="宋体" w:hint="eastAsia"/>
          <w:bCs/>
          <w:color w:val="000000" w:themeColor="text1"/>
          <w:szCs w:val="21"/>
        </w:rPr>
        <w:t>基金</w:t>
      </w:r>
      <w:r w:rsidRPr="0081293A">
        <w:rPr>
          <w:rFonts w:ascii="宋体" w:hAnsi="宋体"/>
          <w:bCs/>
          <w:color w:val="000000" w:themeColor="text1"/>
          <w:szCs w:val="21"/>
        </w:rPr>
        <w:t>份额持有人依法召集基金份额持有人大会；</w:t>
      </w:r>
    </w:p>
    <w:p w14:paraId="2C58242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（16）按照法律法规</w:t>
      </w:r>
      <w:r w:rsidRPr="0081293A">
        <w:rPr>
          <w:rFonts w:ascii="宋体" w:hAnsi="宋体" w:hint="eastAsia"/>
          <w:bCs/>
          <w:color w:val="000000" w:themeColor="text1"/>
          <w:szCs w:val="21"/>
        </w:rPr>
        <w:t>、</w:t>
      </w:r>
      <w:r w:rsidRPr="0081293A">
        <w:rPr>
          <w:rFonts w:ascii="宋体" w:hAnsi="宋体"/>
          <w:bCs/>
          <w:color w:val="000000" w:themeColor="text1"/>
          <w:szCs w:val="21"/>
        </w:rPr>
        <w:t>《基金合同》</w:t>
      </w:r>
      <w:r w:rsidRPr="0081293A">
        <w:rPr>
          <w:rFonts w:ascii="宋体" w:hAnsi="宋体" w:hint="eastAsia"/>
          <w:bCs/>
          <w:color w:val="000000" w:themeColor="text1"/>
          <w:szCs w:val="21"/>
        </w:rPr>
        <w:t>和</w:t>
      </w:r>
      <w:r w:rsidRPr="0081293A">
        <w:rPr>
          <w:rFonts w:ascii="宋体" w:hAnsi="宋体"/>
          <w:bCs/>
          <w:color w:val="000000" w:themeColor="text1"/>
          <w:szCs w:val="21"/>
        </w:rPr>
        <w:t>《</w:t>
      </w:r>
      <w:r w:rsidRPr="0081293A">
        <w:rPr>
          <w:rFonts w:ascii="宋体" w:hAnsi="宋体" w:hint="eastAsia"/>
          <w:bCs/>
          <w:color w:val="000000" w:themeColor="text1"/>
          <w:szCs w:val="21"/>
        </w:rPr>
        <w:t>托管协议</w:t>
      </w:r>
      <w:r w:rsidRPr="0081293A">
        <w:rPr>
          <w:rFonts w:ascii="宋体" w:hAnsi="宋体"/>
          <w:bCs/>
          <w:color w:val="000000" w:themeColor="text1"/>
          <w:szCs w:val="21"/>
        </w:rPr>
        <w:t>》的规定监督基金管理人的投资运作；</w:t>
      </w:r>
    </w:p>
    <w:p w14:paraId="4C6FDCA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（17）参加基金财产清算小组，参与基金财产的保管、清理、估价、变现和分配；</w:t>
      </w:r>
    </w:p>
    <w:p w14:paraId="7A70255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（18）面临解散、依法被撤销或者被依法宣告破产时，及时报告中国证监会和银行</w:t>
      </w:r>
      <w:r w:rsidRPr="0081293A">
        <w:rPr>
          <w:rFonts w:ascii="宋体" w:hAnsi="宋体" w:hint="eastAsia"/>
          <w:bCs/>
          <w:color w:val="000000" w:themeColor="text1"/>
          <w:szCs w:val="21"/>
        </w:rPr>
        <w:t>业监督管理</w:t>
      </w:r>
      <w:r w:rsidRPr="0081293A">
        <w:rPr>
          <w:rFonts w:ascii="宋体" w:hAnsi="宋体"/>
          <w:bCs/>
          <w:color w:val="000000" w:themeColor="text1"/>
          <w:szCs w:val="21"/>
        </w:rPr>
        <w:t>机构，并通知基金管理人；</w:t>
      </w:r>
    </w:p>
    <w:p w14:paraId="3B55696D" w14:textId="1A340029" w:rsidR="00900C48" w:rsidRPr="0081293A" w:rsidRDefault="004D7E56"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（19）因违反《基金合同》</w:t>
      </w:r>
      <w:r w:rsidRPr="0081293A">
        <w:rPr>
          <w:rFonts w:ascii="宋体" w:hAnsi="宋体" w:hint="eastAsia"/>
          <w:bCs/>
          <w:color w:val="000000" w:themeColor="text1"/>
          <w:szCs w:val="21"/>
        </w:rPr>
        <w:t>及《托管协议》</w:t>
      </w:r>
      <w:r w:rsidRPr="0081293A">
        <w:rPr>
          <w:rFonts w:ascii="宋体" w:hAnsi="宋体"/>
          <w:bCs/>
          <w:color w:val="000000" w:themeColor="text1"/>
          <w:szCs w:val="21"/>
        </w:rPr>
        <w:t>导致基金财产损失时，应承担赔偿责任，其赔偿责任不因其退任而免除；</w:t>
      </w:r>
    </w:p>
    <w:p w14:paraId="56BA46F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（20）按规定监督基金管理人按法律法规和《基金合同》规定履行自己的义务，基金管理人因违反《基金合同》造成基金财产损失时，应为基金份额持有人利益向基金管理人追偿；</w:t>
      </w:r>
    </w:p>
    <w:p w14:paraId="4340B5A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（21）执行生效的基金份额持有人大会的</w:t>
      </w:r>
      <w:r w:rsidRPr="0081293A">
        <w:rPr>
          <w:rFonts w:ascii="宋体" w:hAnsi="宋体" w:hint="eastAsia"/>
          <w:bCs/>
          <w:color w:val="000000" w:themeColor="text1"/>
          <w:szCs w:val="21"/>
        </w:rPr>
        <w:t>决议</w:t>
      </w:r>
      <w:r w:rsidRPr="0081293A">
        <w:rPr>
          <w:rFonts w:ascii="宋体" w:hAnsi="宋体"/>
          <w:bCs/>
          <w:color w:val="000000" w:themeColor="text1"/>
          <w:szCs w:val="21"/>
        </w:rPr>
        <w:t>；</w:t>
      </w:r>
    </w:p>
    <w:p w14:paraId="2485147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（22）法律法规及中国证监会规定的和《基金合同》约定的其他义务。</w:t>
      </w:r>
    </w:p>
    <w:p w14:paraId="206FFD4B"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三</w:t>
      </w:r>
      <w:r w:rsidRPr="0081293A">
        <w:rPr>
          <w:rFonts w:ascii="宋体" w:hAnsi="宋体"/>
          <w:bCs/>
          <w:color w:val="000000" w:themeColor="text1"/>
          <w:szCs w:val="21"/>
        </w:rPr>
        <w:t>）基金份额持有人的权利与义务</w:t>
      </w:r>
    </w:p>
    <w:p w14:paraId="0354DFB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1、根据《基金法》、《运作办法》及其他有关规定，基金份额持有人的权利包括但不限于：</w:t>
      </w:r>
    </w:p>
    <w:p w14:paraId="6A17558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（1）分享基金财产收益；</w:t>
      </w:r>
    </w:p>
    <w:p w14:paraId="1C392B6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（2）参与分配清算后的剩余基金财产；</w:t>
      </w:r>
    </w:p>
    <w:p w14:paraId="58422B7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（3）依法</w:t>
      </w:r>
      <w:r w:rsidRPr="0081293A">
        <w:rPr>
          <w:rFonts w:ascii="宋体" w:hAnsi="宋体" w:hint="eastAsia"/>
          <w:bCs/>
          <w:color w:val="000000" w:themeColor="text1"/>
          <w:szCs w:val="21"/>
        </w:rPr>
        <w:t>转让或者</w:t>
      </w:r>
      <w:r w:rsidRPr="0081293A">
        <w:rPr>
          <w:rFonts w:ascii="宋体" w:hAnsi="宋体"/>
          <w:bCs/>
          <w:color w:val="000000" w:themeColor="text1"/>
          <w:szCs w:val="21"/>
        </w:rPr>
        <w:t>申请赎回其持有的基金份额；</w:t>
      </w:r>
    </w:p>
    <w:p w14:paraId="7D89438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（4）按照规定要求召开基金份额持有人大会</w:t>
      </w:r>
      <w:r w:rsidRPr="0081293A">
        <w:rPr>
          <w:rFonts w:ascii="宋体" w:hAnsi="宋体" w:hint="eastAsia"/>
          <w:bCs/>
          <w:color w:val="000000" w:themeColor="text1"/>
          <w:szCs w:val="21"/>
        </w:rPr>
        <w:t>或者召集基金份额持有人大会</w:t>
      </w:r>
      <w:r w:rsidRPr="0081293A">
        <w:rPr>
          <w:rFonts w:ascii="宋体" w:hAnsi="宋体"/>
          <w:bCs/>
          <w:color w:val="000000" w:themeColor="text1"/>
          <w:szCs w:val="21"/>
        </w:rPr>
        <w:t>；</w:t>
      </w:r>
    </w:p>
    <w:p w14:paraId="15F1463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（5）出席或者委派代表出席基金份额持有人大会，对基金份额持有人大会审议事项行使表决权；</w:t>
      </w:r>
    </w:p>
    <w:p w14:paraId="641FD5F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（6）查阅或者复制公开披露的基金信息资料；</w:t>
      </w:r>
    </w:p>
    <w:p w14:paraId="3461509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（7）监督基金管理人的投资运作；</w:t>
      </w:r>
    </w:p>
    <w:p w14:paraId="145D3FC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（8）对基金管理人、基金托管人、基金</w:t>
      </w:r>
      <w:r w:rsidRPr="0081293A">
        <w:rPr>
          <w:rFonts w:ascii="宋体" w:hAnsi="宋体" w:hint="eastAsia"/>
          <w:bCs/>
          <w:color w:val="000000" w:themeColor="text1"/>
          <w:szCs w:val="21"/>
        </w:rPr>
        <w:t>服务</w:t>
      </w:r>
      <w:r w:rsidRPr="0081293A">
        <w:rPr>
          <w:rFonts w:ascii="宋体" w:hAnsi="宋体"/>
          <w:bCs/>
          <w:color w:val="000000" w:themeColor="text1"/>
          <w:szCs w:val="21"/>
        </w:rPr>
        <w:t>机构损害其合法权益的行为依法提起诉讼或仲裁；</w:t>
      </w:r>
    </w:p>
    <w:p w14:paraId="586421A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（9）法律法规及中国证监会规定的和《基金合同》约定的其他权利。</w:t>
      </w:r>
    </w:p>
    <w:p w14:paraId="146C39F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2、根据《基金法》、《运作办法》及其他有关规定，基金份额持有人的义务包括但不限于：</w:t>
      </w:r>
    </w:p>
    <w:p w14:paraId="16F8B65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（1）认真阅读并遵守《基金合同》</w:t>
      </w:r>
      <w:r w:rsidRPr="0081293A">
        <w:rPr>
          <w:rFonts w:ascii="宋体" w:hAnsi="宋体" w:hint="eastAsia"/>
          <w:bCs/>
          <w:color w:val="000000" w:themeColor="text1"/>
          <w:szCs w:val="21"/>
        </w:rPr>
        <w:t>、招募说明书等信息披露文件</w:t>
      </w:r>
      <w:r w:rsidRPr="0081293A">
        <w:rPr>
          <w:rFonts w:ascii="宋体" w:hAnsi="宋体"/>
          <w:bCs/>
          <w:color w:val="000000" w:themeColor="text1"/>
          <w:szCs w:val="21"/>
        </w:rPr>
        <w:t>；</w:t>
      </w:r>
    </w:p>
    <w:p w14:paraId="5E76DF0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（2）了解所投资基金产品，了解自身风险承受能力，</w:t>
      </w:r>
      <w:r w:rsidRPr="0081293A">
        <w:rPr>
          <w:rFonts w:ascii="宋体" w:hAnsi="宋体" w:hint="eastAsia"/>
          <w:bCs/>
          <w:color w:val="000000" w:themeColor="text1"/>
          <w:szCs w:val="21"/>
        </w:rPr>
        <w:t>自主判断基金的投资价值，自主做出投资决策，</w:t>
      </w:r>
      <w:r w:rsidRPr="0081293A">
        <w:rPr>
          <w:rFonts w:ascii="宋体" w:hAnsi="宋体"/>
          <w:bCs/>
          <w:color w:val="000000" w:themeColor="text1"/>
          <w:szCs w:val="21"/>
        </w:rPr>
        <w:t>自行承担投资风险；</w:t>
      </w:r>
    </w:p>
    <w:p w14:paraId="1156B95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（3）关注基金信息披露，及时行使权利和履行义务；</w:t>
      </w:r>
    </w:p>
    <w:p w14:paraId="4711992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交</w:t>
      </w:r>
      <w:r w:rsidRPr="0081293A">
        <w:rPr>
          <w:rFonts w:ascii="宋体" w:hAnsi="宋体"/>
          <w:bCs/>
          <w:color w:val="000000" w:themeColor="text1"/>
          <w:szCs w:val="21"/>
        </w:rPr>
        <w:t>纳基金认购、申购款项及法律法规和《基金合同》所规定的费用；</w:t>
      </w:r>
    </w:p>
    <w:p w14:paraId="092E00E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（5）在其持有的基金份额范围内，承担基金亏损或者《基金合同》终止的有限责任；</w:t>
      </w:r>
    </w:p>
    <w:p w14:paraId="44E5888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（6）不从事任何有损基金及其他《基金合同》当事人合法权益的活动；</w:t>
      </w:r>
    </w:p>
    <w:p w14:paraId="34B4022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（7）执行生效的基金份额持有人大会的</w:t>
      </w:r>
      <w:r w:rsidRPr="0081293A">
        <w:rPr>
          <w:rFonts w:ascii="宋体" w:hAnsi="宋体" w:hint="eastAsia"/>
          <w:bCs/>
          <w:color w:val="000000" w:themeColor="text1"/>
          <w:szCs w:val="21"/>
        </w:rPr>
        <w:t>决议</w:t>
      </w:r>
      <w:r w:rsidRPr="0081293A">
        <w:rPr>
          <w:rFonts w:ascii="宋体" w:hAnsi="宋体"/>
          <w:bCs/>
          <w:color w:val="000000" w:themeColor="text1"/>
          <w:szCs w:val="21"/>
        </w:rPr>
        <w:t>；</w:t>
      </w:r>
    </w:p>
    <w:p w14:paraId="78C475B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（8）返还在基金交易过程中因任何原因获得的不当得利；</w:t>
      </w:r>
    </w:p>
    <w:p w14:paraId="0884EE5C" w14:textId="77777777" w:rsidR="004D7E56" w:rsidRPr="0081293A" w:rsidRDefault="004D7E56" w:rsidP="004D7E56">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Pr="0081293A">
        <w:rPr>
          <w:rFonts w:ascii="宋体" w:hAnsi="宋体"/>
          <w:bCs/>
          <w:color w:val="000000" w:themeColor="text1"/>
          <w:szCs w:val="21"/>
        </w:rPr>
        <w:t>9）遵守基金管理人、基金托管人、销售机构和登记机构的相关交易及业务规则；</w:t>
      </w:r>
    </w:p>
    <w:p w14:paraId="6EB8F2D2" w14:textId="77777777" w:rsidR="004D7E56" w:rsidRPr="0081293A" w:rsidRDefault="004D7E56" w:rsidP="004D7E56">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Pr="0081293A">
        <w:rPr>
          <w:rFonts w:ascii="宋体" w:hAnsi="宋体"/>
          <w:bCs/>
          <w:color w:val="000000" w:themeColor="text1"/>
          <w:szCs w:val="21"/>
        </w:rPr>
        <w:t>10）提供基金管理人和监管机构依法要求提供的信息，以及不时地更新和补充，并保证其真实性；</w:t>
      </w:r>
    </w:p>
    <w:p w14:paraId="23E44FD0" w14:textId="7D7AB2F9" w:rsidR="00900C48" w:rsidRPr="0081293A" w:rsidRDefault="004D7E56" w:rsidP="004D7E56">
      <w:pPr>
        <w:spacing w:line="360" w:lineRule="auto"/>
        <w:ind w:firstLineChars="200" w:firstLine="420"/>
        <w:rPr>
          <w:bCs/>
          <w:color w:val="000000" w:themeColor="text1"/>
          <w:sz w:val="24"/>
        </w:rPr>
      </w:pPr>
      <w:r w:rsidRPr="0081293A">
        <w:rPr>
          <w:rFonts w:ascii="宋体" w:hAnsi="宋体"/>
          <w:bCs/>
          <w:color w:val="000000" w:themeColor="text1"/>
          <w:szCs w:val="21"/>
        </w:rPr>
        <w:t>（</w:t>
      </w:r>
      <w:r w:rsidRPr="0081293A">
        <w:rPr>
          <w:rFonts w:ascii="宋体" w:hAnsi="宋体" w:hint="eastAsia"/>
          <w:bCs/>
          <w:color w:val="000000" w:themeColor="text1"/>
          <w:szCs w:val="21"/>
        </w:rPr>
        <w:t>11</w:t>
      </w:r>
      <w:r w:rsidRPr="0081293A">
        <w:rPr>
          <w:rFonts w:ascii="宋体" w:hAnsi="宋体"/>
          <w:bCs/>
          <w:color w:val="000000" w:themeColor="text1"/>
          <w:szCs w:val="21"/>
        </w:rPr>
        <w:t>）</w:t>
      </w:r>
      <w:r w:rsidR="00900C48" w:rsidRPr="0081293A">
        <w:rPr>
          <w:rFonts w:ascii="宋体" w:hAnsi="宋体"/>
          <w:bCs/>
          <w:color w:val="000000" w:themeColor="text1"/>
          <w:szCs w:val="21"/>
        </w:rPr>
        <w:t>法律法规及中国证监会规定的和《基金合同》约定的其他义务</w:t>
      </w:r>
      <w:r w:rsidR="00900C48" w:rsidRPr="0081293A">
        <w:rPr>
          <w:rFonts w:ascii="宋体" w:hAnsi="宋体" w:hint="eastAsia"/>
          <w:bCs/>
          <w:color w:val="000000" w:themeColor="text1"/>
          <w:szCs w:val="21"/>
        </w:rPr>
        <w:t>。</w:t>
      </w:r>
    </w:p>
    <w:p w14:paraId="08D694BD" w14:textId="77777777" w:rsidR="00900C48" w:rsidRPr="0081293A" w:rsidRDefault="00900C48" w:rsidP="00900C48">
      <w:pPr>
        <w:snapToGrid w:val="0"/>
        <w:spacing w:line="360" w:lineRule="auto"/>
        <w:ind w:firstLineChars="199" w:firstLine="418"/>
        <w:rPr>
          <w:rFonts w:ascii="宋体"/>
          <w:color w:val="000000" w:themeColor="text1"/>
          <w:szCs w:val="21"/>
        </w:rPr>
      </w:pPr>
    </w:p>
    <w:p w14:paraId="2B14D6A7"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二、基金份额持有人大会召集、议事及表决的程序和规则</w:t>
      </w:r>
    </w:p>
    <w:p w14:paraId="597B7CCA"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（一）</w:t>
      </w:r>
      <w:r w:rsidRPr="0081293A">
        <w:rPr>
          <w:rFonts w:ascii="宋体" w:hAnsi="宋体"/>
          <w:bCs/>
          <w:color w:val="000000" w:themeColor="text1"/>
          <w:szCs w:val="21"/>
        </w:rPr>
        <w:t>召开事由</w:t>
      </w:r>
    </w:p>
    <w:p w14:paraId="716F2D1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1、当出现或需要决定下列事由之一的，应当召开基金份额持有人大会</w:t>
      </w:r>
      <w:r w:rsidRPr="0081293A">
        <w:rPr>
          <w:rFonts w:ascii="宋体" w:hAnsi="宋体" w:hint="eastAsia"/>
          <w:bCs/>
          <w:color w:val="000000" w:themeColor="text1"/>
          <w:szCs w:val="21"/>
        </w:rPr>
        <w:t>，但法律法规、中国证监会另有规定的除外</w:t>
      </w:r>
      <w:r w:rsidRPr="0081293A">
        <w:rPr>
          <w:rFonts w:ascii="宋体" w:hAnsi="宋体"/>
          <w:bCs/>
          <w:color w:val="000000" w:themeColor="text1"/>
          <w:szCs w:val="21"/>
        </w:rPr>
        <w:t>：</w:t>
      </w:r>
    </w:p>
    <w:p w14:paraId="5121D82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（1）终止《基金合同》</w:t>
      </w:r>
      <w:r w:rsidRPr="0081293A">
        <w:rPr>
          <w:rFonts w:ascii="宋体" w:hAnsi="宋体" w:hint="eastAsia"/>
          <w:bCs/>
          <w:color w:val="000000" w:themeColor="text1"/>
          <w:szCs w:val="21"/>
        </w:rPr>
        <w:t>，基金</w:t>
      </w:r>
      <w:r w:rsidRPr="0081293A">
        <w:rPr>
          <w:rFonts w:ascii="宋体" w:hAnsi="宋体"/>
          <w:bCs/>
          <w:color w:val="000000" w:themeColor="text1"/>
          <w:szCs w:val="21"/>
        </w:rPr>
        <w:t>合同另有约定的</w:t>
      </w:r>
      <w:r w:rsidRPr="0081293A">
        <w:rPr>
          <w:rFonts w:ascii="宋体" w:hAnsi="宋体" w:hint="eastAsia"/>
          <w:bCs/>
          <w:color w:val="000000" w:themeColor="text1"/>
          <w:szCs w:val="21"/>
        </w:rPr>
        <w:t>除外</w:t>
      </w:r>
      <w:r w:rsidRPr="0081293A">
        <w:rPr>
          <w:rFonts w:ascii="宋体" w:hAnsi="宋体"/>
          <w:bCs/>
          <w:color w:val="000000" w:themeColor="text1"/>
          <w:szCs w:val="21"/>
        </w:rPr>
        <w:t>；</w:t>
      </w:r>
    </w:p>
    <w:p w14:paraId="1A6DE8F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（2）更换基金管理人；</w:t>
      </w:r>
    </w:p>
    <w:p w14:paraId="058F50A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（3）更换基金托管人；</w:t>
      </w:r>
    </w:p>
    <w:p w14:paraId="6615F95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（4）转换基金运作方式；</w:t>
      </w:r>
    </w:p>
    <w:p w14:paraId="740BADA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w:t>
      </w:r>
      <w:r w:rsidRPr="0081293A">
        <w:rPr>
          <w:rFonts w:ascii="宋体" w:hAnsi="宋体" w:hint="eastAsia"/>
          <w:bCs/>
          <w:color w:val="000000" w:themeColor="text1"/>
          <w:szCs w:val="21"/>
        </w:rPr>
        <w:t>调整</w:t>
      </w:r>
      <w:r w:rsidRPr="0081293A">
        <w:rPr>
          <w:rFonts w:ascii="宋体" w:hAnsi="宋体"/>
          <w:bCs/>
          <w:color w:val="000000" w:themeColor="text1"/>
          <w:szCs w:val="21"/>
        </w:rPr>
        <w:t>基金管理人、基金托管人的报酬标准</w:t>
      </w:r>
      <w:r w:rsidRPr="0081293A">
        <w:rPr>
          <w:rFonts w:ascii="宋体" w:hAnsi="宋体" w:hint="eastAsia"/>
          <w:bCs/>
          <w:color w:val="000000" w:themeColor="text1"/>
          <w:szCs w:val="21"/>
        </w:rPr>
        <w:t>和提高销售服务费率</w:t>
      </w:r>
      <w:r w:rsidRPr="0081293A">
        <w:rPr>
          <w:rFonts w:ascii="宋体" w:hAnsi="宋体"/>
          <w:bCs/>
          <w:color w:val="000000" w:themeColor="text1"/>
          <w:szCs w:val="21"/>
        </w:rPr>
        <w:t>；</w:t>
      </w:r>
    </w:p>
    <w:p w14:paraId="7F112C0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（6）变更基金类别；</w:t>
      </w:r>
    </w:p>
    <w:p w14:paraId="50D3762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（7）本基金与其他基金的合并；</w:t>
      </w:r>
    </w:p>
    <w:p w14:paraId="5B681C5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（8）变更基金投资目标、范围或策略；</w:t>
      </w:r>
    </w:p>
    <w:p w14:paraId="4413361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（9）变更基金份额持有人大会程序；</w:t>
      </w:r>
    </w:p>
    <w:p w14:paraId="300E714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（10）基金管理人或基金托管人要求召开基金份额持有人大会；</w:t>
      </w:r>
    </w:p>
    <w:p w14:paraId="351BE29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（11）单独或合计持有本基金总份额10%以上（含10%）基金份额的基金份额持有人（以基金管理人收到提议当日的基金份额计算，下同）就同一事项书面要求召开基金份额持有人</w:t>
      </w:r>
      <w:r w:rsidRPr="0081293A">
        <w:rPr>
          <w:rFonts w:ascii="宋体" w:hAnsi="宋体"/>
          <w:bCs/>
          <w:color w:val="000000" w:themeColor="text1"/>
          <w:szCs w:val="21"/>
        </w:rPr>
        <w:lastRenderedPageBreak/>
        <w:t>大会；</w:t>
      </w:r>
    </w:p>
    <w:p w14:paraId="09CFBC9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（12）对基金</w:t>
      </w:r>
      <w:r w:rsidRPr="0081293A">
        <w:rPr>
          <w:rFonts w:ascii="宋体" w:hAnsi="宋体" w:hint="eastAsia"/>
          <w:bCs/>
          <w:color w:val="000000" w:themeColor="text1"/>
          <w:szCs w:val="21"/>
        </w:rPr>
        <w:t>合同</w:t>
      </w:r>
      <w:r w:rsidRPr="0081293A">
        <w:rPr>
          <w:rFonts w:ascii="宋体" w:hAnsi="宋体"/>
          <w:bCs/>
          <w:color w:val="000000" w:themeColor="text1"/>
          <w:szCs w:val="21"/>
        </w:rPr>
        <w:t>当事人权利和义务产生重大影响的其他事项；</w:t>
      </w:r>
    </w:p>
    <w:p w14:paraId="0183375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（13）法律法规、《基金合同》或中国证监会规定的其他应当召开基金份额持有人大会的事项。</w:t>
      </w:r>
    </w:p>
    <w:p w14:paraId="421CB49B" w14:textId="77777777" w:rsidR="004722FA" w:rsidRPr="0081293A" w:rsidRDefault="004722FA" w:rsidP="004722F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在法律法规规定和《基金合同》约定的范围内且对基金份额持有人利益无实质性不利影响的前提下，</w:t>
      </w:r>
      <w:r w:rsidRPr="0081293A">
        <w:rPr>
          <w:rFonts w:ascii="宋体" w:hAnsi="宋体"/>
          <w:bCs/>
          <w:color w:val="000000" w:themeColor="text1"/>
          <w:szCs w:val="21"/>
        </w:rPr>
        <w:t>以下情况可由基金管理人和基金托管人协商</w:t>
      </w:r>
      <w:r w:rsidRPr="0081293A">
        <w:rPr>
          <w:rFonts w:ascii="宋体" w:hAnsi="宋体" w:hint="eastAsia"/>
          <w:bCs/>
          <w:color w:val="000000" w:themeColor="text1"/>
          <w:szCs w:val="21"/>
        </w:rPr>
        <w:t>一致</w:t>
      </w:r>
      <w:r w:rsidRPr="0081293A">
        <w:rPr>
          <w:rFonts w:ascii="宋体" w:hAnsi="宋体"/>
          <w:bCs/>
          <w:color w:val="000000" w:themeColor="text1"/>
          <w:szCs w:val="21"/>
        </w:rPr>
        <w:t>后修改，不需召开基金份额持有人大会：</w:t>
      </w:r>
    </w:p>
    <w:p w14:paraId="62496317" w14:textId="77777777" w:rsidR="004722FA" w:rsidRPr="0081293A" w:rsidRDefault="004722FA" w:rsidP="004722F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（1）法律法规要求增加的基金费用的收取；</w:t>
      </w:r>
    </w:p>
    <w:p w14:paraId="3A69AA4D" w14:textId="3B705892" w:rsidR="00900C48" w:rsidRPr="0081293A" w:rsidRDefault="004722FA"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2</w:t>
      </w:r>
      <w:r w:rsidRPr="0081293A">
        <w:rPr>
          <w:rFonts w:ascii="宋体" w:hAnsi="宋体"/>
          <w:bCs/>
          <w:color w:val="000000" w:themeColor="text1"/>
          <w:szCs w:val="21"/>
        </w:rPr>
        <w:t>）调整本基金的申购费率</w:t>
      </w:r>
      <w:r w:rsidRPr="0081293A">
        <w:rPr>
          <w:rFonts w:ascii="宋体" w:hAnsi="宋体" w:hint="eastAsia"/>
          <w:bCs/>
          <w:color w:val="000000" w:themeColor="text1"/>
          <w:szCs w:val="21"/>
        </w:rPr>
        <w:t>，</w:t>
      </w:r>
      <w:r w:rsidRPr="0081293A">
        <w:rPr>
          <w:rFonts w:ascii="宋体" w:hAnsi="宋体"/>
          <w:bCs/>
          <w:color w:val="000000" w:themeColor="text1"/>
          <w:szCs w:val="21"/>
        </w:rPr>
        <w:t>调低销售服务费率</w:t>
      </w:r>
      <w:r w:rsidRPr="0081293A">
        <w:rPr>
          <w:rFonts w:ascii="宋体" w:hAnsi="宋体" w:hint="eastAsia"/>
          <w:bCs/>
          <w:color w:val="000000" w:themeColor="text1"/>
          <w:szCs w:val="21"/>
        </w:rPr>
        <w:t>或变更收费方式</w:t>
      </w:r>
      <w:r w:rsidRPr="0081293A">
        <w:rPr>
          <w:rFonts w:ascii="宋体" w:hAnsi="宋体"/>
          <w:bCs/>
          <w:color w:val="000000" w:themeColor="text1"/>
          <w:szCs w:val="21"/>
        </w:rPr>
        <w:t>；</w:t>
      </w:r>
    </w:p>
    <w:p w14:paraId="4553D3C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3</w:t>
      </w:r>
      <w:r w:rsidRPr="0081293A">
        <w:rPr>
          <w:rFonts w:ascii="宋体" w:hAnsi="宋体"/>
          <w:bCs/>
          <w:color w:val="000000" w:themeColor="text1"/>
          <w:szCs w:val="21"/>
        </w:rPr>
        <w:t>）调整有关基金认购、申购、赎回、转换、非交易过户、转托管等业务的规则；</w:t>
      </w:r>
    </w:p>
    <w:p w14:paraId="3BF15E5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（4）增加或调整基金份额类别设置、停止现有基金份额的发售及对基金份额分类办法、规则进行调整；</w:t>
      </w:r>
    </w:p>
    <w:p w14:paraId="35BC9AD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因相应的法律法规发生变动而应当对《基金合同》进行修改；</w:t>
      </w:r>
    </w:p>
    <w:p w14:paraId="1F8D6AF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w:t>
      </w:r>
      <w:r w:rsidRPr="0081293A">
        <w:rPr>
          <w:rFonts w:ascii="宋体" w:hAnsi="宋体" w:hint="eastAsia"/>
          <w:bCs/>
          <w:color w:val="000000" w:themeColor="text1"/>
          <w:szCs w:val="21"/>
        </w:rPr>
        <w:t>6</w:t>
      </w:r>
      <w:r w:rsidRPr="0081293A">
        <w:rPr>
          <w:rFonts w:ascii="宋体" w:hAnsi="宋体"/>
          <w:bCs/>
          <w:color w:val="000000" w:themeColor="text1"/>
          <w:szCs w:val="21"/>
        </w:rPr>
        <w:t>）对《基金合同》的修改对基金份额持有人利益无实质性不利影响或修改不涉及《基金合同》当事人权利义务关系发生</w:t>
      </w:r>
      <w:r w:rsidRPr="0081293A">
        <w:rPr>
          <w:rFonts w:ascii="宋体" w:hAnsi="宋体" w:hint="eastAsia"/>
          <w:bCs/>
          <w:color w:val="000000" w:themeColor="text1"/>
          <w:szCs w:val="21"/>
        </w:rPr>
        <w:t>重大</w:t>
      </w:r>
      <w:r w:rsidRPr="0081293A">
        <w:rPr>
          <w:rFonts w:ascii="宋体" w:hAnsi="宋体"/>
          <w:bCs/>
          <w:color w:val="000000" w:themeColor="text1"/>
          <w:szCs w:val="21"/>
        </w:rPr>
        <w:t>变化；</w:t>
      </w:r>
    </w:p>
    <w:p w14:paraId="0F4D9AC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w:t>
      </w:r>
      <w:r w:rsidRPr="0081293A">
        <w:rPr>
          <w:rFonts w:ascii="宋体" w:hAnsi="宋体"/>
          <w:bCs/>
          <w:color w:val="000000" w:themeColor="text1"/>
          <w:szCs w:val="21"/>
        </w:rPr>
        <w:t>按照法律法规和《基金合同》规定不需召开基金份额持有人大会的其他情形。</w:t>
      </w:r>
    </w:p>
    <w:p w14:paraId="2F370F8B"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（二）</w:t>
      </w:r>
      <w:r w:rsidRPr="0081293A">
        <w:rPr>
          <w:rFonts w:ascii="宋体" w:hAnsi="宋体"/>
          <w:bCs/>
          <w:color w:val="000000" w:themeColor="text1"/>
          <w:szCs w:val="21"/>
        </w:rPr>
        <w:t>会议召集人及召集方式</w:t>
      </w:r>
    </w:p>
    <w:p w14:paraId="6E5C262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1、除法律法规规定或《基金合同》另有约定外，基金份额持有人大会由基金管理人召集</w:t>
      </w:r>
      <w:r w:rsidRPr="0081293A">
        <w:rPr>
          <w:rFonts w:ascii="宋体" w:hAnsi="宋体" w:hint="eastAsia"/>
          <w:bCs/>
          <w:color w:val="000000" w:themeColor="text1"/>
          <w:szCs w:val="21"/>
        </w:rPr>
        <w:t>。</w:t>
      </w:r>
    </w:p>
    <w:p w14:paraId="602FA9A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2、基金管理人未按规定召集或不能召集时，由基金托管人召集</w:t>
      </w:r>
      <w:r w:rsidRPr="0081293A">
        <w:rPr>
          <w:rFonts w:ascii="宋体" w:hAnsi="宋体" w:hint="eastAsia"/>
          <w:bCs/>
          <w:color w:val="000000" w:themeColor="text1"/>
          <w:szCs w:val="21"/>
        </w:rPr>
        <w:t>。</w:t>
      </w:r>
    </w:p>
    <w:p w14:paraId="1F8BB08D"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3、基金托管人认为有必要召开基金份额持有人大会的，应当向基金管理人提出书面提议。基金管理人应当自收到书面提议之日起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日内决定是否召集，并书面告知基金托管人。基金管理人决定召集的，应当自出具书面决定之日起</w:t>
      </w:r>
      <w:r w:rsidRPr="0081293A">
        <w:rPr>
          <w:rFonts w:ascii="宋体" w:hAnsi="宋体" w:hint="eastAsia"/>
          <w:bCs/>
          <w:color w:val="000000" w:themeColor="text1"/>
          <w:szCs w:val="21"/>
        </w:rPr>
        <w:t>60</w:t>
      </w:r>
      <w:r w:rsidRPr="0081293A">
        <w:rPr>
          <w:rFonts w:ascii="宋体" w:hAnsi="宋体"/>
          <w:bCs/>
          <w:color w:val="000000" w:themeColor="text1"/>
          <w:szCs w:val="21"/>
        </w:rPr>
        <w:t>日内召开；基金管理人决定不召集，基金托管人仍认为有必要召开的，应当由基金托管人自行召集</w:t>
      </w:r>
      <w:r w:rsidRPr="0081293A">
        <w:rPr>
          <w:rFonts w:ascii="宋体" w:hAnsi="宋体" w:hint="eastAsia"/>
          <w:bCs/>
          <w:color w:val="000000" w:themeColor="text1"/>
          <w:szCs w:val="21"/>
        </w:rPr>
        <w:t>，并自出具书面决定之日起60日内召开并告知基金管理人，基金管理人应当配合。</w:t>
      </w:r>
    </w:p>
    <w:p w14:paraId="4D00DEF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）的基金份额持有人就同一事项书面要求召开基金份额持有人大会，应当向基金管理人提出书面提议。基金管理人应当自收到书面提议之日起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日内决定是否召集，并书面告知提出提议的基金份额持有人代表和基金托管人。基金管理人决定召集的，应当自出具书面决定之日起</w:t>
      </w:r>
      <w:r w:rsidRPr="0081293A">
        <w:rPr>
          <w:rFonts w:ascii="宋体" w:hAnsi="宋体" w:hint="eastAsia"/>
          <w:bCs/>
          <w:color w:val="000000" w:themeColor="text1"/>
          <w:szCs w:val="21"/>
        </w:rPr>
        <w:t>60</w:t>
      </w:r>
      <w:r w:rsidRPr="0081293A">
        <w:rPr>
          <w:rFonts w:ascii="宋体" w:hAnsi="宋体"/>
          <w:bCs/>
          <w:color w:val="000000" w:themeColor="text1"/>
          <w:szCs w:val="21"/>
        </w:rPr>
        <w:t>日内召开；基金管理人决定不召集，代表基金份额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）的基金份额持有人仍认为有必要召开的，应当向基金托管人提出书</w:t>
      </w:r>
      <w:r w:rsidRPr="0081293A">
        <w:rPr>
          <w:rFonts w:ascii="宋体" w:hAnsi="宋体"/>
          <w:bCs/>
          <w:color w:val="000000" w:themeColor="text1"/>
          <w:szCs w:val="21"/>
        </w:rPr>
        <w:lastRenderedPageBreak/>
        <w:t>面提议。基金托管人应当自收到书面提议之日起</w:t>
      </w:r>
      <w:r w:rsidRPr="0081293A">
        <w:rPr>
          <w:rFonts w:ascii="宋体" w:hAnsi="宋体" w:hint="eastAsia"/>
          <w:bCs/>
          <w:color w:val="000000" w:themeColor="text1"/>
          <w:szCs w:val="21"/>
        </w:rPr>
        <w:t>10</w:t>
      </w:r>
      <w:r w:rsidRPr="0081293A">
        <w:rPr>
          <w:rFonts w:ascii="宋体" w:hAnsi="宋体"/>
          <w:bCs/>
          <w:color w:val="000000" w:themeColor="text1"/>
          <w:szCs w:val="21"/>
        </w:rPr>
        <w:t>日内决定是否召集，并书面告知提出提议的基金份额持有人代表和基金管理人；基金托管人决定召集的，应当自出具书面决定之日起60日内召开</w:t>
      </w:r>
      <w:r w:rsidRPr="0081293A">
        <w:rPr>
          <w:rFonts w:ascii="宋体" w:hAnsi="宋体" w:hint="eastAsia"/>
          <w:bCs/>
          <w:color w:val="000000" w:themeColor="text1"/>
          <w:szCs w:val="21"/>
        </w:rPr>
        <w:t>并告知基金管理人，基金管理人应当配合</w:t>
      </w:r>
      <w:r w:rsidRPr="0081293A">
        <w:rPr>
          <w:rFonts w:ascii="宋体" w:hAnsi="宋体"/>
          <w:bCs/>
          <w:color w:val="000000" w:themeColor="text1"/>
          <w:szCs w:val="21"/>
        </w:rPr>
        <w:t>。</w:t>
      </w:r>
    </w:p>
    <w:p w14:paraId="3577CB4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）的基金份额持有人就同一事项要求召开基金份额持有人大会，而基金管理人、基金托管人都不召集的，单独或合计代表基金份额</w:t>
      </w:r>
      <w:r w:rsidRPr="0081293A">
        <w:rPr>
          <w:rFonts w:ascii="宋体" w:hAnsi="宋体" w:hint="eastAsia"/>
          <w:bCs/>
          <w:color w:val="000000" w:themeColor="text1"/>
          <w:szCs w:val="21"/>
        </w:rPr>
        <w:t>10%</w:t>
      </w:r>
      <w:r w:rsidRPr="0081293A">
        <w:rPr>
          <w:rFonts w:ascii="宋体" w:hAnsi="宋体"/>
          <w:bCs/>
          <w:color w:val="000000" w:themeColor="text1"/>
          <w:szCs w:val="21"/>
        </w:rPr>
        <w:t>以上（含</w:t>
      </w:r>
      <w:r w:rsidRPr="0081293A">
        <w:rPr>
          <w:rFonts w:ascii="宋体" w:hAnsi="宋体" w:hint="eastAsia"/>
          <w:bCs/>
          <w:color w:val="000000" w:themeColor="text1"/>
          <w:szCs w:val="21"/>
        </w:rPr>
        <w:t>10%</w:t>
      </w:r>
      <w:r w:rsidRPr="0081293A">
        <w:rPr>
          <w:rFonts w:ascii="宋体" w:hAnsi="宋体"/>
          <w:bCs/>
          <w:color w:val="000000" w:themeColor="text1"/>
          <w:szCs w:val="21"/>
        </w:rPr>
        <w:t>）的基金份额持有人有权自行召集，并至少提前30日报中国证监会备案。基金份额持有人依法自行召集基金份额持有人大会的，基金管理人、基金托管人应当配合，不得阻碍、干扰。</w:t>
      </w:r>
    </w:p>
    <w:p w14:paraId="4FBF540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6、基金份额持有人会议的召集人负责选择确定开会时间、地点、方式和权益登记日。</w:t>
      </w:r>
    </w:p>
    <w:p w14:paraId="7A07E244"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（三）</w:t>
      </w:r>
      <w:r w:rsidRPr="0081293A">
        <w:rPr>
          <w:rFonts w:ascii="宋体" w:hAnsi="宋体"/>
          <w:bCs/>
          <w:color w:val="000000" w:themeColor="text1"/>
          <w:szCs w:val="21"/>
        </w:rPr>
        <w:t>召开基金份额持有人大会的通知时间、通知内容、通知方式</w:t>
      </w:r>
    </w:p>
    <w:p w14:paraId="1B80345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1、召开基金份额持有人大会，召集人应于会议召开前</w:t>
      </w:r>
      <w:r w:rsidRPr="0081293A">
        <w:rPr>
          <w:rFonts w:ascii="宋体" w:hAnsi="宋体" w:hint="eastAsia"/>
          <w:bCs/>
          <w:color w:val="000000" w:themeColor="text1"/>
          <w:szCs w:val="21"/>
        </w:rPr>
        <w:t>30</w:t>
      </w:r>
      <w:r w:rsidRPr="0081293A">
        <w:rPr>
          <w:rFonts w:ascii="宋体" w:hAnsi="宋体"/>
          <w:bCs/>
          <w:color w:val="000000" w:themeColor="text1"/>
          <w:szCs w:val="21"/>
        </w:rPr>
        <w:t>日，在规定媒介公告。基金份额持有人大会通知应至少载明以下内容：</w:t>
      </w:r>
    </w:p>
    <w:p w14:paraId="20653F0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（1）会议召开的时间、地点和会议形式；</w:t>
      </w:r>
    </w:p>
    <w:p w14:paraId="672FE3A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（2）会议拟审议的事项、议事程序和表决方式；</w:t>
      </w:r>
    </w:p>
    <w:p w14:paraId="333E78E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（3）有权出席基金份额持有人大会的基金份额持有人的权益登记日；</w:t>
      </w:r>
    </w:p>
    <w:p w14:paraId="7EB0347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（4）授权委托证明的内容要求（包括但不限于代理人身份，代理权限和代理有效期限等）、送达时间和地点</w:t>
      </w:r>
      <w:r w:rsidRPr="0081293A">
        <w:rPr>
          <w:rFonts w:ascii="宋体" w:hAnsi="宋体" w:hint="eastAsia"/>
          <w:bCs/>
          <w:color w:val="000000" w:themeColor="text1"/>
          <w:szCs w:val="21"/>
        </w:rPr>
        <w:t>；</w:t>
      </w:r>
    </w:p>
    <w:p w14:paraId="48D8B1A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（5）会务常设联系人姓名及联系电话；</w:t>
      </w:r>
    </w:p>
    <w:p w14:paraId="3C25704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（6）出席会议者必须准备的文件和必须履行的手续；</w:t>
      </w:r>
    </w:p>
    <w:p w14:paraId="0351F8C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（7）召集人需要通知的其他事项。</w:t>
      </w:r>
    </w:p>
    <w:p w14:paraId="7AC132E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0CB58A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4151C8A"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（四）</w:t>
      </w:r>
      <w:r w:rsidRPr="0081293A">
        <w:rPr>
          <w:rFonts w:ascii="宋体" w:hAnsi="宋体"/>
          <w:bCs/>
          <w:color w:val="000000" w:themeColor="text1"/>
          <w:szCs w:val="21"/>
        </w:rPr>
        <w:t>基金份额持有人出席会议的方式</w:t>
      </w:r>
    </w:p>
    <w:p w14:paraId="68F4CF7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基金份额持有人大会可通过现场开会方式</w:t>
      </w:r>
      <w:r w:rsidRPr="0081293A">
        <w:rPr>
          <w:rFonts w:ascii="宋体" w:hAnsi="宋体" w:hint="eastAsia"/>
          <w:bCs/>
          <w:color w:val="000000" w:themeColor="text1"/>
          <w:szCs w:val="21"/>
        </w:rPr>
        <w:t>、</w:t>
      </w:r>
      <w:r w:rsidRPr="0081293A">
        <w:rPr>
          <w:rFonts w:ascii="宋体" w:hAnsi="宋体"/>
          <w:bCs/>
          <w:color w:val="000000" w:themeColor="text1"/>
          <w:szCs w:val="21"/>
        </w:rPr>
        <w:t>通讯开会方式</w:t>
      </w:r>
      <w:r w:rsidRPr="0081293A">
        <w:rPr>
          <w:rFonts w:ascii="宋体" w:hAnsi="宋体" w:hint="eastAsia"/>
          <w:bCs/>
          <w:color w:val="000000" w:themeColor="text1"/>
          <w:szCs w:val="21"/>
        </w:rPr>
        <w:t>或法律法规、监管机构允许的</w:t>
      </w:r>
      <w:r w:rsidRPr="0081293A">
        <w:rPr>
          <w:rFonts w:ascii="宋体" w:hAnsi="宋体" w:hint="eastAsia"/>
          <w:bCs/>
          <w:color w:val="000000" w:themeColor="text1"/>
          <w:szCs w:val="21"/>
        </w:rPr>
        <w:lastRenderedPageBreak/>
        <w:t>其他方式</w:t>
      </w:r>
      <w:r w:rsidRPr="0081293A">
        <w:rPr>
          <w:rFonts w:ascii="宋体" w:hAnsi="宋体"/>
          <w:bCs/>
          <w:color w:val="000000" w:themeColor="text1"/>
          <w:szCs w:val="21"/>
        </w:rPr>
        <w:t>召开，会议的召开方式由会议召集人确定。</w:t>
      </w:r>
    </w:p>
    <w:p w14:paraId="12C819D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1、现场开会。由基金份额持有人本人出席或以代理投票授权委托证明委派代表出席，现场开会时基金管理人和基金托管人的授权代表应当列席基金份额持有人大会，基金管理人或</w:t>
      </w:r>
      <w:r w:rsidRPr="0081293A">
        <w:rPr>
          <w:rFonts w:ascii="宋体" w:hAnsi="宋体" w:hint="eastAsia"/>
          <w:bCs/>
          <w:color w:val="000000" w:themeColor="text1"/>
          <w:szCs w:val="21"/>
        </w:rPr>
        <w:t>基金</w:t>
      </w:r>
      <w:r w:rsidRPr="0081293A">
        <w:rPr>
          <w:rFonts w:ascii="宋体" w:hAnsi="宋体"/>
          <w:bCs/>
          <w:color w:val="000000" w:themeColor="text1"/>
          <w:szCs w:val="21"/>
        </w:rPr>
        <w:t>托管人不派代表列席的，不影响表决效力。现场开会同时符合以下条件时，可以进行基金份额持有人大会议程：</w:t>
      </w:r>
    </w:p>
    <w:p w14:paraId="21933DF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8BE15A9" w14:textId="5789277C"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（2）经核对，汇总到会者出示的在权益登记日持有基金份额的凭证显示，有效的基金份额不少于本基金在权益登记日基金总份额的</w:t>
      </w:r>
      <w:r w:rsidRPr="0081293A">
        <w:rPr>
          <w:rFonts w:ascii="宋体" w:hAnsi="宋体" w:hint="eastAsia"/>
          <w:bCs/>
          <w:color w:val="000000" w:themeColor="text1"/>
          <w:szCs w:val="21"/>
        </w:rPr>
        <w:t>二分之一</w:t>
      </w:r>
      <w:r w:rsidRPr="0081293A">
        <w:rPr>
          <w:rFonts w:ascii="宋体" w:hAnsi="宋体"/>
          <w:bCs/>
          <w:color w:val="000000" w:themeColor="text1"/>
          <w:szCs w:val="21"/>
        </w:rPr>
        <w:t>（含</w:t>
      </w:r>
      <w:r w:rsidRPr="0081293A">
        <w:rPr>
          <w:rFonts w:ascii="宋体" w:hAnsi="宋体" w:hint="eastAsia"/>
          <w:bCs/>
          <w:color w:val="000000" w:themeColor="text1"/>
          <w:szCs w:val="21"/>
        </w:rPr>
        <w:t>二分之一</w:t>
      </w:r>
      <w:r w:rsidRPr="0081293A">
        <w:rPr>
          <w:rFonts w:ascii="宋体" w:hAnsi="宋体"/>
          <w:bCs/>
          <w:color w:val="000000" w:themeColor="text1"/>
          <w:szCs w:val="21"/>
        </w:rPr>
        <w:t>）。</w:t>
      </w:r>
      <w:r w:rsidRPr="0081293A">
        <w:rPr>
          <w:rFonts w:ascii="宋体" w:hAnsi="宋体" w:hint="eastAsia"/>
          <w:bCs/>
          <w:color w:val="000000" w:themeColor="text1"/>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F51CCD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2、通讯开会。通讯开会系指基金份额持有人将其对表决事项的投票以</w:t>
      </w:r>
      <w:r w:rsidRPr="0081293A">
        <w:rPr>
          <w:rFonts w:ascii="宋体" w:hAnsi="宋体" w:hint="eastAsia"/>
          <w:bCs/>
          <w:color w:val="000000" w:themeColor="text1"/>
          <w:szCs w:val="21"/>
        </w:rPr>
        <w:t>召集人通知的非现场方式</w:t>
      </w:r>
      <w:r w:rsidRPr="0081293A">
        <w:rPr>
          <w:rFonts w:ascii="宋体" w:hAnsi="宋体"/>
          <w:bCs/>
          <w:color w:val="000000" w:themeColor="text1"/>
          <w:szCs w:val="21"/>
        </w:rPr>
        <w:t>在表决截</w:t>
      </w:r>
      <w:r w:rsidRPr="0081293A">
        <w:rPr>
          <w:rFonts w:ascii="宋体" w:hAnsi="宋体" w:hint="eastAsia"/>
          <w:bCs/>
          <w:color w:val="000000" w:themeColor="text1"/>
          <w:szCs w:val="21"/>
        </w:rPr>
        <w:t>止</w:t>
      </w:r>
      <w:r w:rsidRPr="0081293A">
        <w:rPr>
          <w:rFonts w:ascii="宋体" w:hAnsi="宋体"/>
          <w:bCs/>
          <w:color w:val="000000" w:themeColor="text1"/>
          <w:szCs w:val="21"/>
        </w:rPr>
        <w:t>日以前送达至召集人指定的地址</w:t>
      </w:r>
      <w:r w:rsidRPr="0081293A">
        <w:rPr>
          <w:rFonts w:ascii="宋体" w:hAnsi="宋体" w:hint="eastAsia"/>
          <w:bCs/>
          <w:color w:val="000000" w:themeColor="text1"/>
          <w:szCs w:val="21"/>
        </w:rPr>
        <w:t>或系统</w:t>
      </w:r>
      <w:r w:rsidRPr="0081293A">
        <w:rPr>
          <w:rFonts w:ascii="宋体" w:hAnsi="宋体"/>
          <w:bCs/>
          <w:color w:val="000000" w:themeColor="text1"/>
          <w:szCs w:val="21"/>
        </w:rPr>
        <w:t>。通讯开会应以</w:t>
      </w:r>
      <w:r w:rsidRPr="0081293A">
        <w:rPr>
          <w:rFonts w:ascii="宋体" w:hAnsi="宋体" w:hint="eastAsia"/>
          <w:bCs/>
          <w:color w:val="000000" w:themeColor="text1"/>
          <w:szCs w:val="21"/>
        </w:rPr>
        <w:t>召集人通知的非现场</w:t>
      </w:r>
      <w:r w:rsidRPr="0081293A">
        <w:rPr>
          <w:rFonts w:ascii="宋体" w:hAnsi="宋体"/>
          <w:bCs/>
          <w:color w:val="000000" w:themeColor="text1"/>
          <w:szCs w:val="21"/>
        </w:rPr>
        <w:t>方式进行表决。</w:t>
      </w:r>
    </w:p>
    <w:p w14:paraId="202B07E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在同时符合以下条件时，通讯开会的方式视为有效：</w:t>
      </w:r>
    </w:p>
    <w:p w14:paraId="2DDBEA1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（1）会议召集人按《基金合同》约定公布会议通知后，在</w:t>
      </w:r>
      <w:r w:rsidRPr="0081293A">
        <w:rPr>
          <w:rFonts w:ascii="宋体" w:hAnsi="宋体" w:hint="eastAsia"/>
          <w:bCs/>
          <w:color w:val="000000" w:themeColor="text1"/>
          <w:szCs w:val="21"/>
        </w:rPr>
        <w:t>2</w:t>
      </w:r>
      <w:r w:rsidRPr="0081293A">
        <w:rPr>
          <w:rFonts w:ascii="宋体" w:hAnsi="宋体"/>
          <w:bCs/>
          <w:color w:val="000000" w:themeColor="text1"/>
          <w:szCs w:val="21"/>
        </w:rPr>
        <w:t>个工作日内连续公布相关提示性公告；</w:t>
      </w:r>
    </w:p>
    <w:p w14:paraId="68AF2EE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（2）召集人按基金合同</w:t>
      </w:r>
      <w:r w:rsidRPr="0081293A">
        <w:rPr>
          <w:rFonts w:ascii="宋体" w:hAnsi="宋体" w:hint="eastAsia"/>
          <w:bCs/>
          <w:color w:val="000000" w:themeColor="text1"/>
          <w:szCs w:val="21"/>
        </w:rPr>
        <w:t>约</w:t>
      </w:r>
      <w:r w:rsidRPr="0081293A">
        <w:rPr>
          <w:rFonts w:ascii="宋体" w:hAnsi="宋体"/>
          <w:bCs/>
          <w:color w:val="000000" w:themeColor="text1"/>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3A7D5AC" w14:textId="5AB02069"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（3）本人直接出具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意见或授权他人代表出具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意见的，基金份额持有人所持有的基金份额不小于在权益登记日基金总份额的</w:t>
      </w:r>
      <w:r w:rsidRPr="0081293A">
        <w:rPr>
          <w:rFonts w:ascii="宋体" w:hAnsi="宋体" w:hint="eastAsia"/>
          <w:bCs/>
          <w:color w:val="000000" w:themeColor="text1"/>
          <w:szCs w:val="21"/>
        </w:rPr>
        <w:t>二分之一</w:t>
      </w:r>
      <w:r w:rsidRPr="0081293A">
        <w:rPr>
          <w:rFonts w:ascii="宋体" w:hAnsi="宋体"/>
          <w:bCs/>
          <w:color w:val="000000" w:themeColor="text1"/>
          <w:szCs w:val="21"/>
        </w:rPr>
        <w:t>（含</w:t>
      </w:r>
      <w:r w:rsidRPr="0081293A">
        <w:rPr>
          <w:rFonts w:ascii="宋体" w:hAnsi="宋体" w:hint="eastAsia"/>
          <w:bCs/>
          <w:color w:val="000000" w:themeColor="text1"/>
          <w:szCs w:val="21"/>
        </w:rPr>
        <w:t>二分之一</w:t>
      </w:r>
      <w:r w:rsidRPr="0081293A">
        <w:rPr>
          <w:rFonts w:ascii="宋体" w:hAnsi="宋体"/>
          <w:bCs/>
          <w:color w:val="000000" w:themeColor="text1"/>
          <w:szCs w:val="21"/>
        </w:rPr>
        <w:t>）；</w:t>
      </w:r>
      <w:r w:rsidRPr="0081293A">
        <w:rPr>
          <w:rFonts w:ascii="宋体" w:hAnsi="宋体" w:hint="eastAsia"/>
          <w:bCs/>
          <w:color w:val="000000" w:themeColor="text1"/>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w:t>
      </w:r>
      <w:r w:rsidRPr="0081293A">
        <w:rPr>
          <w:rFonts w:ascii="宋体" w:hAnsi="宋体" w:hint="eastAsia"/>
          <w:bCs/>
          <w:color w:val="000000" w:themeColor="text1"/>
          <w:szCs w:val="21"/>
        </w:rPr>
        <w:lastRenderedPageBreak/>
        <w:t>他人代表出具表决意见</w:t>
      </w:r>
      <w:r w:rsidRPr="0081293A">
        <w:rPr>
          <w:rFonts w:ascii="宋体" w:hAnsi="宋体"/>
          <w:bCs/>
          <w:color w:val="000000" w:themeColor="text1"/>
          <w:szCs w:val="21"/>
        </w:rPr>
        <w:t>；</w:t>
      </w:r>
    </w:p>
    <w:p w14:paraId="78BCFB5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（4）上述第（3）项中直接出具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意见的基金份额持有人或受托代表他人出具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意见的代理人，同时提交的持有基金份额的凭证、受托出具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意见的代理人出具的委托人持有基金份额的凭证及委托人的代理投票授权委托证明符合法律法规、《基金合同》和会议通知的规定，并与基金登记机构记录相符</w:t>
      </w:r>
      <w:r w:rsidRPr="0081293A">
        <w:rPr>
          <w:rFonts w:ascii="宋体" w:hAnsi="宋体" w:hint="eastAsia"/>
          <w:bCs/>
          <w:color w:val="000000" w:themeColor="text1"/>
          <w:szCs w:val="21"/>
        </w:rPr>
        <w:t>。</w:t>
      </w:r>
    </w:p>
    <w:p w14:paraId="0502A92D"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w:t>
      </w:r>
      <w:r w:rsidRPr="0081293A">
        <w:rPr>
          <w:rFonts w:ascii="宋体" w:hAnsi="宋体" w:hint="eastAsia"/>
          <w:bCs/>
          <w:color w:val="000000" w:themeColor="text1"/>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220C6F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、在不与法律法规冲突的前提下，基金份额持有人授权他人代为出席会议并表决的，授权方式可以采用书面、网络、电话、短信或其他方式，具体方式在会议通知中列明。</w:t>
      </w:r>
    </w:p>
    <w:p w14:paraId="4E7CC9BE"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（五）</w:t>
      </w:r>
      <w:r w:rsidRPr="0081293A">
        <w:rPr>
          <w:rFonts w:ascii="宋体" w:hAnsi="宋体"/>
          <w:bCs/>
          <w:color w:val="000000" w:themeColor="text1"/>
          <w:szCs w:val="21"/>
        </w:rPr>
        <w:t>议事内容与程序</w:t>
      </w:r>
    </w:p>
    <w:p w14:paraId="24544EB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1、议事内容及提案权</w:t>
      </w:r>
    </w:p>
    <w:p w14:paraId="515CDAB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2403BB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基金份额持有人大会的召集人发出召集会议的通知后，对原有提案的修改应当在基金份额持有人大会召开前及时公告。</w:t>
      </w:r>
    </w:p>
    <w:p w14:paraId="2540622E"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基金份额持有人大会不得对未事先公告的议事内容进行表决。</w:t>
      </w:r>
    </w:p>
    <w:p w14:paraId="3203524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2、议事程序</w:t>
      </w:r>
    </w:p>
    <w:p w14:paraId="447775C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（1）现场开会</w:t>
      </w:r>
    </w:p>
    <w:p w14:paraId="35ED6DC4" w14:textId="799E5C89"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在现场开会的方式下，首先由大会主持人按照下列第</w:t>
      </w:r>
      <w:r w:rsidR="003621C3" w:rsidRPr="0081293A">
        <w:rPr>
          <w:rFonts w:ascii="宋体" w:hAnsi="宋体" w:hint="eastAsia"/>
          <w:bCs/>
          <w:color w:val="000000" w:themeColor="text1"/>
          <w:szCs w:val="21"/>
        </w:rPr>
        <w:t>（</w:t>
      </w:r>
      <w:r w:rsidRPr="0081293A">
        <w:rPr>
          <w:rFonts w:ascii="宋体" w:hAnsi="宋体"/>
          <w:bCs/>
          <w:color w:val="000000" w:themeColor="text1"/>
          <w:szCs w:val="21"/>
        </w:rPr>
        <w:t>七</w:t>
      </w:r>
      <w:r w:rsidR="003621C3" w:rsidRPr="0081293A">
        <w:rPr>
          <w:rFonts w:ascii="宋体" w:hAnsi="宋体" w:hint="eastAsia"/>
          <w:bCs/>
          <w:color w:val="000000" w:themeColor="text1"/>
          <w:szCs w:val="21"/>
        </w:rPr>
        <w:t>）</w:t>
      </w:r>
      <w:r w:rsidRPr="0081293A">
        <w:rPr>
          <w:rFonts w:ascii="宋体" w:hAnsi="宋体"/>
          <w:bCs/>
          <w:color w:val="000000" w:themeColor="text1"/>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1293A">
        <w:rPr>
          <w:rFonts w:ascii="宋体" w:hAnsi="宋体" w:hint="eastAsia"/>
          <w:bCs/>
          <w:color w:val="000000" w:themeColor="text1"/>
          <w:szCs w:val="21"/>
        </w:rPr>
        <w:t>二分之一</w:t>
      </w:r>
      <w:r w:rsidRPr="0081293A">
        <w:rPr>
          <w:rFonts w:ascii="宋体" w:hAnsi="宋体"/>
          <w:bCs/>
          <w:color w:val="000000" w:themeColor="text1"/>
          <w:szCs w:val="21"/>
        </w:rPr>
        <w:t>以上（含</w:t>
      </w:r>
      <w:r w:rsidRPr="0081293A">
        <w:rPr>
          <w:rFonts w:ascii="宋体" w:hAnsi="宋体" w:hint="eastAsia"/>
          <w:bCs/>
          <w:color w:val="000000" w:themeColor="text1"/>
          <w:szCs w:val="21"/>
        </w:rPr>
        <w:t>二分之一</w:t>
      </w:r>
      <w:r w:rsidRPr="0081293A">
        <w:rPr>
          <w:rFonts w:ascii="宋体" w:hAnsi="宋体"/>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14:paraId="7098CD5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14:paraId="3109A9D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（2）通讯开会</w:t>
      </w:r>
    </w:p>
    <w:p w14:paraId="5AC4877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在通讯开会的情况下，首先由召集人提前</w:t>
      </w:r>
      <w:r w:rsidRPr="0081293A">
        <w:rPr>
          <w:rFonts w:ascii="宋体" w:hAnsi="宋体" w:hint="eastAsia"/>
          <w:bCs/>
          <w:color w:val="000000" w:themeColor="text1"/>
          <w:szCs w:val="21"/>
        </w:rPr>
        <w:t>30</w:t>
      </w:r>
      <w:r w:rsidRPr="0081293A">
        <w:rPr>
          <w:rFonts w:ascii="宋体" w:hAnsi="宋体"/>
          <w:bCs/>
          <w:color w:val="000000" w:themeColor="text1"/>
          <w:szCs w:val="21"/>
        </w:rPr>
        <w:t>日公布提案，在所通知的表决截止日期后</w:t>
      </w:r>
      <w:r w:rsidRPr="0081293A">
        <w:rPr>
          <w:rFonts w:ascii="宋体" w:hAnsi="宋体" w:hint="eastAsia"/>
          <w:bCs/>
          <w:color w:val="000000" w:themeColor="text1"/>
          <w:szCs w:val="21"/>
        </w:rPr>
        <w:t>2</w:t>
      </w:r>
      <w:r w:rsidRPr="0081293A">
        <w:rPr>
          <w:rFonts w:ascii="宋体" w:hAnsi="宋体"/>
          <w:bCs/>
          <w:color w:val="000000" w:themeColor="text1"/>
          <w:szCs w:val="21"/>
        </w:rPr>
        <w:t>个工作日内在公证机关监督下由召集人统计全部有效表决，在公证机关监督下形成决议。</w:t>
      </w:r>
    </w:p>
    <w:p w14:paraId="408E10E9"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（六）</w:t>
      </w:r>
      <w:r w:rsidRPr="0081293A">
        <w:rPr>
          <w:rFonts w:ascii="宋体" w:hAnsi="宋体"/>
          <w:bCs/>
          <w:color w:val="000000" w:themeColor="text1"/>
          <w:szCs w:val="21"/>
        </w:rPr>
        <w:t>表决</w:t>
      </w:r>
    </w:p>
    <w:p w14:paraId="252BA05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int="eastAsia"/>
          <w:bCs/>
          <w:color w:val="000000" w:themeColor="text1"/>
          <w:szCs w:val="21"/>
        </w:rPr>
        <w:t>除法律法规另有</w:t>
      </w:r>
      <w:r w:rsidRPr="0081293A">
        <w:rPr>
          <w:rFonts w:ascii="宋体"/>
          <w:bCs/>
          <w:color w:val="000000" w:themeColor="text1"/>
          <w:szCs w:val="21"/>
        </w:rPr>
        <w:t>规定或</w:t>
      </w:r>
      <w:r w:rsidRPr="0081293A">
        <w:rPr>
          <w:rFonts w:ascii="宋体" w:hint="eastAsia"/>
          <w:bCs/>
          <w:color w:val="000000" w:themeColor="text1"/>
          <w:szCs w:val="21"/>
        </w:rPr>
        <w:t>《</w:t>
      </w:r>
      <w:r w:rsidRPr="0081293A">
        <w:rPr>
          <w:rFonts w:ascii="宋体"/>
          <w:bCs/>
          <w:color w:val="000000" w:themeColor="text1"/>
          <w:szCs w:val="21"/>
        </w:rPr>
        <w:t>基金合同》另有约定外，</w:t>
      </w:r>
      <w:r w:rsidRPr="0081293A">
        <w:rPr>
          <w:rFonts w:ascii="宋体" w:hAnsi="宋体"/>
          <w:bCs/>
          <w:color w:val="000000" w:themeColor="text1"/>
          <w:szCs w:val="21"/>
        </w:rPr>
        <w:t>基金份额持有人所持每份基金份额有</w:t>
      </w:r>
      <w:r w:rsidRPr="0081293A">
        <w:rPr>
          <w:rFonts w:ascii="宋体" w:hAnsi="宋体" w:hint="eastAsia"/>
          <w:bCs/>
          <w:color w:val="000000" w:themeColor="text1"/>
          <w:szCs w:val="21"/>
        </w:rPr>
        <w:t>同等</w:t>
      </w:r>
      <w:r w:rsidRPr="0081293A">
        <w:rPr>
          <w:rFonts w:ascii="宋体" w:hAnsi="宋体"/>
          <w:bCs/>
          <w:color w:val="000000" w:themeColor="text1"/>
          <w:szCs w:val="21"/>
        </w:rPr>
        <w:t>表决权。</w:t>
      </w:r>
    </w:p>
    <w:p w14:paraId="15B2564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基金份额持有人大会决议分为一般决议和特别决议：</w:t>
      </w:r>
    </w:p>
    <w:p w14:paraId="75A508F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1、一般决议，一般决议须经参加大会的基金份额持有人或其代理人所持表决权的</w:t>
      </w:r>
      <w:r w:rsidRPr="0081293A">
        <w:rPr>
          <w:rFonts w:ascii="宋体" w:hAnsi="宋体" w:hint="eastAsia"/>
          <w:bCs/>
          <w:color w:val="000000" w:themeColor="text1"/>
          <w:szCs w:val="21"/>
        </w:rPr>
        <w:t>二分之一</w:t>
      </w:r>
      <w:r w:rsidRPr="0081293A">
        <w:rPr>
          <w:rFonts w:ascii="宋体" w:hAnsi="宋体"/>
          <w:bCs/>
          <w:color w:val="000000" w:themeColor="text1"/>
          <w:szCs w:val="21"/>
        </w:rPr>
        <w:t>以上（含</w:t>
      </w:r>
      <w:r w:rsidRPr="0081293A">
        <w:rPr>
          <w:rFonts w:ascii="宋体" w:hAnsi="宋体" w:hint="eastAsia"/>
          <w:bCs/>
          <w:color w:val="000000" w:themeColor="text1"/>
          <w:szCs w:val="21"/>
        </w:rPr>
        <w:t>二分之一</w:t>
      </w:r>
      <w:r w:rsidRPr="0081293A">
        <w:rPr>
          <w:rFonts w:ascii="宋体" w:hAnsi="宋体"/>
          <w:bCs/>
          <w:color w:val="000000" w:themeColor="text1"/>
          <w:szCs w:val="21"/>
        </w:rPr>
        <w:t>）通过方为有效；除下列第2项所规定的须以特别决议通过事项以外的其他事项均以一般决议的方式通过。</w:t>
      </w:r>
    </w:p>
    <w:p w14:paraId="5755820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2、特别决议，特别决议应当经参加大会的基金份额持有人或其代理人所持表决权的</w:t>
      </w:r>
      <w:r w:rsidRPr="0081293A">
        <w:rPr>
          <w:rFonts w:ascii="宋体" w:hAnsi="宋体" w:hint="eastAsia"/>
          <w:bCs/>
          <w:color w:val="000000" w:themeColor="text1"/>
          <w:szCs w:val="21"/>
        </w:rPr>
        <w:t>三分之二</w:t>
      </w:r>
      <w:r w:rsidRPr="0081293A">
        <w:rPr>
          <w:rFonts w:ascii="宋体" w:hAnsi="宋体"/>
          <w:bCs/>
          <w:color w:val="000000" w:themeColor="text1"/>
          <w:szCs w:val="21"/>
        </w:rPr>
        <w:t>以上（含</w:t>
      </w:r>
      <w:r w:rsidRPr="0081293A">
        <w:rPr>
          <w:rFonts w:ascii="宋体" w:hAnsi="宋体" w:hint="eastAsia"/>
          <w:bCs/>
          <w:color w:val="000000" w:themeColor="text1"/>
          <w:szCs w:val="21"/>
        </w:rPr>
        <w:t>三分之二</w:t>
      </w:r>
      <w:r w:rsidRPr="0081293A">
        <w:rPr>
          <w:rFonts w:ascii="宋体" w:hAnsi="宋体"/>
          <w:bCs/>
          <w:color w:val="000000" w:themeColor="text1"/>
          <w:szCs w:val="21"/>
        </w:rPr>
        <w:t>）通过方可做出。</w:t>
      </w:r>
      <w:r w:rsidRPr="0081293A">
        <w:rPr>
          <w:rFonts w:ascii="宋体" w:hAnsi="宋体" w:hint="eastAsia"/>
          <w:bCs/>
          <w:color w:val="000000" w:themeColor="text1"/>
          <w:szCs w:val="21"/>
        </w:rPr>
        <w:t>除基金</w:t>
      </w:r>
      <w:r w:rsidRPr="0081293A">
        <w:rPr>
          <w:rFonts w:ascii="宋体" w:hAnsi="宋体"/>
          <w:bCs/>
          <w:color w:val="000000" w:themeColor="text1"/>
          <w:szCs w:val="21"/>
        </w:rPr>
        <w:t>合同另有约定外，转换基金运作方式、更换基金管理人或者基金托管人、终止《基金合同》</w:t>
      </w:r>
      <w:r w:rsidRPr="0081293A">
        <w:rPr>
          <w:rFonts w:ascii="宋体" w:hAnsi="宋体" w:hint="eastAsia"/>
          <w:bCs/>
          <w:color w:val="000000" w:themeColor="text1"/>
          <w:szCs w:val="21"/>
        </w:rPr>
        <w:t>、本基金与其他基金合并</w:t>
      </w:r>
      <w:r w:rsidRPr="0081293A">
        <w:rPr>
          <w:rFonts w:ascii="宋体" w:hAnsi="宋体"/>
          <w:bCs/>
          <w:color w:val="000000" w:themeColor="text1"/>
          <w:szCs w:val="21"/>
        </w:rPr>
        <w:t>以特别决议通过方为有效。</w:t>
      </w:r>
    </w:p>
    <w:p w14:paraId="066B586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基金份额持有人大会采取记名方式进行投票表决。</w:t>
      </w:r>
    </w:p>
    <w:p w14:paraId="5F2A86C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采取通讯方式进行表决时，除非在计票时有充分的相反证据证明，否则提交符合会议通知中规定的确认投资</w:t>
      </w:r>
      <w:r w:rsidRPr="0081293A">
        <w:rPr>
          <w:rFonts w:ascii="宋体" w:hAnsi="宋体" w:hint="eastAsia"/>
          <w:bCs/>
          <w:color w:val="000000" w:themeColor="text1"/>
          <w:szCs w:val="21"/>
        </w:rPr>
        <w:t>者</w:t>
      </w:r>
      <w:r w:rsidRPr="0081293A">
        <w:rPr>
          <w:rFonts w:ascii="宋体" w:hAnsi="宋体"/>
          <w:bCs/>
          <w:color w:val="000000" w:themeColor="text1"/>
          <w:szCs w:val="21"/>
        </w:rPr>
        <w:t>身份文件的表决视为有效出席的投资</w:t>
      </w:r>
      <w:r w:rsidRPr="0081293A">
        <w:rPr>
          <w:rFonts w:ascii="宋体" w:hAnsi="宋体" w:hint="eastAsia"/>
          <w:bCs/>
          <w:color w:val="000000" w:themeColor="text1"/>
          <w:szCs w:val="21"/>
        </w:rPr>
        <w:t>者</w:t>
      </w:r>
      <w:r w:rsidRPr="0081293A">
        <w:rPr>
          <w:rFonts w:ascii="宋体" w:hAnsi="宋体"/>
          <w:bCs/>
          <w:color w:val="000000" w:themeColor="text1"/>
          <w:szCs w:val="21"/>
        </w:rPr>
        <w:t>，表面符合会议通知规定的表决意见视为有效表决，表决意见模糊不清或相互矛盾的视为弃权表决，但应当计入出具</w:t>
      </w:r>
      <w:r w:rsidRPr="0081293A">
        <w:rPr>
          <w:rFonts w:ascii="宋体" w:hAnsi="宋体" w:hint="eastAsia"/>
          <w:bCs/>
          <w:color w:val="000000" w:themeColor="text1"/>
          <w:szCs w:val="21"/>
        </w:rPr>
        <w:t>表决</w:t>
      </w:r>
      <w:r w:rsidRPr="0081293A">
        <w:rPr>
          <w:rFonts w:ascii="宋体" w:hAnsi="宋体"/>
          <w:bCs/>
          <w:color w:val="000000" w:themeColor="text1"/>
          <w:szCs w:val="21"/>
        </w:rPr>
        <w:t>意见的基金份额持有人所代表的基金份额总数。</w:t>
      </w:r>
    </w:p>
    <w:p w14:paraId="7D80B48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基金份额持有人大会的各项提案或同一项提案内并列的各项议题应当分开审议、逐项表决。</w:t>
      </w:r>
    </w:p>
    <w:p w14:paraId="4D9AF9D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在上述规则的前提下，具体规则以召集人发布的基金份额持有人大会通知为准</w:t>
      </w:r>
      <w:r w:rsidRPr="0081293A">
        <w:rPr>
          <w:rFonts w:ascii="宋体" w:hAnsi="宋体"/>
          <w:bCs/>
          <w:color w:val="000000" w:themeColor="text1"/>
          <w:szCs w:val="21"/>
        </w:rPr>
        <w:t>。</w:t>
      </w:r>
    </w:p>
    <w:p w14:paraId="4D6F4934"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（七）</w:t>
      </w:r>
      <w:r w:rsidRPr="0081293A">
        <w:rPr>
          <w:rFonts w:ascii="宋体" w:hAnsi="宋体"/>
          <w:bCs/>
          <w:color w:val="000000" w:themeColor="text1"/>
          <w:szCs w:val="21"/>
        </w:rPr>
        <w:t>计票</w:t>
      </w:r>
    </w:p>
    <w:p w14:paraId="41582E2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1、现场开会</w:t>
      </w:r>
    </w:p>
    <w:p w14:paraId="6EEF54F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E9BC73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（2）监票人应当在基金份额持有人表决后立即进行清点并由大会主持人当场公布计票结果。</w:t>
      </w:r>
    </w:p>
    <w:p w14:paraId="6937A03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60A403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（4）计票过程应由公证机关予以公证</w:t>
      </w:r>
      <w:r w:rsidRPr="0081293A">
        <w:rPr>
          <w:rFonts w:ascii="宋体" w:hAnsi="宋体" w:hint="eastAsia"/>
          <w:bCs/>
          <w:color w:val="000000" w:themeColor="text1"/>
          <w:szCs w:val="21"/>
        </w:rPr>
        <w:t>，</w:t>
      </w:r>
      <w:r w:rsidRPr="0081293A">
        <w:rPr>
          <w:rFonts w:ascii="宋体" w:hAnsi="宋体"/>
          <w:bCs/>
          <w:color w:val="000000" w:themeColor="text1"/>
          <w:szCs w:val="21"/>
        </w:rPr>
        <w:t>基金管理人或基金托管人拒不出席大会的，不影响计票的效力。</w:t>
      </w:r>
    </w:p>
    <w:p w14:paraId="224E367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2、通讯开会</w:t>
      </w:r>
    </w:p>
    <w:p w14:paraId="2D8CBE8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B75796A"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（八）</w:t>
      </w:r>
      <w:r w:rsidRPr="0081293A">
        <w:rPr>
          <w:rFonts w:ascii="宋体" w:hAnsi="宋体"/>
          <w:bCs/>
          <w:color w:val="000000" w:themeColor="text1"/>
          <w:szCs w:val="21"/>
        </w:rPr>
        <w:t>生效与公告</w:t>
      </w:r>
    </w:p>
    <w:p w14:paraId="34BF987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基金份额持有人大会的决议，召集人应当自通过之日起</w:t>
      </w:r>
      <w:r w:rsidRPr="0081293A">
        <w:rPr>
          <w:rFonts w:ascii="宋体" w:hAnsi="宋体" w:hint="eastAsia"/>
          <w:bCs/>
          <w:color w:val="000000" w:themeColor="text1"/>
          <w:szCs w:val="21"/>
        </w:rPr>
        <w:t>5</w:t>
      </w:r>
      <w:r w:rsidRPr="0081293A">
        <w:rPr>
          <w:rFonts w:ascii="宋体" w:hAnsi="宋体"/>
          <w:bCs/>
          <w:color w:val="000000" w:themeColor="text1"/>
          <w:szCs w:val="21"/>
        </w:rPr>
        <w:t>日内报中国证监会备案。</w:t>
      </w:r>
    </w:p>
    <w:p w14:paraId="35491FF1"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基金份额持有人大会的决议自</w:t>
      </w:r>
      <w:r w:rsidRPr="0081293A">
        <w:rPr>
          <w:rFonts w:ascii="宋体" w:hAnsi="宋体" w:hint="eastAsia"/>
          <w:bCs/>
          <w:color w:val="000000" w:themeColor="text1"/>
          <w:szCs w:val="21"/>
        </w:rPr>
        <w:t>表决通过</w:t>
      </w:r>
      <w:r w:rsidRPr="0081293A">
        <w:rPr>
          <w:rFonts w:ascii="宋体" w:hAnsi="宋体"/>
          <w:bCs/>
          <w:color w:val="000000" w:themeColor="text1"/>
          <w:szCs w:val="21"/>
        </w:rPr>
        <w:t>之日起生效。</w:t>
      </w:r>
    </w:p>
    <w:p w14:paraId="515B2D0D" w14:textId="53DD8C7D"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基金份额持有人大会决议自生效之日起</w:t>
      </w:r>
      <w:r w:rsidRPr="0081293A">
        <w:rPr>
          <w:rFonts w:ascii="宋体" w:hAnsi="宋体" w:hint="eastAsia"/>
          <w:bCs/>
          <w:color w:val="000000" w:themeColor="text1"/>
          <w:szCs w:val="21"/>
        </w:rPr>
        <w:t>2</w:t>
      </w:r>
      <w:r w:rsidRPr="0081293A">
        <w:rPr>
          <w:rFonts w:ascii="宋体" w:hAnsi="宋体"/>
          <w:bCs/>
          <w:color w:val="000000" w:themeColor="text1"/>
          <w:szCs w:val="21"/>
        </w:rPr>
        <w:t>日内在</w:t>
      </w:r>
      <w:r w:rsidRPr="0081293A">
        <w:rPr>
          <w:rFonts w:ascii="宋体" w:hAnsi="宋体" w:hint="eastAsia"/>
          <w:bCs/>
          <w:color w:val="000000" w:themeColor="text1"/>
          <w:szCs w:val="21"/>
        </w:rPr>
        <w:t>规定媒介</w:t>
      </w:r>
      <w:r w:rsidRPr="0081293A">
        <w:rPr>
          <w:rFonts w:ascii="宋体" w:hAnsi="宋体"/>
          <w:bCs/>
          <w:color w:val="000000" w:themeColor="text1"/>
          <w:szCs w:val="21"/>
        </w:rPr>
        <w:t>上公告。</w:t>
      </w:r>
    </w:p>
    <w:p w14:paraId="31DC3705"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p>
    <w:p w14:paraId="683798D9"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int="eastAsia"/>
          <w:color w:val="000000" w:themeColor="text1"/>
          <w:szCs w:val="21"/>
        </w:rPr>
        <w:t>（九）</w:t>
      </w:r>
      <w:r w:rsidRPr="0081293A">
        <w:rPr>
          <w:rFonts w:ascii="宋体" w:hAnsi="宋体" w:hint="eastAsia"/>
          <w:bCs/>
          <w:color w:val="000000" w:themeColor="text1"/>
          <w:szCs w:val="21"/>
        </w:rPr>
        <w:t>实施侧袋机制期间基金份额持有人大会的特殊约定</w:t>
      </w:r>
    </w:p>
    <w:p w14:paraId="37EFBB76"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2F776A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1、基金份额持有人行使提议权、召集权、提名权所需单独或合计代表相关基金份额10%以上（含10%）；</w:t>
      </w:r>
    </w:p>
    <w:p w14:paraId="6A8FEE3C"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2、现场开会的到会者在权益登记日代表的基金份额不少于本基金在权益登记日相关基金份额的二分之一（含二分之一）；</w:t>
      </w:r>
    </w:p>
    <w:p w14:paraId="2EB36086"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3、通讯开会的直接出具表决意见或授权他人代表出具表决意见的基金份额持有人所持有的基金份额不小于在权益登记日相关基金份额的二分之一（含二分之一）；</w:t>
      </w:r>
    </w:p>
    <w:p w14:paraId="328AAE4D" w14:textId="25BF4718"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D4D8D9A"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5、现场开会由出席大会的基金份额持有人和代理人所持表决权的50%以上（含50%）选举产生一名基金份额持有人作为该次基金份额持有人大会的主持人；</w:t>
      </w:r>
    </w:p>
    <w:p w14:paraId="733E075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6、一般决议须经参加大会的基金份额持有人或其代理人所持表决权的二分之一以上（含二分之一）通过；</w:t>
      </w:r>
    </w:p>
    <w:p w14:paraId="2DAB7502"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7、特别决议应当经参加大会的基金份额持有人或其代理人所持表决权的三分之二以上（含三分之二）通过。</w:t>
      </w:r>
    </w:p>
    <w:p w14:paraId="25B4ABC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同一主侧袋账户内的每份基金份额具有平等的表决权。</w:t>
      </w:r>
    </w:p>
    <w:p w14:paraId="1F940658" w14:textId="77777777" w:rsidR="00392303" w:rsidRPr="0081293A" w:rsidRDefault="00900C48" w:rsidP="00392303">
      <w:pPr>
        <w:spacing w:line="360" w:lineRule="auto"/>
        <w:ind w:firstLineChars="200" w:firstLine="420"/>
        <w:rPr>
          <w:rFonts w:ascii="宋体" w:hAnsi="宋体"/>
          <w:bCs/>
          <w:color w:val="000000" w:themeColor="text1"/>
          <w:szCs w:val="21"/>
        </w:rPr>
      </w:pPr>
      <w:r w:rsidRPr="0081293A">
        <w:rPr>
          <w:rFonts w:ascii="宋体" w:hint="eastAsia"/>
          <w:color w:val="000000" w:themeColor="text1"/>
          <w:szCs w:val="21"/>
        </w:rPr>
        <w:t>（十）</w:t>
      </w:r>
      <w:r w:rsidR="00392303" w:rsidRPr="0081293A">
        <w:rPr>
          <w:rFonts w:ascii="宋体" w:hAnsi="宋体" w:hint="eastAsia"/>
          <w:bCs/>
          <w:color w:val="000000" w:themeColor="text1"/>
          <w:szCs w:val="21"/>
        </w:rPr>
        <w:t>本基金持有的基金召开基金份额持有人大会时，本基金的基金管理人应当代表其基金份额持有人的利益，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基金投资者持有本基金基金份额的行为即视为同意本基金管理人直接参与本基金持有的基金的基金份额持有人大会并行使相关投票权利。法律法规或监管部门另有规定的从其规定。</w:t>
      </w:r>
    </w:p>
    <w:p w14:paraId="0CC42E5F" w14:textId="77777777" w:rsidR="00392303" w:rsidRPr="0081293A" w:rsidRDefault="00392303" w:rsidP="00392303">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1F2E301C" w14:textId="7ED9755D" w:rsidR="00900C48" w:rsidRPr="0081293A" w:rsidRDefault="00392303" w:rsidP="00900C48">
      <w:pPr>
        <w:spacing w:line="360" w:lineRule="auto"/>
        <w:ind w:firstLineChars="200" w:firstLine="420"/>
        <w:rPr>
          <w:rFonts w:ascii="宋体" w:hAnsi="宋体"/>
          <w:bCs/>
          <w:color w:val="000000" w:themeColor="text1"/>
          <w:szCs w:val="21"/>
        </w:rPr>
      </w:pPr>
      <w:r w:rsidRPr="0081293A">
        <w:rPr>
          <w:rFonts w:ascii="宋体" w:hint="eastAsia"/>
          <w:color w:val="000000" w:themeColor="text1"/>
          <w:szCs w:val="21"/>
        </w:rPr>
        <w:t>（十一）</w:t>
      </w:r>
      <w:r w:rsidR="00900C48" w:rsidRPr="0081293A">
        <w:rPr>
          <w:rFonts w:ascii="宋体" w:hAnsi="宋体" w:hint="eastAsia"/>
          <w:bCs/>
          <w:color w:val="000000" w:themeColor="text1"/>
          <w:szCs w:val="21"/>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9F85499" w14:textId="77777777" w:rsidR="00900C48" w:rsidRPr="0081293A" w:rsidRDefault="00900C48" w:rsidP="00900C48">
      <w:pPr>
        <w:snapToGrid w:val="0"/>
        <w:spacing w:line="360" w:lineRule="auto"/>
        <w:ind w:firstLineChars="199" w:firstLine="418"/>
        <w:rPr>
          <w:rFonts w:ascii="宋体"/>
          <w:color w:val="000000" w:themeColor="text1"/>
          <w:szCs w:val="21"/>
        </w:rPr>
      </w:pPr>
    </w:p>
    <w:p w14:paraId="1D4CD7B8" w14:textId="77777777" w:rsidR="00235F9A" w:rsidRPr="0081293A" w:rsidRDefault="00235F9A" w:rsidP="00235F9A">
      <w:pPr>
        <w:numPr>
          <w:ilvl w:val="12"/>
          <w:numId w:val="0"/>
        </w:numPr>
        <w:spacing w:line="360" w:lineRule="auto"/>
        <w:ind w:firstLineChars="200" w:firstLine="420"/>
        <w:rPr>
          <w:rFonts w:ascii="宋体"/>
          <w:color w:val="000000" w:themeColor="text1"/>
        </w:rPr>
      </w:pPr>
      <w:r w:rsidRPr="0081293A">
        <w:rPr>
          <w:rFonts w:ascii="宋体" w:hint="eastAsia"/>
          <w:color w:val="000000" w:themeColor="text1"/>
        </w:rPr>
        <w:t>三、基金收益分配原则</w:t>
      </w:r>
    </w:p>
    <w:p w14:paraId="27FC6092" w14:textId="77777777" w:rsidR="00235F9A" w:rsidRPr="0081293A" w:rsidRDefault="00235F9A" w:rsidP="00235F9A">
      <w:pPr>
        <w:spacing w:line="360" w:lineRule="auto"/>
        <w:ind w:firstLine="420"/>
        <w:rPr>
          <w:rFonts w:ascii="宋体" w:hAnsi="宋体"/>
          <w:bCs/>
          <w:color w:val="000000" w:themeColor="text1"/>
          <w:szCs w:val="21"/>
        </w:rPr>
      </w:pPr>
      <w:r w:rsidRPr="0081293A">
        <w:rPr>
          <w:rFonts w:ascii="宋体" w:hAnsi="宋体"/>
          <w:bCs/>
          <w:color w:val="000000" w:themeColor="text1"/>
          <w:szCs w:val="21"/>
        </w:rPr>
        <w:t>1、</w:t>
      </w:r>
      <w:r w:rsidRPr="0081293A">
        <w:rPr>
          <w:rFonts w:ascii="宋体" w:hAnsi="宋体" w:hint="eastAsia"/>
          <w:color w:val="000000" w:themeColor="text1"/>
          <w:szCs w:val="21"/>
        </w:rPr>
        <w:t>基金管理人可每季度对基金的可供分配利润进行评价，收益评价日核定的基金可供</w:t>
      </w:r>
      <w:r w:rsidRPr="0081293A">
        <w:rPr>
          <w:rFonts w:ascii="宋体" w:hAnsi="宋体" w:hint="eastAsia"/>
          <w:color w:val="000000" w:themeColor="text1"/>
          <w:szCs w:val="21"/>
        </w:rPr>
        <w:lastRenderedPageBreak/>
        <w:t>分配利润金额大于零时，在符合有关基金收益分配条件的前提下，可安排收益分配。收益分配条件、评估时间、分配时间、分配方案及每次基金收益分配数额等内容，基金管理人可以根据实际情况确定，并按照有关规定对收益分配方案进行公告</w:t>
      </w:r>
      <w:r w:rsidRPr="0081293A">
        <w:rPr>
          <w:rFonts w:ascii="宋体" w:hAnsi="宋体" w:hint="eastAsia"/>
          <w:bCs/>
          <w:color w:val="000000" w:themeColor="text1"/>
          <w:szCs w:val="21"/>
        </w:rPr>
        <w:t>，若《基金合同》生效不满3个月可不进行收益分配</w:t>
      </w:r>
      <w:r w:rsidRPr="0081293A">
        <w:rPr>
          <w:rFonts w:ascii="宋体" w:hAnsi="宋体"/>
          <w:bCs/>
          <w:color w:val="000000" w:themeColor="text1"/>
          <w:szCs w:val="21"/>
        </w:rPr>
        <w:t>；</w:t>
      </w:r>
    </w:p>
    <w:p w14:paraId="181199C2" w14:textId="55C80D5C" w:rsidR="00235F9A" w:rsidRPr="0081293A" w:rsidRDefault="00235F9A" w:rsidP="00235F9A">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2、本基金收益分配方式分两种：现金分红与红利再投资，投资</w:t>
      </w:r>
      <w:r w:rsidRPr="0081293A">
        <w:rPr>
          <w:rFonts w:ascii="宋体" w:hAnsi="宋体" w:hint="eastAsia"/>
          <w:bCs/>
          <w:color w:val="000000" w:themeColor="text1"/>
          <w:szCs w:val="21"/>
        </w:rPr>
        <w:t>者</w:t>
      </w:r>
      <w:r w:rsidRPr="0081293A">
        <w:rPr>
          <w:rFonts w:ascii="宋体" w:hAnsi="宋体"/>
          <w:bCs/>
          <w:color w:val="000000" w:themeColor="text1"/>
          <w:szCs w:val="21"/>
        </w:rPr>
        <w:t>可选择现金红利或将现金红利自动转为</w:t>
      </w:r>
      <w:r w:rsidRPr="0081293A">
        <w:rPr>
          <w:rFonts w:ascii="宋体" w:hAnsi="宋体" w:hint="eastAsia"/>
          <w:bCs/>
          <w:color w:val="000000" w:themeColor="text1"/>
          <w:szCs w:val="21"/>
        </w:rPr>
        <w:t>同一类别的</w:t>
      </w:r>
      <w:r w:rsidRPr="0081293A">
        <w:rPr>
          <w:rFonts w:ascii="宋体" w:hAnsi="宋体"/>
          <w:bCs/>
          <w:color w:val="000000" w:themeColor="text1"/>
          <w:szCs w:val="21"/>
        </w:rPr>
        <w:t>基金份额进行再投资；若投资</w:t>
      </w:r>
      <w:r w:rsidRPr="0081293A">
        <w:rPr>
          <w:rFonts w:ascii="宋体" w:hAnsi="宋体" w:hint="eastAsia"/>
          <w:bCs/>
          <w:color w:val="000000" w:themeColor="text1"/>
          <w:szCs w:val="21"/>
        </w:rPr>
        <w:t>者</w:t>
      </w:r>
      <w:r w:rsidRPr="0081293A">
        <w:rPr>
          <w:rFonts w:ascii="宋体" w:hAnsi="宋体"/>
          <w:bCs/>
          <w:color w:val="000000" w:themeColor="text1"/>
          <w:szCs w:val="21"/>
        </w:rPr>
        <w:t>不选择，本基金默认的收益分配方式是现金分红；</w:t>
      </w:r>
      <w:r w:rsidRPr="0081293A">
        <w:rPr>
          <w:rFonts w:ascii="宋体" w:hAnsi="宋体" w:hint="eastAsia"/>
          <w:bCs/>
          <w:color w:val="000000" w:themeColor="text1"/>
          <w:szCs w:val="21"/>
        </w:rPr>
        <w:t>基金份额持有人持有的基金份额（原份额）所获得的红利再投资份额的</w:t>
      </w:r>
      <w:r w:rsidR="004D7E56" w:rsidRPr="0081293A">
        <w:rPr>
          <w:rFonts w:hint="eastAsia"/>
          <w:color w:val="000000" w:themeColor="text1"/>
        </w:rPr>
        <w:t>锁定期，按原份额的锁定期计算</w:t>
      </w:r>
      <w:r w:rsidRPr="0081293A">
        <w:rPr>
          <w:rFonts w:ascii="宋体" w:hAnsi="宋体" w:hint="eastAsia"/>
          <w:bCs/>
          <w:color w:val="000000" w:themeColor="text1"/>
          <w:szCs w:val="21"/>
        </w:rPr>
        <w:t>；</w:t>
      </w:r>
    </w:p>
    <w:p w14:paraId="76445D59" w14:textId="77777777" w:rsidR="00235F9A" w:rsidRPr="0081293A" w:rsidRDefault="00235F9A" w:rsidP="00235F9A">
      <w:pPr>
        <w:spacing w:line="360" w:lineRule="auto"/>
        <w:ind w:firstLine="420"/>
        <w:rPr>
          <w:rFonts w:ascii="宋体" w:hAnsi="宋体"/>
          <w:bCs/>
          <w:color w:val="000000" w:themeColor="text1"/>
          <w:szCs w:val="21"/>
        </w:rPr>
      </w:pPr>
      <w:r w:rsidRPr="0081293A">
        <w:rPr>
          <w:rFonts w:ascii="宋体" w:hAnsi="宋体"/>
          <w:bCs/>
          <w:color w:val="000000" w:themeColor="text1"/>
          <w:szCs w:val="21"/>
        </w:rPr>
        <w:t>3、基金收益分配后</w:t>
      </w:r>
      <w:r w:rsidRPr="0081293A">
        <w:rPr>
          <w:rFonts w:ascii="宋体" w:hAnsi="宋体" w:hint="eastAsia"/>
          <w:bCs/>
          <w:color w:val="000000" w:themeColor="text1"/>
          <w:szCs w:val="21"/>
        </w:rPr>
        <w:t>各类</w:t>
      </w:r>
      <w:r w:rsidRPr="0081293A">
        <w:rPr>
          <w:rFonts w:ascii="宋体" w:hAnsi="宋体"/>
          <w:bCs/>
          <w:color w:val="000000" w:themeColor="text1"/>
          <w:szCs w:val="21"/>
        </w:rPr>
        <w:t>基金份额净值不能低于面值；即基金收益分配基准日的</w:t>
      </w:r>
      <w:r w:rsidRPr="0081293A">
        <w:rPr>
          <w:rFonts w:ascii="宋体" w:hAnsi="宋体" w:hint="eastAsia"/>
          <w:bCs/>
          <w:color w:val="000000" w:themeColor="text1"/>
          <w:szCs w:val="21"/>
        </w:rPr>
        <w:t>各类</w:t>
      </w:r>
      <w:r w:rsidRPr="0081293A">
        <w:rPr>
          <w:rFonts w:ascii="宋体" w:hAnsi="宋体"/>
          <w:bCs/>
          <w:color w:val="000000" w:themeColor="text1"/>
          <w:szCs w:val="21"/>
        </w:rPr>
        <w:t>基金份额净值减去每单位</w:t>
      </w:r>
      <w:r w:rsidRPr="0081293A">
        <w:rPr>
          <w:rFonts w:ascii="宋体" w:hAnsi="宋体" w:hint="eastAsia"/>
          <w:bCs/>
          <w:color w:val="000000" w:themeColor="text1"/>
          <w:szCs w:val="21"/>
        </w:rPr>
        <w:t>该类</w:t>
      </w:r>
      <w:r w:rsidRPr="0081293A">
        <w:rPr>
          <w:rFonts w:ascii="宋体" w:hAnsi="宋体"/>
          <w:bCs/>
          <w:color w:val="000000" w:themeColor="text1"/>
          <w:szCs w:val="21"/>
        </w:rPr>
        <w:t>基金份额收益分配金额后不能低于面值</w:t>
      </w:r>
      <w:r w:rsidRPr="0081293A">
        <w:rPr>
          <w:rFonts w:ascii="宋体" w:hAnsi="宋体" w:hint="eastAsia"/>
          <w:bCs/>
          <w:color w:val="000000" w:themeColor="text1"/>
          <w:szCs w:val="21"/>
        </w:rPr>
        <w:t>；</w:t>
      </w:r>
    </w:p>
    <w:p w14:paraId="37BE102D" w14:textId="77777777" w:rsidR="00235F9A" w:rsidRPr="0081293A" w:rsidRDefault="00235F9A" w:rsidP="00235F9A">
      <w:pPr>
        <w:spacing w:line="360" w:lineRule="auto"/>
        <w:ind w:firstLine="420"/>
        <w:rPr>
          <w:rFonts w:ascii="宋体" w:hAnsi="宋体"/>
          <w:bCs/>
          <w:color w:val="000000" w:themeColor="text1"/>
          <w:szCs w:val="21"/>
        </w:rPr>
      </w:pPr>
      <w:r w:rsidRPr="0081293A">
        <w:rPr>
          <w:rFonts w:ascii="宋体" w:hAnsi="宋体"/>
          <w:bCs/>
          <w:color w:val="000000" w:themeColor="text1"/>
          <w:szCs w:val="21"/>
        </w:rPr>
        <w:t>4、</w:t>
      </w:r>
      <w:r w:rsidRPr="0081293A">
        <w:rPr>
          <w:rFonts w:ascii="宋体" w:hAnsi="宋体" w:hint="eastAsia"/>
          <w:bCs/>
          <w:color w:val="000000" w:themeColor="text1"/>
          <w:szCs w:val="21"/>
        </w:rPr>
        <w:t>由于本基金A类基金份额不收取销售服务费，而C类基金份额收取销售服务费，各基金份额类别对应的可供分配利润将有所不同。</w:t>
      </w:r>
      <w:r w:rsidRPr="0081293A">
        <w:rPr>
          <w:rFonts w:ascii="宋体" w:hint="eastAsia"/>
          <w:bCs/>
          <w:color w:val="000000" w:themeColor="text1"/>
          <w:szCs w:val="21"/>
        </w:rPr>
        <w:t>除法律法规另有</w:t>
      </w:r>
      <w:r w:rsidRPr="0081293A">
        <w:rPr>
          <w:rFonts w:ascii="宋体"/>
          <w:bCs/>
          <w:color w:val="000000" w:themeColor="text1"/>
          <w:szCs w:val="21"/>
        </w:rPr>
        <w:t>规定或</w:t>
      </w:r>
      <w:r w:rsidRPr="0081293A">
        <w:rPr>
          <w:rFonts w:ascii="宋体" w:hint="eastAsia"/>
          <w:bCs/>
          <w:color w:val="000000" w:themeColor="text1"/>
          <w:szCs w:val="21"/>
        </w:rPr>
        <w:t>《</w:t>
      </w:r>
      <w:r w:rsidRPr="0081293A">
        <w:rPr>
          <w:rFonts w:ascii="宋体"/>
          <w:bCs/>
          <w:color w:val="000000" w:themeColor="text1"/>
          <w:szCs w:val="21"/>
        </w:rPr>
        <w:t>基金合同》另有约定外，</w:t>
      </w:r>
      <w:r w:rsidRPr="0081293A">
        <w:rPr>
          <w:rFonts w:ascii="宋体" w:hAnsi="宋体" w:hint="eastAsia"/>
          <w:bCs/>
          <w:color w:val="000000" w:themeColor="text1"/>
          <w:szCs w:val="21"/>
        </w:rPr>
        <w:t>本基金同一类别的每一基金份额享有同等分配权</w:t>
      </w:r>
      <w:r w:rsidRPr="0081293A">
        <w:rPr>
          <w:rFonts w:ascii="宋体" w:hAnsi="宋体"/>
          <w:bCs/>
          <w:color w:val="000000" w:themeColor="text1"/>
          <w:szCs w:val="21"/>
        </w:rPr>
        <w:t>；</w:t>
      </w:r>
    </w:p>
    <w:p w14:paraId="117F571B" w14:textId="77777777" w:rsidR="00235F9A" w:rsidRPr="0081293A" w:rsidRDefault="00235F9A" w:rsidP="00235F9A">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5、</w:t>
      </w:r>
      <w:r w:rsidRPr="0081293A">
        <w:rPr>
          <w:rFonts w:ascii="宋体" w:hAnsi="宋体"/>
          <w:bCs/>
          <w:color w:val="000000" w:themeColor="text1"/>
          <w:szCs w:val="21"/>
        </w:rPr>
        <w:t>法律法规或监管机关另有规定的，从其规定。</w:t>
      </w:r>
    </w:p>
    <w:p w14:paraId="5D3D6898" w14:textId="4176268C" w:rsidR="00235F9A" w:rsidRPr="0081293A" w:rsidRDefault="00235F9A" w:rsidP="00235F9A">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在对基金份额持有人利益无实质不利影响的前提下，基金管理人、登记机构可在法律法规允许的前提下，按照监管部门要求履行适当程序后，经与基金托管人协商一致酌情调整以上基金收益分配原则，不需召开基金份额持有人大会，但应于变更实施日前在规定媒介公告。</w:t>
      </w:r>
    </w:p>
    <w:p w14:paraId="17E27B7E" w14:textId="77777777" w:rsidR="00235F9A" w:rsidRPr="0081293A" w:rsidRDefault="00235F9A" w:rsidP="00235F9A">
      <w:pPr>
        <w:numPr>
          <w:ilvl w:val="12"/>
          <w:numId w:val="0"/>
        </w:numPr>
        <w:spacing w:line="360" w:lineRule="auto"/>
        <w:ind w:firstLineChars="200" w:firstLine="420"/>
        <w:rPr>
          <w:rFonts w:ascii="宋体"/>
          <w:color w:val="000000" w:themeColor="text1"/>
        </w:rPr>
      </w:pPr>
    </w:p>
    <w:p w14:paraId="66A8564E" w14:textId="77777777" w:rsidR="00235F9A" w:rsidRPr="0081293A" w:rsidRDefault="00235F9A" w:rsidP="00235F9A">
      <w:pPr>
        <w:numPr>
          <w:ilvl w:val="12"/>
          <w:numId w:val="0"/>
        </w:numPr>
        <w:spacing w:line="360" w:lineRule="auto"/>
        <w:ind w:firstLineChars="200" w:firstLine="420"/>
        <w:rPr>
          <w:rFonts w:ascii="宋体"/>
          <w:color w:val="000000" w:themeColor="text1"/>
        </w:rPr>
      </w:pPr>
      <w:r w:rsidRPr="0081293A">
        <w:rPr>
          <w:rFonts w:ascii="宋体" w:hint="eastAsia"/>
          <w:color w:val="000000" w:themeColor="text1"/>
        </w:rPr>
        <w:t>四、基金费用与税收</w:t>
      </w:r>
    </w:p>
    <w:p w14:paraId="6303DDC1" w14:textId="77777777" w:rsidR="00235F9A" w:rsidRPr="0081293A" w:rsidRDefault="00235F9A" w:rsidP="00235F9A">
      <w:pPr>
        <w:numPr>
          <w:ilvl w:val="12"/>
          <w:numId w:val="0"/>
        </w:numPr>
        <w:spacing w:line="360" w:lineRule="auto"/>
        <w:ind w:firstLineChars="200" w:firstLine="420"/>
        <w:rPr>
          <w:rFonts w:ascii="宋体"/>
          <w:color w:val="000000" w:themeColor="text1"/>
        </w:rPr>
      </w:pPr>
      <w:r w:rsidRPr="0081293A">
        <w:rPr>
          <w:rFonts w:ascii="宋体" w:hint="eastAsia"/>
          <w:color w:val="000000" w:themeColor="text1"/>
        </w:rPr>
        <w:t>（一）基金费用的种类</w:t>
      </w:r>
    </w:p>
    <w:p w14:paraId="6845DE86"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1、基金管理人的管理费；</w:t>
      </w:r>
    </w:p>
    <w:p w14:paraId="5B76A11B"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2、基金托管人的托管费；</w:t>
      </w:r>
    </w:p>
    <w:p w14:paraId="710F6E42"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3、从C类基金份额的基金财产中计提的销售服务费；</w:t>
      </w:r>
    </w:p>
    <w:p w14:paraId="7805D7EE"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4、《基金合同》生效后与基金相关的信息披露费用；</w:t>
      </w:r>
    </w:p>
    <w:p w14:paraId="5FF099A5" w14:textId="77777777" w:rsidR="00CA7F8B" w:rsidRPr="0081293A" w:rsidRDefault="00CA7F8B" w:rsidP="00CA7F8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5、《基金合同》生效后与基金相关的会计师费、律师费、诉讼费和仲裁费；</w:t>
      </w:r>
    </w:p>
    <w:p w14:paraId="26954838"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6、基金份额持有人大会费用；</w:t>
      </w:r>
    </w:p>
    <w:p w14:paraId="4800522D"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7、基金的证券/期货/信用衍生品交易费用；</w:t>
      </w:r>
    </w:p>
    <w:p w14:paraId="4F5D6D47"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8、基金的银行汇划费用；</w:t>
      </w:r>
    </w:p>
    <w:p w14:paraId="4E3609F8" w14:textId="77777777"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9、基金相关账户的开户及维护费用；</w:t>
      </w:r>
    </w:p>
    <w:p w14:paraId="48394DD7" w14:textId="77777777" w:rsidR="00CA7F8B" w:rsidRPr="0081293A" w:rsidRDefault="00CA7F8B" w:rsidP="00CA7F8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10、基金投资其他基金产生的其他基金的销售费用，但法律法规禁止从基金财产中列支</w:t>
      </w:r>
      <w:r w:rsidRPr="0081293A">
        <w:rPr>
          <w:rFonts w:ascii="宋体" w:hAnsi="宋体" w:hint="eastAsia"/>
          <w:bCs/>
          <w:color w:val="000000" w:themeColor="text1"/>
          <w:szCs w:val="21"/>
        </w:rPr>
        <w:lastRenderedPageBreak/>
        <w:t>的除外；</w:t>
      </w:r>
    </w:p>
    <w:p w14:paraId="596C12A9" w14:textId="77777777" w:rsidR="00CA7F8B" w:rsidRPr="0081293A" w:rsidRDefault="00CA7F8B" w:rsidP="00CA7F8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11、因投资港股通标的证券而产生的各项合理费用；</w:t>
      </w:r>
    </w:p>
    <w:p w14:paraId="2214CA44" w14:textId="77777777" w:rsidR="00CA7F8B" w:rsidRPr="0081293A" w:rsidRDefault="00CA7F8B" w:rsidP="00CA7F8B">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12、按照国家有关规定和《基金合同》约定，可以在基金财产中列支的其他费用。</w:t>
      </w:r>
    </w:p>
    <w:p w14:paraId="32A9C9AC" w14:textId="77777777" w:rsidR="004F105D" w:rsidRPr="0081293A" w:rsidRDefault="004F105D" w:rsidP="004F105D">
      <w:pPr>
        <w:spacing w:line="360" w:lineRule="auto"/>
        <w:ind w:firstLineChars="200" w:firstLine="420"/>
        <w:rPr>
          <w:rFonts w:ascii="宋体" w:hAnsi="宋体"/>
          <w:bCs/>
          <w:color w:val="000000" w:themeColor="text1"/>
          <w:szCs w:val="21"/>
        </w:rPr>
      </w:pPr>
    </w:p>
    <w:p w14:paraId="36AA95AA" w14:textId="2F19C5A8" w:rsidR="004F105D" w:rsidRPr="0081293A" w:rsidRDefault="004F105D" w:rsidP="004F105D">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（二）基金费用计提方法、计提标准和支付方式</w:t>
      </w:r>
    </w:p>
    <w:p w14:paraId="6FB04AAA"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 xml:space="preserve">1、基金管理人的管理费 </w:t>
      </w:r>
    </w:p>
    <w:p w14:paraId="592D52E5"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本基金投资于本基金管理人所管理的公开募集证券投资基金的部分不收取管理费。</w:t>
      </w:r>
      <w:r w:rsidRPr="0081293A">
        <w:rPr>
          <w:rFonts w:ascii="宋体" w:hAnsi="宋体"/>
          <w:bCs/>
          <w:color w:val="000000" w:themeColor="text1"/>
          <w:szCs w:val="21"/>
        </w:rPr>
        <w:t>本基金的管理费按前一日基金资产净值</w:t>
      </w:r>
      <w:r w:rsidRPr="0081293A">
        <w:rPr>
          <w:rFonts w:ascii="宋体" w:hAnsi="宋体" w:hint="eastAsia"/>
          <w:bCs/>
          <w:color w:val="000000" w:themeColor="text1"/>
          <w:szCs w:val="21"/>
        </w:rPr>
        <w:t>扣除本基金持有的基金管理人自身管理的其他公开募集证券投资基金部分公允</w:t>
      </w:r>
      <w:r w:rsidRPr="0081293A">
        <w:rPr>
          <w:rFonts w:ascii="宋体" w:hAnsi="宋体"/>
          <w:bCs/>
          <w:color w:val="000000" w:themeColor="text1"/>
          <w:szCs w:val="21"/>
        </w:rPr>
        <w:t>价值</w:t>
      </w:r>
      <w:r w:rsidRPr="0081293A">
        <w:rPr>
          <w:rFonts w:ascii="宋体" w:hAnsi="宋体" w:hint="eastAsia"/>
          <w:bCs/>
          <w:color w:val="000000" w:themeColor="text1"/>
          <w:szCs w:val="21"/>
        </w:rPr>
        <w:t>后的余额（若为负数，则取0）</w:t>
      </w:r>
      <w:r w:rsidRPr="0081293A">
        <w:rPr>
          <w:rFonts w:ascii="宋体" w:hAnsi="宋体"/>
          <w:bCs/>
          <w:color w:val="000000" w:themeColor="text1"/>
          <w:szCs w:val="21"/>
        </w:rPr>
        <w:t>的0.40%年费率计提。管理费的计算方法如下：</w:t>
      </w:r>
    </w:p>
    <w:p w14:paraId="3AD1EDD7"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H＝E×0.40%÷当年天数</w:t>
      </w:r>
    </w:p>
    <w:p w14:paraId="229E11FF"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H为每日应计提的基金管理费</w:t>
      </w:r>
    </w:p>
    <w:p w14:paraId="252522A7"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E为前一日的基金资产净值中扣除本基金持有的基金管理人自身管理的其他</w:t>
      </w:r>
      <w:r w:rsidRPr="0081293A">
        <w:rPr>
          <w:rFonts w:ascii="宋体" w:hAnsi="宋体" w:hint="eastAsia"/>
          <w:bCs/>
          <w:color w:val="000000" w:themeColor="text1"/>
          <w:szCs w:val="21"/>
        </w:rPr>
        <w:t>公开募集证券投资</w:t>
      </w:r>
      <w:r w:rsidRPr="0081293A">
        <w:rPr>
          <w:rFonts w:ascii="宋体" w:hAnsi="宋体"/>
          <w:bCs/>
          <w:color w:val="000000" w:themeColor="text1"/>
          <w:szCs w:val="21"/>
        </w:rPr>
        <w:t>基金部分</w:t>
      </w:r>
      <w:r w:rsidRPr="0081293A">
        <w:rPr>
          <w:rFonts w:ascii="宋体" w:hAnsi="宋体" w:hint="eastAsia"/>
          <w:bCs/>
          <w:color w:val="000000" w:themeColor="text1"/>
          <w:szCs w:val="21"/>
        </w:rPr>
        <w:t>公允价值后的余额（若为负数，则取0）</w:t>
      </w:r>
    </w:p>
    <w:p w14:paraId="1CAF314B"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基金管理费每日计算，逐日累计至每月月末，按月支付，</w:t>
      </w:r>
      <w:r w:rsidRPr="0081293A">
        <w:rPr>
          <w:rFonts w:ascii="宋体" w:hAnsi="宋体" w:hint="eastAsia"/>
          <w:bCs/>
          <w:color w:val="000000" w:themeColor="text1"/>
          <w:szCs w:val="21"/>
        </w:rPr>
        <w:t>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0802CECF"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2、基金托管人的托管费</w:t>
      </w:r>
    </w:p>
    <w:p w14:paraId="6EC49664"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本基金投资于本基金托管人所托管的公开募集证券投资基金的部分不收取托管费。</w:t>
      </w:r>
      <w:r w:rsidRPr="0081293A">
        <w:rPr>
          <w:rFonts w:ascii="宋体" w:hAnsi="宋体"/>
          <w:bCs/>
          <w:color w:val="000000" w:themeColor="text1"/>
          <w:szCs w:val="21"/>
        </w:rPr>
        <w:t>本基金的托管费按前一日基金资产净值</w:t>
      </w:r>
      <w:r w:rsidRPr="0081293A">
        <w:rPr>
          <w:rFonts w:ascii="宋体" w:hAnsi="宋体" w:hint="eastAsia"/>
          <w:bCs/>
          <w:color w:val="000000" w:themeColor="text1"/>
          <w:szCs w:val="21"/>
        </w:rPr>
        <w:t>扣除本基金持有的本基金托管人所托管公开募集证券投资基金部分公允价值后的余额（若为负数，则取0）</w:t>
      </w:r>
      <w:r w:rsidRPr="0081293A">
        <w:rPr>
          <w:rFonts w:ascii="宋体" w:hAnsi="宋体"/>
          <w:bCs/>
          <w:color w:val="000000" w:themeColor="text1"/>
          <w:szCs w:val="21"/>
        </w:rPr>
        <w:t>的0.1</w:t>
      </w:r>
      <w:r w:rsidRPr="0081293A">
        <w:rPr>
          <w:rFonts w:ascii="宋体" w:hAnsi="宋体" w:hint="eastAsia"/>
          <w:bCs/>
          <w:color w:val="000000" w:themeColor="text1"/>
          <w:szCs w:val="21"/>
        </w:rPr>
        <w:t>2</w:t>
      </w:r>
      <w:r w:rsidRPr="0081293A">
        <w:rPr>
          <w:rFonts w:ascii="宋体" w:hAnsi="宋体"/>
          <w:bCs/>
          <w:color w:val="000000" w:themeColor="text1"/>
          <w:szCs w:val="21"/>
        </w:rPr>
        <w:t>%的年费率计提。托管费的计算方法如下：</w:t>
      </w:r>
    </w:p>
    <w:p w14:paraId="06CA6734"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H＝E×0.1</w:t>
      </w:r>
      <w:r w:rsidRPr="0081293A">
        <w:rPr>
          <w:rFonts w:ascii="宋体" w:hAnsi="宋体" w:hint="eastAsia"/>
          <w:bCs/>
          <w:color w:val="000000" w:themeColor="text1"/>
          <w:szCs w:val="21"/>
        </w:rPr>
        <w:t>2</w:t>
      </w:r>
      <w:r w:rsidRPr="0081293A">
        <w:rPr>
          <w:rFonts w:ascii="宋体" w:hAnsi="宋体"/>
          <w:bCs/>
          <w:color w:val="000000" w:themeColor="text1"/>
          <w:szCs w:val="21"/>
        </w:rPr>
        <w:t>%÷当年天数</w:t>
      </w:r>
    </w:p>
    <w:p w14:paraId="1DE5E686"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H为每日应计提的基金托管费</w:t>
      </w:r>
    </w:p>
    <w:p w14:paraId="17C951BD"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E为前一日的基金资产净值中扣除本基金持有的基金托管人自身托管的其他</w:t>
      </w:r>
      <w:r w:rsidRPr="0081293A">
        <w:rPr>
          <w:rFonts w:ascii="宋体" w:hAnsi="宋体" w:hint="eastAsia"/>
          <w:bCs/>
          <w:color w:val="000000" w:themeColor="text1"/>
          <w:szCs w:val="21"/>
        </w:rPr>
        <w:t>公开募集证券投资</w:t>
      </w:r>
      <w:r w:rsidRPr="0081293A">
        <w:rPr>
          <w:rFonts w:ascii="宋体" w:hAnsi="宋体"/>
          <w:bCs/>
          <w:color w:val="000000" w:themeColor="text1"/>
          <w:szCs w:val="21"/>
        </w:rPr>
        <w:t>基金部分</w:t>
      </w:r>
      <w:r w:rsidRPr="0081293A">
        <w:rPr>
          <w:rFonts w:ascii="宋体" w:hAnsi="宋体" w:hint="eastAsia"/>
          <w:bCs/>
          <w:color w:val="000000" w:themeColor="text1"/>
          <w:szCs w:val="21"/>
        </w:rPr>
        <w:t>公允价值后的余额（若为负数，则取0）</w:t>
      </w:r>
    </w:p>
    <w:p w14:paraId="215175D6"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w:t>
      </w:r>
      <w:r w:rsidRPr="0081293A">
        <w:rPr>
          <w:rFonts w:ascii="宋体" w:hAnsi="宋体" w:hint="eastAsia"/>
          <w:bCs/>
          <w:color w:val="000000" w:themeColor="text1"/>
          <w:szCs w:val="21"/>
        </w:rPr>
        <w:lastRenderedPageBreak/>
        <w:t>扣划后，基金管理人应进行核对，如发现数据不符，及时联系基金托管人协商解决。</w:t>
      </w:r>
    </w:p>
    <w:p w14:paraId="4D2252BB"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3、从</w:t>
      </w:r>
      <w:r w:rsidRPr="0081293A">
        <w:rPr>
          <w:rFonts w:ascii="宋体" w:hAnsi="宋体"/>
          <w:bCs/>
          <w:color w:val="000000" w:themeColor="text1"/>
          <w:szCs w:val="21"/>
        </w:rPr>
        <w:t>C类基金份额的基金财产中计提的基金销售服务费</w:t>
      </w:r>
    </w:p>
    <w:p w14:paraId="38CCAE6B"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w:t>
      </w:r>
      <w:r w:rsidRPr="0081293A">
        <w:rPr>
          <w:rFonts w:ascii="宋体" w:hAnsi="宋体"/>
          <w:bCs/>
          <w:color w:val="000000" w:themeColor="text1"/>
          <w:szCs w:val="21"/>
        </w:rPr>
        <w:t>A类基金份额不收取基金销售服务费，C类基金份额的基金销售服务费按前一日C类基金份额资产净值的0.20%年费率计提。计算方法如下：</w:t>
      </w:r>
    </w:p>
    <w:p w14:paraId="1F4C1A96"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H＝E×0.20%÷当年天数</w:t>
      </w:r>
    </w:p>
    <w:p w14:paraId="45A4AC8E"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H为C类基金份额每日应计提的基金销售服务费</w:t>
      </w:r>
    </w:p>
    <w:p w14:paraId="597CA90A"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E为C类基金份额前一日基金资产净值</w:t>
      </w:r>
    </w:p>
    <w:p w14:paraId="1E6DBC3A"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C类基金份额的销售服务费每日计提，具体收取/返还方式详见《招募说明书》。</w:t>
      </w:r>
    </w:p>
    <w:p w14:paraId="72DABD82" w14:textId="77777777" w:rsidR="00454667" w:rsidRPr="0081293A" w:rsidRDefault="00454667" w:rsidP="00454667">
      <w:pPr>
        <w:spacing w:line="360" w:lineRule="auto"/>
        <w:ind w:firstLineChars="200" w:firstLine="420"/>
        <w:rPr>
          <w:rFonts w:ascii="宋体" w:hAnsi="宋体"/>
          <w:bCs/>
          <w:color w:val="000000" w:themeColor="text1"/>
          <w:szCs w:val="21"/>
        </w:rPr>
      </w:pPr>
      <w:r w:rsidRPr="0081293A">
        <w:rPr>
          <w:rFonts w:hint="eastAsia"/>
          <w:bCs/>
          <w:color w:val="000000" w:themeColor="text1"/>
          <w:szCs w:val="21"/>
        </w:rPr>
        <w:t>基金管理人运用本基金财产申购自身管理的基金的（</w:t>
      </w:r>
      <w:r w:rsidRPr="0081293A">
        <w:rPr>
          <w:bCs/>
          <w:color w:val="000000" w:themeColor="text1"/>
          <w:szCs w:val="21"/>
        </w:rPr>
        <w:t>ETF</w:t>
      </w:r>
      <w:r w:rsidRPr="0081293A">
        <w:rPr>
          <w:rFonts w:hint="eastAsia"/>
          <w:bCs/>
          <w:color w:val="000000" w:themeColor="text1"/>
          <w:szCs w:val="21"/>
        </w:rPr>
        <w:t>除外），应当通过直销渠道申购且不得收取申购费、赎回费（按照相关法规、基金招募说明书约定应当收取，并计入基金财产的赎回费用除外）、销售服务费等销售费用。</w:t>
      </w:r>
    </w:p>
    <w:p w14:paraId="20BAAAF2" w14:textId="155D3E36" w:rsidR="00CA7F8B" w:rsidRPr="0081293A" w:rsidRDefault="00454667" w:rsidP="00CA7F8B">
      <w:pPr>
        <w:spacing w:line="360" w:lineRule="auto"/>
        <w:ind w:firstLineChars="200" w:firstLine="420"/>
        <w:rPr>
          <w:rFonts w:ascii="宋体" w:hAnsi="宋体"/>
          <w:bCs/>
          <w:color w:val="000000" w:themeColor="text1"/>
          <w:szCs w:val="21"/>
        </w:rPr>
      </w:pPr>
      <w:r w:rsidRPr="0081293A">
        <w:rPr>
          <w:rFonts w:hint="eastAsia"/>
          <w:bCs/>
          <w:color w:val="000000" w:themeColor="text1"/>
          <w:szCs w:val="21"/>
        </w:rPr>
        <w:t>上述</w:t>
      </w:r>
      <w:r w:rsidRPr="0081293A">
        <w:rPr>
          <w:bCs/>
          <w:color w:val="000000" w:themeColor="text1"/>
          <w:szCs w:val="21"/>
        </w:rPr>
        <w:t>“</w:t>
      </w:r>
      <w:r w:rsidRPr="0081293A">
        <w:rPr>
          <w:rFonts w:hint="eastAsia"/>
          <w:bCs/>
          <w:color w:val="000000" w:themeColor="text1"/>
          <w:szCs w:val="21"/>
        </w:rPr>
        <w:t>一、基金费用的种类</w:t>
      </w:r>
      <w:r w:rsidRPr="0081293A">
        <w:rPr>
          <w:bCs/>
          <w:color w:val="000000" w:themeColor="text1"/>
          <w:szCs w:val="21"/>
        </w:rPr>
        <w:t>”</w:t>
      </w:r>
      <w:r w:rsidRPr="0081293A">
        <w:rPr>
          <w:rFonts w:hint="eastAsia"/>
          <w:bCs/>
          <w:color w:val="000000" w:themeColor="text1"/>
          <w:szCs w:val="21"/>
        </w:rPr>
        <w:t>中第</w:t>
      </w:r>
      <w:r w:rsidRPr="0081293A">
        <w:rPr>
          <w:bCs/>
          <w:color w:val="000000" w:themeColor="text1"/>
          <w:szCs w:val="21"/>
        </w:rPr>
        <w:t>4-12</w:t>
      </w:r>
      <w:r w:rsidRPr="0081293A">
        <w:rPr>
          <w:rFonts w:hint="eastAsia"/>
          <w:bCs/>
          <w:color w:val="000000" w:themeColor="text1"/>
          <w:szCs w:val="21"/>
        </w:rPr>
        <w:t>项费用，根据有关法规及相应协议规定，按费用实际支出金额列入当期费用，由基金托管人从基金财产中支付。</w:t>
      </w:r>
    </w:p>
    <w:p w14:paraId="39B3651B" w14:textId="77777777" w:rsidR="00900C48" w:rsidRPr="0081293A" w:rsidRDefault="00900C48" w:rsidP="00900C48">
      <w:pPr>
        <w:snapToGrid w:val="0"/>
        <w:spacing w:line="360" w:lineRule="auto"/>
        <w:ind w:firstLineChars="199" w:firstLine="418"/>
        <w:rPr>
          <w:rFonts w:ascii="宋体"/>
          <w:color w:val="000000" w:themeColor="text1"/>
          <w:szCs w:val="21"/>
        </w:rPr>
      </w:pPr>
    </w:p>
    <w:p w14:paraId="323A9BE5"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五、基金财产的投资范围和投资限制</w:t>
      </w:r>
    </w:p>
    <w:p w14:paraId="0D7B66ED"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（一）</w:t>
      </w:r>
      <w:r w:rsidRPr="0081293A">
        <w:rPr>
          <w:rFonts w:ascii="宋体" w:hAnsi="宋体"/>
          <w:bCs/>
          <w:color w:val="000000" w:themeColor="text1"/>
          <w:szCs w:val="21"/>
        </w:rPr>
        <w:t>投资范围</w:t>
      </w:r>
    </w:p>
    <w:p w14:paraId="7EF47316" w14:textId="5C573D2F" w:rsidR="00B621E3" w:rsidRPr="0081293A" w:rsidRDefault="00B621E3" w:rsidP="00B621E3">
      <w:pPr>
        <w:spacing w:line="360" w:lineRule="auto"/>
        <w:ind w:firstLine="480"/>
        <w:rPr>
          <w:rFonts w:ascii="宋体"/>
          <w:bCs/>
          <w:color w:val="000000" w:themeColor="text1"/>
          <w:szCs w:val="21"/>
        </w:rPr>
      </w:pPr>
      <w:r w:rsidRPr="0081293A">
        <w:rPr>
          <w:rFonts w:ascii="宋体" w:hint="eastAsia"/>
          <w:bCs/>
          <w:color w:val="000000" w:themeColor="text1"/>
          <w:szCs w:val="21"/>
        </w:rPr>
        <w:t>本基金的投资范围包括国内依法发行上市的股票（包括主板、创业板</w:t>
      </w:r>
      <w:r w:rsidR="00D9564E" w:rsidRPr="0081293A">
        <w:rPr>
          <w:rFonts w:ascii="宋体" w:hint="eastAsia"/>
          <w:bCs/>
          <w:color w:val="000000" w:themeColor="text1"/>
          <w:szCs w:val="21"/>
        </w:rPr>
        <w:t>、科创板</w:t>
      </w:r>
      <w:r w:rsidRPr="0081293A">
        <w:rPr>
          <w:rFonts w:ascii="宋体" w:hint="eastAsia"/>
          <w:bCs/>
          <w:color w:val="000000" w:themeColor="text1"/>
          <w:szCs w:val="21"/>
        </w:rPr>
        <w:t>及其他经中国证监会核准或注册上市的股票（含存托凭证））、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机构债券、地方政府债券、可转换债券、可交换债券及其他经中国证监会允许投资的债券）、资产支持证券、债券回购、银行存款（包括协议存款、定期存款及其他银行存款）、同业存单、国债期货、信用衍生品、货币市场工具、经中国证监会依法核准或注册的公开募集证券投资基金（仅包括全市场的股票型ETF</w:t>
      </w:r>
      <w:r w:rsidR="00A90A62">
        <w:rPr>
          <w:rFonts w:ascii="宋体" w:hint="eastAsia"/>
          <w:bCs/>
          <w:szCs w:val="21"/>
        </w:rPr>
        <w:t>、</w:t>
      </w:r>
      <w:r w:rsidR="00A90A62">
        <w:rPr>
          <w:rFonts w:ascii="宋体" w:hAnsi="宋体" w:hint="eastAsia"/>
          <w:bCs/>
          <w:szCs w:val="21"/>
        </w:rPr>
        <w:t>公开募集不动产投资信托基金（以下简称“公募REITs”）</w:t>
      </w:r>
      <w:r w:rsidRPr="0081293A">
        <w:rPr>
          <w:rFonts w:ascii="宋体" w:hint="eastAsia"/>
          <w:bCs/>
          <w:color w:val="000000" w:themeColor="text1"/>
          <w:szCs w:val="21"/>
        </w:rPr>
        <w:t>及本基金管理人旗下的股票型基金、计入权益类资产的混合型基金，不包括QDII基金、香港互认基金、基金中基金和其他可投资公募基金的基金、货币市场基金、非本基金管理人管理的基金（全市场的股票型ETF</w:t>
      </w:r>
      <w:r w:rsidR="00A90A62">
        <w:rPr>
          <w:rFonts w:ascii="宋体" w:hint="eastAsia"/>
          <w:bCs/>
          <w:szCs w:val="21"/>
        </w:rPr>
        <w:t>、</w:t>
      </w:r>
      <w:r w:rsidR="00A90A62">
        <w:rPr>
          <w:rFonts w:ascii="宋体" w:hAnsi="宋体" w:hint="eastAsia"/>
          <w:bCs/>
          <w:szCs w:val="21"/>
        </w:rPr>
        <w:t>公募REITs</w:t>
      </w:r>
      <w:r w:rsidRPr="0081293A">
        <w:rPr>
          <w:rFonts w:ascii="宋体" w:hint="eastAsia"/>
          <w:bCs/>
          <w:color w:val="000000" w:themeColor="text1"/>
          <w:szCs w:val="21"/>
        </w:rPr>
        <w:t>除外））以及法律法规或中国证监会允许基金投资的其他金融工具（但须符合中国证监会相关规定）。</w:t>
      </w:r>
    </w:p>
    <w:p w14:paraId="02F00051" w14:textId="77777777" w:rsidR="00B621E3" w:rsidRPr="0081293A" w:rsidRDefault="00B621E3" w:rsidP="00B621E3">
      <w:pPr>
        <w:spacing w:line="360" w:lineRule="auto"/>
        <w:ind w:firstLine="480"/>
        <w:rPr>
          <w:rFonts w:ascii="宋体"/>
          <w:bCs/>
          <w:color w:val="000000" w:themeColor="text1"/>
          <w:szCs w:val="21"/>
        </w:rPr>
      </w:pPr>
      <w:r w:rsidRPr="0081293A">
        <w:rPr>
          <w:rFonts w:ascii="宋体" w:hint="eastAsia"/>
          <w:bCs/>
          <w:color w:val="000000" w:themeColor="text1"/>
          <w:szCs w:val="21"/>
        </w:rPr>
        <w:t>如法律法规或监管机构以后允许基金投资其他品种，基金管理人在履行适当程序后，</w:t>
      </w:r>
      <w:r w:rsidRPr="0081293A">
        <w:rPr>
          <w:rFonts w:ascii="宋体" w:hint="eastAsia"/>
          <w:bCs/>
          <w:color w:val="000000" w:themeColor="text1"/>
          <w:szCs w:val="21"/>
        </w:rPr>
        <w:lastRenderedPageBreak/>
        <w:t>可以将其纳入投资范围，并可依据届时有效的法律法规适时合理地调整投资范围。</w:t>
      </w:r>
    </w:p>
    <w:p w14:paraId="4C48D780" w14:textId="4EF09235" w:rsidR="00B621E3" w:rsidRPr="0081293A" w:rsidRDefault="00B621E3" w:rsidP="00B621E3">
      <w:pPr>
        <w:spacing w:line="360" w:lineRule="auto"/>
        <w:ind w:firstLine="480"/>
        <w:rPr>
          <w:rFonts w:ascii="宋体"/>
          <w:bCs/>
          <w:color w:val="000000" w:themeColor="text1"/>
          <w:szCs w:val="21"/>
        </w:rPr>
      </w:pPr>
      <w:r w:rsidRPr="0081293A">
        <w:rPr>
          <w:rFonts w:ascii="宋体" w:hint="eastAsia"/>
          <w:bCs/>
          <w:color w:val="000000" w:themeColor="text1"/>
          <w:szCs w:val="21"/>
        </w:rPr>
        <w:t>基金的投资组合比例为：</w:t>
      </w:r>
      <w:r w:rsidR="00E25036" w:rsidRPr="00E25036">
        <w:rPr>
          <w:rFonts w:ascii="宋体" w:hAnsi="宋体" w:hint="eastAsia"/>
          <w:bCs/>
          <w:color w:val="000000" w:themeColor="text1"/>
          <w:szCs w:val="21"/>
        </w:rPr>
        <w:t>本基金投资于债券不低于基金资产的80%；本基金对权益类资产及可转换债券、可交换债券的投资合计占基金资产的比例为5%-20%，其中投资于境内股票资产（含A股ETF）不低于基金资产的5%，投资于港股通标的股票的比例不超过股票资产的50%；本基金投资的权益类资产包括股票（含存托凭证）、股票型基金以及应计入权益类资产的混合型基金。</w:t>
      </w:r>
      <w:r w:rsidRPr="0081293A">
        <w:rPr>
          <w:rFonts w:ascii="宋体" w:hint="eastAsia"/>
          <w:bCs/>
          <w:color w:val="000000" w:themeColor="text1"/>
          <w:szCs w:val="21"/>
        </w:rPr>
        <w:t>本基金投资于经中国证监会依法核准或注册的公开募集的基金份额的比例不超过基金资产净值的10%。每个交易日日终在扣除国债期货合约需缴纳的交易保证金后，本基金保留的现金或到期日在一年以内的政府债券的比例合计不低于基金资产净值的5%，其中现金不包括结算备付金、存出保证金和应收申购款等。</w:t>
      </w:r>
    </w:p>
    <w:p w14:paraId="21802C8F" w14:textId="77777777" w:rsidR="00B621E3" w:rsidRPr="0081293A" w:rsidRDefault="00B621E3" w:rsidP="00B621E3">
      <w:pPr>
        <w:spacing w:line="360" w:lineRule="auto"/>
        <w:ind w:firstLine="480"/>
        <w:rPr>
          <w:rFonts w:ascii="宋体"/>
          <w:bCs/>
          <w:color w:val="000000" w:themeColor="text1"/>
          <w:szCs w:val="21"/>
        </w:rPr>
      </w:pPr>
      <w:r w:rsidRPr="0081293A">
        <w:rPr>
          <w:rFonts w:ascii="宋体" w:hint="eastAsia"/>
          <w:bCs/>
          <w:color w:val="000000" w:themeColor="text1"/>
          <w:szCs w:val="21"/>
        </w:rPr>
        <w:t>计入上述权益类资产的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w:t>
      </w:r>
    </w:p>
    <w:p w14:paraId="3C80FA0D" w14:textId="4D3A395F" w:rsidR="00900C48" w:rsidRPr="0081293A" w:rsidRDefault="00B621E3" w:rsidP="00B621E3">
      <w:pPr>
        <w:spacing w:line="360" w:lineRule="auto"/>
        <w:ind w:firstLineChars="200" w:firstLine="420"/>
        <w:rPr>
          <w:rFonts w:ascii="宋体" w:hAnsi="宋体"/>
          <w:bCs/>
          <w:color w:val="000000" w:themeColor="text1"/>
          <w:szCs w:val="21"/>
        </w:rPr>
      </w:pPr>
      <w:r w:rsidRPr="0081293A">
        <w:rPr>
          <w:rFonts w:ascii="宋体" w:hint="eastAsia"/>
          <w:bCs/>
          <w:color w:val="000000" w:themeColor="text1"/>
          <w:szCs w:val="21"/>
        </w:rPr>
        <w:t>如法律法规或监管机构以后变更投资品种的投资比例限制，基金管理人在履行适当程序后，可以调整上述投资品种的投资比例。</w:t>
      </w:r>
    </w:p>
    <w:p w14:paraId="3B05A036" w14:textId="77777777" w:rsidR="00900C48" w:rsidRPr="0081293A" w:rsidRDefault="00900C48" w:rsidP="00900C48">
      <w:pPr>
        <w:spacing w:line="360" w:lineRule="auto"/>
        <w:ind w:firstLine="420"/>
        <w:rPr>
          <w:rFonts w:ascii="宋体" w:hAnsi="宋体"/>
          <w:bCs/>
          <w:color w:val="000000" w:themeColor="text1"/>
          <w:szCs w:val="21"/>
        </w:rPr>
      </w:pPr>
      <w:r w:rsidRPr="0081293A">
        <w:rPr>
          <w:rFonts w:ascii="宋体" w:hAnsi="宋体" w:hint="eastAsia"/>
          <w:bCs/>
          <w:color w:val="000000" w:themeColor="text1"/>
          <w:szCs w:val="21"/>
        </w:rPr>
        <w:t>（二）</w:t>
      </w:r>
      <w:r w:rsidRPr="0081293A">
        <w:rPr>
          <w:rFonts w:ascii="宋体" w:hAnsi="宋体"/>
          <w:bCs/>
          <w:color w:val="000000" w:themeColor="text1"/>
          <w:szCs w:val="21"/>
        </w:rPr>
        <w:t>投资限制</w:t>
      </w:r>
    </w:p>
    <w:p w14:paraId="61E00923"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1、组合限制</w:t>
      </w:r>
    </w:p>
    <w:p w14:paraId="6ACB7587"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基金的投资组合应遵循以下限制：</w:t>
      </w:r>
    </w:p>
    <w:p w14:paraId="17FE69E7" w14:textId="61CB24B8"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w:t>
      </w:r>
      <w:r w:rsidR="00E25036" w:rsidRPr="00E25036">
        <w:rPr>
          <w:rFonts w:ascii="宋体" w:hAnsi="宋体" w:hint="eastAsia"/>
          <w:bCs/>
          <w:color w:val="000000" w:themeColor="text1"/>
          <w:szCs w:val="21"/>
        </w:rPr>
        <w:t>本基金投资于债券不低于基金资产的80%；本基金对权益类资产及可转换债券、可交换债券的投资合计占基金资产的比例为5%-20%，其中投资于境内股票资产（含A股ETF）不低于基金资产的5%，投资于港股通标的股票的比例不超过股票资产的50%；本基金投资的权益类资产包括股票（含存托凭证）、股票型基金以及应计入权益类资产的混合型基金。</w:t>
      </w:r>
      <w:r w:rsidRPr="0081293A">
        <w:rPr>
          <w:rFonts w:ascii="宋体" w:hint="eastAsia"/>
          <w:bCs/>
          <w:color w:val="000000" w:themeColor="text1"/>
          <w:szCs w:val="21"/>
        </w:rPr>
        <w:t xml:space="preserve">本基金投资于经中国证监会依法核准或注册的公开募集的基金份额的比例不超过基金资产净值的10%。计入上述权益类资产的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 </w:t>
      </w:r>
    </w:p>
    <w:p w14:paraId="16318156"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2）每个交易日日终在扣除国债期货合约需缴纳的交易保证金后，本基金保留的现金或到期日在一年以内的政府债券的比例合计不低于基金资产净值的5%，其中现金不包括结算备付金、存出保证金和应收申购款等；</w:t>
      </w:r>
    </w:p>
    <w:p w14:paraId="043B7F7C"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（3）本基金持有一家公司发行的证券（不含本基金所投资的基金份额，A股和H股合</w:t>
      </w:r>
      <w:r w:rsidRPr="0081293A">
        <w:rPr>
          <w:rFonts w:ascii="宋体" w:hint="eastAsia"/>
          <w:bCs/>
          <w:color w:val="000000" w:themeColor="text1"/>
          <w:szCs w:val="21"/>
        </w:rPr>
        <w:lastRenderedPageBreak/>
        <w:t>并计算），其市值不超过基金资产净值的10%；</w:t>
      </w:r>
    </w:p>
    <w:p w14:paraId="79967735"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4）本基金管理人管理的全部基金持有一家公司发行的证券（不含本基金所投资的基金份额，A股和H股合并计算），不超过该证券的10%，完全按照有关指数的构成比例进行证券投资的基金品种可以不受此条款规定的比例限制；</w:t>
      </w:r>
    </w:p>
    <w:p w14:paraId="1C68312E"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（5）本基金投资于同一原始权益人的各类资产支持证券的比例，不得超过基金资产净值的10%；</w:t>
      </w:r>
    </w:p>
    <w:p w14:paraId="64336E2D"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（6）本基金持有的全部资产支持证券，其市值不得超过基金资产净值的20%；</w:t>
      </w:r>
    </w:p>
    <w:p w14:paraId="2416A498"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（7）本基金持有的同一（指同一信用级别）资产支持证券的比例，不得超过该资产支持证券规模的10%；</w:t>
      </w:r>
    </w:p>
    <w:p w14:paraId="13B51272"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（8）本基金管理人管理的全部基金投资于同一原始权益人的各类资产支持证券，不得超过其各类资产支持证券合计规模的10%；</w:t>
      </w:r>
    </w:p>
    <w:p w14:paraId="24914DDF"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9）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5652F29"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10）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14:paraId="45CF3F37"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（11）本基金与私募类证券资管产品及中国证监会认定的其他主体为交易对手开展逆回购交易的，可接受质押品的资质要求应当与基金合同约定的投资范围保持一致；</w:t>
      </w:r>
    </w:p>
    <w:p w14:paraId="3AB8FC9E"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12）若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65C018DB"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13）本基金不持有具有信用保护卖方属性的信用衍生品，本基金持有的信用衍生品名义本金不得超过本基金中所对应受保护债券面值的100%，本基金不得持有合约类信用衍生品；因证券/期货市场波动、证券发行人合并、基金规模变动等基金管理人之外的因素致使</w:t>
      </w:r>
      <w:r w:rsidRPr="0081293A">
        <w:rPr>
          <w:rFonts w:ascii="宋体" w:hint="eastAsia"/>
          <w:bCs/>
          <w:color w:val="000000" w:themeColor="text1"/>
          <w:szCs w:val="21"/>
        </w:rPr>
        <w:lastRenderedPageBreak/>
        <w:t>基金不符合前述所规定比例限制的，基金管理人应在3个月之内进行调整；</w:t>
      </w:r>
    </w:p>
    <w:p w14:paraId="15867323"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14）本基金投资于同一信用保护卖方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61FBB691"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（15）本基金资产总值不超过基金资产净值的140%；</w:t>
      </w:r>
    </w:p>
    <w:p w14:paraId="1097C301"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（16）本基金投资存托凭证的比例限制依照内地上市交易的股票执行；</w:t>
      </w:r>
    </w:p>
    <w:p w14:paraId="2920A72D"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 xml:space="preserve">（17）本基金投资其他基金时，被投资基金的运作期应当不少于1年，最近定期报告披露的季末基金净资产不低于1亿元； </w:t>
      </w:r>
    </w:p>
    <w:p w14:paraId="64BA2A75"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18）除ETF联接基金外，本基金管理人管理的全部基金持有单只基金不得超过被投资基金净资产的20%，被投资基金净资产规模以最近定期报告披露的规模为准；因证券/期货市场波动、基金规模变动、本基金所投资的基金发生流动性限制、暂停申购、赎回或二级市场交易停牌等基金管理人之外的因素致使基金投资不符合前述所规定比例限制的，基金管理人应当在20个交易日内进行调整，但中国证监会规定的特殊情形除外；</w:t>
      </w:r>
    </w:p>
    <w:p w14:paraId="54FBC4C9"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（19）本基金不得持有具有复杂、衍生品性质的基金份额，包括分级基金和中国证监会认定的其他基金份额；</w:t>
      </w:r>
    </w:p>
    <w:p w14:paraId="59B93DA4"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w:t>
      </w:r>
      <w:r w:rsidRPr="0081293A">
        <w:rPr>
          <w:rFonts w:ascii="宋体"/>
          <w:bCs/>
          <w:color w:val="000000" w:themeColor="text1"/>
          <w:szCs w:val="21"/>
        </w:rPr>
        <w:t>20</w:t>
      </w:r>
      <w:r w:rsidRPr="0081293A">
        <w:rPr>
          <w:rFonts w:ascii="宋体" w:hint="eastAsia"/>
          <w:bCs/>
          <w:color w:val="000000" w:themeColor="text1"/>
          <w:szCs w:val="21"/>
        </w:rPr>
        <w:t>）法律法规及中国证监会规定的和《基金合同》约定的其他投资限制。</w:t>
      </w:r>
    </w:p>
    <w:p w14:paraId="327EA8A0" w14:textId="77777777"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除上述第（2）、（10）、（11）、（13）、（14）、（1</w:t>
      </w:r>
      <w:r w:rsidRPr="0081293A">
        <w:rPr>
          <w:rFonts w:ascii="宋体"/>
          <w:bCs/>
          <w:color w:val="000000" w:themeColor="text1"/>
          <w:szCs w:val="21"/>
        </w:rPr>
        <w:t>8</w:t>
      </w:r>
      <w:r w:rsidRPr="0081293A">
        <w:rPr>
          <w:rFonts w:ascii="宋体" w:hint="eastAsia"/>
          <w:bCs/>
          <w:color w:val="000000" w:themeColor="text1"/>
          <w:szCs w:val="21"/>
        </w:rPr>
        <w:t>）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017D91E" w14:textId="25BC853E" w:rsidR="00B621E3" w:rsidRPr="0081293A" w:rsidRDefault="00B621E3" w:rsidP="00B621E3">
      <w:pPr>
        <w:spacing w:line="360" w:lineRule="auto"/>
        <w:ind w:firstLineChars="200" w:firstLine="420"/>
        <w:rPr>
          <w:rFonts w:ascii="宋体"/>
          <w:bCs/>
          <w:color w:val="000000" w:themeColor="text1"/>
          <w:szCs w:val="21"/>
        </w:rPr>
      </w:pPr>
      <w:r w:rsidRPr="0081293A">
        <w:rPr>
          <w:rFonts w:ascii="宋体" w:hint="eastAsia"/>
          <w:bCs/>
          <w:color w:val="000000" w:themeColor="text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47BDEE1" w14:textId="6DF12950" w:rsidR="00900C48" w:rsidRPr="0081293A" w:rsidRDefault="00B621E3" w:rsidP="00B621E3">
      <w:pPr>
        <w:spacing w:line="360" w:lineRule="auto"/>
        <w:ind w:firstLineChars="200" w:firstLine="420"/>
        <w:rPr>
          <w:rFonts w:ascii="宋体" w:hAnsi="宋体"/>
          <w:bCs/>
          <w:color w:val="000000" w:themeColor="text1"/>
          <w:szCs w:val="21"/>
        </w:rPr>
      </w:pPr>
      <w:r w:rsidRPr="0081293A">
        <w:rPr>
          <w:rFonts w:ascii="宋体" w:hint="eastAsia"/>
          <w:bCs/>
          <w:color w:val="000000" w:themeColor="text1"/>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5F22422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w:t>
      </w:r>
      <w:r w:rsidRPr="0081293A">
        <w:rPr>
          <w:rFonts w:ascii="宋体" w:hAnsi="宋体" w:hint="eastAsia"/>
          <w:bCs/>
          <w:color w:val="000000" w:themeColor="text1"/>
          <w:szCs w:val="21"/>
        </w:rPr>
        <w:t>、</w:t>
      </w:r>
      <w:r w:rsidRPr="0081293A">
        <w:rPr>
          <w:rFonts w:ascii="宋体" w:hAnsi="宋体"/>
          <w:bCs/>
          <w:color w:val="000000" w:themeColor="text1"/>
          <w:szCs w:val="21"/>
        </w:rPr>
        <w:t>禁止行为</w:t>
      </w:r>
    </w:p>
    <w:p w14:paraId="405053AB"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为维护基金份额持有人的合法权益，基金财产不得用于下列投资或者活动：</w:t>
      </w:r>
    </w:p>
    <w:p w14:paraId="0020063C"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（1）承销证券；</w:t>
      </w:r>
    </w:p>
    <w:p w14:paraId="679BDCDF"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（2）违反规定向他人贷款或者提供担保；</w:t>
      </w:r>
    </w:p>
    <w:p w14:paraId="6175563D"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lastRenderedPageBreak/>
        <w:t>（3）从事承担无限责任的投资；</w:t>
      </w:r>
    </w:p>
    <w:p w14:paraId="6D7A5AB8"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（4）向其基金管理人、基金托管人出资；</w:t>
      </w:r>
    </w:p>
    <w:p w14:paraId="09F728A7"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（5）从事内幕交易、操纵证券交易价格及其他不正当的证券交易活动；</w:t>
      </w:r>
    </w:p>
    <w:p w14:paraId="5930C6F4" w14:textId="1A3AC645" w:rsidR="00565D3C" w:rsidRPr="0081293A" w:rsidRDefault="00565D3C" w:rsidP="00565D3C">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w:t>
      </w:r>
      <w:r w:rsidRPr="0081293A">
        <w:rPr>
          <w:rFonts w:ascii="宋体" w:hAnsi="宋体"/>
          <w:bCs/>
          <w:color w:val="000000" w:themeColor="text1"/>
          <w:szCs w:val="21"/>
        </w:rPr>
        <w:t>6）</w:t>
      </w:r>
      <w:r w:rsidRPr="0081293A">
        <w:rPr>
          <w:rFonts w:ascii="宋体" w:hAnsi="宋体" w:hint="eastAsia"/>
          <w:bCs/>
          <w:color w:val="000000" w:themeColor="text1"/>
          <w:szCs w:val="21"/>
        </w:rPr>
        <w:t>持有基金中基金、</w:t>
      </w:r>
      <w:r w:rsidRPr="0081293A">
        <w:rPr>
          <w:rFonts w:ascii="宋体" w:hAnsi="宋体"/>
          <w:bCs/>
          <w:color w:val="000000" w:themeColor="text1"/>
          <w:szCs w:val="21"/>
        </w:rPr>
        <w:t>QDII基金、香港互认基金、其他可投资基金的非基金中基金、货币市场基金、</w:t>
      </w:r>
      <w:r w:rsidRPr="0081293A">
        <w:rPr>
          <w:rFonts w:ascii="宋体" w:hAnsi="宋体" w:hint="eastAsia"/>
          <w:bCs/>
          <w:color w:val="000000" w:themeColor="text1"/>
          <w:szCs w:val="21"/>
        </w:rPr>
        <w:t>本基金基金经理管理的其他基金、非本基金管理人管理的基金（</w:t>
      </w:r>
      <w:r w:rsidRPr="0081293A">
        <w:rPr>
          <w:rFonts w:ascii="宋体" w:hAnsi="宋体"/>
          <w:bCs/>
          <w:color w:val="000000" w:themeColor="text1"/>
          <w:szCs w:val="21"/>
        </w:rPr>
        <w:t>ETF</w:t>
      </w:r>
      <w:r w:rsidR="00621AF5">
        <w:rPr>
          <w:rFonts w:ascii="宋体" w:hAnsi="宋体" w:hint="eastAsia"/>
          <w:bCs/>
          <w:szCs w:val="21"/>
        </w:rPr>
        <w:t>、公募REITs</w:t>
      </w:r>
      <w:r w:rsidRPr="0081293A">
        <w:rPr>
          <w:rFonts w:ascii="宋体" w:hAnsi="宋体"/>
          <w:bCs/>
          <w:color w:val="000000" w:themeColor="text1"/>
          <w:szCs w:val="21"/>
        </w:rPr>
        <w:t>除外）；</w:t>
      </w:r>
    </w:p>
    <w:p w14:paraId="3F4D5363" w14:textId="77777777" w:rsidR="00565D3C" w:rsidRPr="0081293A" w:rsidRDefault="00565D3C" w:rsidP="00565D3C">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（7）持有具有复杂、衍生品性质的基金份额，包括分级基金和中国证监会认定的其他基金份额；</w:t>
      </w:r>
    </w:p>
    <w:p w14:paraId="69DF400B" w14:textId="4B235F57" w:rsidR="009A063E" w:rsidRPr="0081293A" w:rsidRDefault="00565D3C" w:rsidP="00565D3C">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（8）</w:t>
      </w:r>
      <w:r w:rsidR="009A063E" w:rsidRPr="0081293A">
        <w:rPr>
          <w:rFonts w:ascii="宋体" w:hAnsi="宋体" w:hint="eastAsia"/>
          <w:bCs/>
          <w:color w:val="000000" w:themeColor="text1"/>
          <w:szCs w:val="21"/>
        </w:rPr>
        <w:t>法律、行政法规和中国证监会规定禁止的其他活动。</w:t>
      </w:r>
    </w:p>
    <w:p w14:paraId="34A8DABC"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DC37FC" w14:textId="77777777" w:rsidR="009A063E" w:rsidRPr="0081293A" w:rsidRDefault="009A063E"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本基金投资基金管理人或基金管理人关联方管理的基金的情况，不属于前述重大关联交易，但是应当按照法律法规或监管规定的要求履行信息披露义务。</w:t>
      </w:r>
    </w:p>
    <w:p w14:paraId="2DF2CD25" w14:textId="270D5D28" w:rsidR="00900C48" w:rsidRPr="0081293A" w:rsidRDefault="004C324B"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w:t>
      </w:r>
      <w:r w:rsidRPr="0081293A">
        <w:rPr>
          <w:rFonts w:ascii="宋体" w:hAnsi="宋体"/>
          <w:bCs/>
          <w:color w:val="000000" w:themeColor="text1"/>
          <w:szCs w:val="21"/>
        </w:rPr>
        <w:t>法律</w:t>
      </w:r>
      <w:r w:rsidRPr="0081293A">
        <w:rPr>
          <w:rFonts w:ascii="宋体" w:hAnsi="宋体" w:hint="eastAsia"/>
          <w:bCs/>
          <w:color w:val="000000" w:themeColor="text1"/>
          <w:szCs w:val="21"/>
        </w:rPr>
        <w:t>、行政</w:t>
      </w:r>
      <w:r w:rsidRPr="0081293A">
        <w:rPr>
          <w:rFonts w:ascii="宋体" w:hAnsi="宋体"/>
          <w:bCs/>
          <w:color w:val="000000" w:themeColor="text1"/>
          <w:szCs w:val="21"/>
        </w:rPr>
        <w:t>法规或监管部门取消</w:t>
      </w:r>
      <w:r w:rsidRPr="0081293A">
        <w:rPr>
          <w:rFonts w:ascii="宋体" w:hAnsi="宋体" w:hint="eastAsia"/>
          <w:bCs/>
          <w:color w:val="000000" w:themeColor="text1"/>
          <w:szCs w:val="21"/>
        </w:rPr>
        <w:t>或变更</w:t>
      </w:r>
      <w:r w:rsidRPr="0081293A">
        <w:rPr>
          <w:rFonts w:ascii="宋体" w:hAnsi="宋体"/>
          <w:bCs/>
          <w:color w:val="000000" w:themeColor="text1"/>
          <w:szCs w:val="21"/>
        </w:rPr>
        <w:t>上述限制，</w:t>
      </w:r>
      <w:r w:rsidRPr="0081293A">
        <w:rPr>
          <w:rFonts w:ascii="宋体" w:hAnsi="宋体" w:hint="eastAsia"/>
          <w:bCs/>
          <w:color w:val="000000" w:themeColor="text1"/>
          <w:szCs w:val="21"/>
        </w:rPr>
        <w:t>如适用于本基金，基金管理人在履行适当程序后，</w:t>
      </w:r>
      <w:r w:rsidRPr="0081293A">
        <w:rPr>
          <w:rFonts w:ascii="宋体" w:hAnsi="宋体"/>
          <w:bCs/>
          <w:color w:val="000000" w:themeColor="text1"/>
          <w:szCs w:val="21"/>
        </w:rPr>
        <w:t>则本基金投资不再受相关限制</w:t>
      </w:r>
      <w:r w:rsidRPr="0081293A">
        <w:rPr>
          <w:rFonts w:ascii="宋体" w:hAnsi="宋体" w:hint="eastAsia"/>
          <w:bCs/>
          <w:color w:val="000000" w:themeColor="text1"/>
          <w:szCs w:val="21"/>
        </w:rPr>
        <w:t>或以变更后的规定为准。</w:t>
      </w:r>
    </w:p>
    <w:p w14:paraId="56B4D36A" w14:textId="77777777" w:rsidR="00900C48" w:rsidRPr="0081293A" w:rsidRDefault="00900C48" w:rsidP="00900C48">
      <w:pPr>
        <w:spacing w:line="360" w:lineRule="auto"/>
        <w:ind w:firstLine="420"/>
        <w:rPr>
          <w:rFonts w:ascii="宋体" w:hAnsi="宋体"/>
          <w:bCs/>
          <w:color w:val="000000" w:themeColor="text1"/>
          <w:szCs w:val="21"/>
        </w:rPr>
      </w:pPr>
    </w:p>
    <w:p w14:paraId="721F7494"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六、估值程序</w:t>
      </w:r>
    </w:p>
    <w:p w14:paraId="0D64CA1A" w14:textId="77777777" w:rsidR="004C324B" w:rsidRPr="0081293A" w:rsidRDefault="004C324B" w:rsidP="004C324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1、某一类别基金份额净值是按照每个估值日闭市后，该类别基金资产净值除以该类别当日基金份额的余额数量计算，均精确到0.0001元，小数点后第5位四舍五入。基金管理人可以设立大额赎回情形下的净值精度应急调整机制。国家另有规定的，从其规定。</w:t>
      </w:r>
    </w:p>
    <w:p w14:paraId="6EAA0F00" w14:textId="77777777" w:rsidR="004C324B" w:rsidRPr="0081293A" w:rsidRDefault="004C324B" w:rsidP="004C324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0D0E5EC0" w14:textId="77777777" w:rsidR="004C324B" w:rsidRPr="0081293A" w:rsidRDefault="004C324B" w:rsidP="004C324B">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基金管理人应每个估值日计算基金资产净值及各类基金份额的基金份额净值，并按规定</w:t>
      </w:r>
      <w:r w:rsidRPr="0081293A">
        <w:rPr>
          <w:rFonts w:ascii="宋体" w:hAnsi="宋体" w:hint="eastAsia"/>
          <w:bCs/>
          <w:color w:val="000000" w:themeColor="text1"/>
          <w:szCs w:val="21"/>
        </w:rPr>
        <w:lastRenderedPageBreak/>
        <w:t>披露。</w:t>
      </w:r>
    </w:p>
    <w:p w14:paraId="510EB83A" w14:textId="0DF6BB54" w:rsidR="00900C48" w:rsidRPr="0081293A" w:rsidRDefault="004C324B" w:rsidP="009A063E">
      <w:pPr>
        <w:spacing w:line="360"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3CBE66E2" w14:textId="77777777" w:rsidR="00900C48" w:rsidRPr="0081293A" w:rsidRDefault="00900C48" w:rsidP="00900C48">
      <w:pPr>
        <w:snapToGrid w:val="0"/>
        <w:spacing w:line="360" w:lineRule="auto"/>
        <w:ind w:firstLineChars="199" w:firstLine="418"/>
        <w:rPr>
          <w:rFonts w:ascii="宋体"/>
          <w:color w:val="000000" w:themeColor="text1"/>
          <w:szCs w:val="21"/>
        </w:rPr>
      </w:pPr>
    </w:p>
    <w:p w14:paraId="6F7DAF76"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七、基金合同的变更、终止与基金财产的清算</w:t>
      </w:r>
    </w:p>
    <w:p w14:paraId="43C12705"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（一）</w:t>
      </w:r>
      <w:r w:rsidRPr="0081293A">
        <w:rPr>
          <w:rFonts w:ascii="宋体" w:hAnsi="宋体"/>
          <w:bCs/>
          <w:color w:val="000000" w:themeColor="text1"/>
          <w:szCs w:val="21"/>
        </w:rPr>
        <w:t>《基金合同》的变更</w:t>
      </w:r>
    </w:p>
    <w:p w14:paraId="6402CD0C" w14:textId="754ECE6F"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1、变更基金合同</w:t>
      </w:r>
      <w:r w:rsidRPr="0081293A">
        <w:rPr>
          <w:rFonts w:ascii="宋体" w:hAnsi="宋体" w:hint="eastAsia"/>
          <w:bCs/>
          <w:color w:val="000000" w:themeColor="text1"/>
          <w:szCs w:val="21"/>
        </w:rPr>
        <w:t>涉及</w:t>
      </w:r>
      <w:r w:rsidRPr="0081293A">
        <w:rPr>
          <w:rFonts w:ascii="宋体" w:hAnsi="宋体"/>
          <w:bCs/>
          <w:color w:val="000000" w:themeColor="text1"/>
          <w:szCs w:val="21"/>
        </w:rPr>
        <w:t>法律法规规定或</w:t>
      </w:r>
      <w:r w:rsidRPr="0081293A">
        <w:rPr>
          <w:rFonts w:ascii="宋体" w:hAnsi="宋体" w:hint="eastAsia"/>
          <w:bCs/>
          <w:color w:val="000000" w:themeColor="text1"/>
          <w:szCs w:val="21"/>
        </w:rPr>
        <w:t>基金</w:t>
      </w:r>
      <w:r w:rsidRPr="0081293A">
        <w:rPr>
          <w:rFonts w:ascii="宋体" w:hAnsi="宋体"/>
          <w:bCs/>
          <w:color w:val="000000" w:themeColor="text1"/>
          <w:szCs w:val="21"/>
        </w:rPr>
        <w:t>合同约定应经基金份额持有人大会决议通过的事项的，应召开基金份额持有人大会决议通过。对于</w:t>
      </w:r>
      <w:r w:rsidRPr="0081293A">
        <w:rPr>
          <w:rFonts w:ascii="宋体" w:hAnsi="宋体" w:hint="eastAsia"/>
          <w:bCs/>
          <w:color w:val="000000" w:themeColor="text1"/>
          <w:szCs w:val="21"/>
        </w:rPr>
        <w:t>法律法规规定和基金合同约定</w:t>
      </w:r>
      <w:r w:rsidRPr="0081293A">
        <w:rPr>
          <w:rFonts w:ascii="宋体" w:hAnsi="宋体"/>
          <w:bCs/>
          <w:color w:val="000000" w:themeColor="text1"/>
          <w:szCs w:val="21"/>
        </w:rPr>
        <w:t>可不经基金份额持有人大会决议通过的事项，由基金管理人和基金托管人同意后变更并公告。</w:t>
      </w:r>
    </w:p>
    <w:p w14:paraId="5A812438"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 xml:space="preserve"> </w:t>
      </w:r>
      <w:r w:rsidRPr="0081293A">
        <w:rPr>
          <w:rFonts w:ascii="宋体" w:hAnsi="宋体"/>
          <w:bCs/>
          <w:color w:val="000000" w:themeColor="text1"/>
          <w:szCs w:val="21"/>
        </w:rPr>
        <w:t>2、关于《基金合同》变更的基金份额持有人大会决议</w:t>
      </w:r>
      <w:r w:rsidRPr="0081293A">
        <w:rPr>
          <w:rFonts w:ascii="宋体" w:hAnsi="宋体" w:hint="eastAsia"/>
          <w:bCs/>
          <w:color w:val="000000" w:themeColor="text1"/>
          <w:szCs w:val="21"/>
        </w:rPr>
        <w:t>自</w:t>
      </w:r>
      <w:r w:rsidRPr="0081293A">
        <w:rPr>
          <w:rFonts w:ascii="宋体" w:hAnsi="宋体"/>
          <w:bCs/>
          <w:color w:val="000000" w:themeColor="text1"/>
          <w:szCs w:val="21"/>
        </w:rPr>
        <w:t>生效后方可执行，自决议生效后两日内在规定媒介公告。</w:t>
      </w:r>
    </w:p>
    <w:p w14:paraId="27575089"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（二）</w:t>
      </w:r>
      <w:r w:rsidRPr="0081293A">
        <w:rPr>
          <w:rFonts w:ascii="宋体" w:hAnsi="宋体"/>
          <w:bCs/>
          <w:color w:val="000000" w:themeColor="text1"/>
          <w:szCs w:val="21"/>
        </w:rPr>
        <w:t>《基金合同》的终止事由</w:t>
      </w:r>
    </w:p>
    <w:p w14:paraId="5BB96997"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有下列情形之一的，</w:t>
      </w:r>
      <w:r w:rsidRPr="0081293A">
        <w:rPr>
          <w:rFonts w:ascii="宋体" w:hAnsi="宋体" w:hint="eastAsia"/>
          <w:bCs/>
          <w:color w:val="000000" w:themeColor="text1"/>
          <w:szCs w:val="21"/>
        </w:rPr>
        <w:t>经履行相关程序后，</w:t>
      </w:r>
      <w:r w:rsidRPr="0081293A">
        <w:rPr>
          <w:rFonts w:ascii="宋体" w:hAnsi="宋体"/>
          <w:bCs/>
          <w:color w:val="000000" w:themeColor="text1"/>
          <w:szCs w:val="21"/>
        </w:rPr>
        <w:t>《基金合同》应当终止：</w:t>
      </w:r>
    </w:p>
    <w:p w14:paraId="7314AD2E"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1、基金份额持有人大会决定终止的；</w:t>
      </w:r>
    </w:p>
    <w:p w14:paraId="7B44AA0E" w14:textId="4FB38B0D"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2、基金管理人、基金托管人职责终止，在6个月内没有新基金管理人、新基金托管人承接的；</w:t>
      </w:r>
    </w:p>
    <w:p w14:paraId="143CCE1B"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3</w:t>
      </w:r>
      <w:r w:rsidRPr="0081293A">
        <w:rPr>
          <w:rFonts w:ascii="宋体" w:hAnsi="宋体"/>
          <w:bCs/>
          <w:color w:val="000000" w:themeColor="text1"/>
          <w:szCs w:val="21"/>
        </w:rPr>
        <w:t>、《基金合同》约定的其他情形；</w:t>
      </w:r>
    </w:p>
    <w:p w14:paraId="7BBB8E63"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hint="eastAsia"/>
          <w:bCs/>
          <w:color w:val="000000" w:themeColor="text1"/>
          <w:szCs w:val="21"/>
        </w:rPr>
        <w:t>4</w:t>
      </w:r>
      <w:r w:rsidRPr="0081293A">
        <w:rPr>
          <w:rFonts w:ascii="宋体" w:hAnsi="宋体"/>
          <w:bCs/>
          <w:color w:val="000000" w:themeColor="text1"/>
          <w:szCs w:val="21"/>
        </w:rPr>
        <w:t>、相关法律法规和中国证监会规定的其他情况。</w:t>
      </w:r>
    </w:p>
    <w:p w14:paraId="65526F16"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（三）</w:t>
      </w:r>
      <w:r w:rsidRPr="0081293A">
        <w:rPr>
          <w:rFonts w:ascii="宋体" w:hAnsi="宋体"/>
          <w:bCs/>
          <w:color w:val="000000" w:themeColor="text1"/>
          <w:szCs w:val="21"/>
        </w:rPr>
        <w:t>基金财产的清算</w:t>
      </w:r>
    </w:p>
    <w:p w14:paraId="267C9A67"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1、基金财产清算小组：自出现《基金合同》终止事由之日起30个工作日内成立清算小组，基金管理人组织基金财产清算小组并在中国证监会的监督下进行基金清算。</w:t>
      </w:r>
    </w:p>
    <w:p w14:paraId="153C1B1E"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2、基金财产清算小组组成：基金财产清算小组成员由基金管理人、基金托管人、</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注册会计师、律师以及中国证监会指定的人员组成。基金财产清算小组可以聘用必要的工作人员。</w:t>
      </w:r>
    </w:p>
    <w:p w14:paraId="3DE8FC21"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3、基金财产清算小组职责：基金财产清算小组负责基金财产的保管、清理、估价、变现和分配。基金财产清算小组可以依法进行必要的民事活动。</w:t>
      </w:r>
    </w:p>
    <w:p w14:paraId="2E1D5A9A"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4、基金财产清算程序：</w:t>
      </w:r>
    </w:p>
    <w:p w14:paraId="37298CE7"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（1）《基金合同》终止情形出现时，由基金财产清算小组统一接管基金；</w:t>
      </w:r>
    </w:p>
    <w:p w14:paraId="500F5448"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（2）对基金财产和债权债务进行清理和确认；</w:t>
      </w:r>
    </w:p>
    <w:p w14:paraId="77212A3D"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（3）对基金财产进行估值和变现；</w:t>
      </w:r>
    </w:p>
    <w:p w14:paraId="4E5E6F6E"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lastRenderedPageBreak/>
        <w:t>（4）制作清算报告；</w:t>
      </w:r>
    </w:p>
    <w:p w14:paraId="17E59FD0"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（5）聘请</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会计师事务所对清算报告进行外部审计，聘请律师事务所对清算报告出具法律意见书；</w:t>
      </w:r>
    </w:p>
    <w:p w14:paraId="5F30A1A9"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（6）将清算报告报中国证监会备案并公告</w:t>
      </w:r>
      <w:r w:rsidRPr="0081293A">
        <w:rPr>
          <w:rFonts w:ascii="宋体" w:hAnsi="宋体" w:hint="eastAsia"/>
          <w:bCs/>
          <w:color w:val="000000" w:themeColor="text1"/>
          <w:szCs w:val="21"/>
        </w:rPr>
        <w:t>；</w:t>
      </w:r>
    </w:p>
    <w:p w14:paraId="67B6CBF3"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（7）对基金</w:t>
      </w:r>
      <w:r w:rsidRPr="0081293A">
        <w:rPr>
          <w:rFonts w:ascii="宋体" w:hAnsi="宋体" w:hint="eastAsia"/>
          <w:bCs/>
          <w:color w:val="000000" w:themeColor="text1"/>
          <w:szCs w:val="21"/>
        </w:rPr>
        <w:t>剩余</w:t>
      </w:r>
      <w:r w:rsidRPr="0081293A">
        <w:rPr>
          <w:rFonts w:ascii="宋体" w:hAnsi="宋体"/>
          <w:bCs/>
          <w:color w:val="000000" w:themeColor="text1"/>
          <w:szCs w:val="21"/>
        </w:rPr>
        <w:t>财产进行分配</w:t>
      </w:r>
      <w:r w:rsidRPr="0081293A">
        <w:rPr>
          <w:rFonts w:ascii="宋体" w:hAnsi="宋体" w:hint="eastAsia"/>
          <w:bCs/>
          <w:color w:val="000000" w:themeColor="text1"/>
          <w:szCs w:val="21"/>
        </w:rPr>
        <w:t>。</w:t>
      </w:r>
    </w:p>
    <w:p w14:paraId="6ABB1745" w14:textId="1DA429CB"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5、基金财产清算的期限为</w:t>
      </w:r>
      <w:r w:rsidRPr="0081293A">
        <w:rPr>
          <w:rFonts w:ascii="宋体" w:hAnsi="宋体" w:hint="eastAsia"/>
          <w:bCs/>
          <w:color w:val="000000" w:themeColor="text1"/>
          <w:szCs w:val="21"/>
        </w:rPr>
        <w:t>6</w:t>
      </w:r>
      <w:r w:rsidRPr="0081293A">
        <w:rPr>
          <w:rFonts w:ascii="宋体" w:hAnsi="宋体"/>
          <w:bCs/>
          <w:color w:val="000000" w:themeColor="text1"/>
          <w:szCs w:val="21"/>
        </w:rPr>
        <w:t>个月，但因本基金所持证券的流动性受到限制而不能及时变现的，清算期限相应顺延。</w:t>
      </w:r>
    </w:p>
    <w:p w14:paraId="2678A4C9"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（四）</w:t>
      </w:r>
      <w:r w:rsidRPr="0081293A">
        <w:rPr>
          <w:rFonts w:ascii="宋体" w:hAnsi="宋体"/>
          <w:bCs/>
          <w:color w:val="000000" w:themeColor="text1"/>
          <w:szCs w:val="21"/>
        </w:rPr>
        <w:t>清算费用</w:t>
      </w:r>
    </w:p>
    <w:p w14:paraId="7D566A03"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清算费用是指基金财产清算小组在进行基金清算过程中发生的所有合理费用，清算费用由基金财产清算小组优先从基金财产中支付。</w:t>
      </w:r>
    </w:p>
    <w:p w14:paraId="772E01BA"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（五）</w:t>
      </w:r>
      <w:r w:rsidRPr="0081293A">
        <w:rPr>
          <w:rFonts w:ascii="宋体" w:hAnsi="宋体"/>
          <w:bCs/>
          <w:color w:val="000000" w:themeColor="text1"/>
          <w:szCs w:val="21"/>
        </w:rPr>
        <w:t>基金财产清算剩余资产的分配</w:t>
      </w:r>
    </w:p>
    <w:p w14:paraId="1F0E4AC4" w14:textId="0A051B98" w:rsidR="00B31244" w:rsidRPr="0081293A" w:rsidRDefault="00B31244" w:rsidP="00454667">
      <w:pPr>
        <w:spacing w:line="336" w:lineRule="auto"/>
        <w:ind w:firstLine="420"/>
        <w:rPr>
          <w:rFonts w:ascii="宋体" w:hAnsi="宋体"/>
          <w:bCs/>
          <w:color w:val="000000" w:themeColor="text1"/>
          <w:szCs w:val="21"/>
        </w:rPr>
      </w:pPr>
      <w:r w:rsidRPr="0081293A">
        <w:rPr>
          <w:rFonts w:ascii="宋体" w:hAnsi="宋体"/>
          <w:bCs/>
          <w:color w:val="000000" w:themeColor="text1"/>
          <w:szCs w:val="21"/>
        </w:rPr>
        <w:t>依据基金财产清算的分配方案，将基金财产清算后的全部剩余资产扣除基金财产清算费用、交纳所欠税款并清偿基金债务后，</w:t>
      </w:r>
      <w:r w:rsidRPr="0081293A">
        <w:rPr>
          <w:rFonts w:ascii="宋体" w:hAnsi="宋体" w:hint="eastAsia"/>
          <w:bCs/>
          <w:color w:val="000000" w:themeColor="text1"/>
          <w:szCs w:val="21"/>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2A30D8E"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（六）</w:t>
      </w:r>
      <w:r w:rsidRPr="0081293A">
        <w:rPr>
          <w:rFonts w:ascii="宋体" w:hAnsi="宋体"/>
          <w:bCs/>
          <w:color w:val="000000" w:themeColor="text1"/>
          <w:szCs w:val="21"/>
        </w:rPr>
        <w:t>基金财产清算的公告</w:t>
      </w:r>
    </w:p>
    <w:p w14:paraId="544BE97C" w14:textId="77777777" w:rsidR="00900C48" w:rsidRPr="0081293A" w:rsidRDefault="00900C48" w:rsidP="00900C48">
      <w:pPr>
        <w:spacing w:line="336" w:lineRule="auto"/>
        <w:ind w:firstLineChars="200" w:firstLine="420"/>
        <w:rPr>
          <w:rFonts w:ascii="宋体" w:hAnsi="宋体"/>
          <w:bCs/>
          <w:color w:val="000000" w:themeColor="text1"/>
          <w:szCs w:val="21"/>
        </w:rPr>
      </w:pPr>
      <w:r w:rsidRPr="0081293A">
        <w:rPr>
          <w:rFonts w:ascii="宋体" w:hAnsi="宋体"/>
          <w:bCs/>
          <w:color w:val="000000" w:themeColor="text1"/>
          <w:szCs w:val="21"/>
        </w:rPr>
        <w:t>清算过程中的有关重大事项须及时公告；基金财产清算报告经</w:t>
      </w:r>
      <w:r w:rsidRPr="0081293A">
        <w:rPr>
          <w:rFonts w:ascii="宋体" w:hAnsi="宋体" w:hint="eastAsia"/>
          <w:bCs/>
          <w:color w:val="000000" w:themeColor="text1"/>
          <w:szCs w:val="21"/>
        </w:rPr>
        <w:t>符合《证券法》规定的</w:t>
      </w:r>
      <w:r w:rsidRPr="0081293A">
        <w:rPr>
          <w:rFonts w:ascii="宋体" w:hAnsi="宋体"/>
          <w:bCs/>
          <w:color w:val="000000" w:themeColor="text1"/>
          <w:szCs w:val="21"/>
        </w:rPr>
        <w:t>会计师事务所审计并由律师事务所出具法律意见书后报中国证监会备案并公告。基金财产清算公告于基金财产清算报告报中国证监会备案后</w:t>
      </w:r>
      <w:r w:rsidRPr="0081293A">
        <w:rPr>
          <w:rFonts w:ascii="宋体" w:hAnsi="宋体" w:hint="eastAsia"/>
          <w:bCs/>
          <w:color w:val="000000" w:themeColor="text1"/>
          <w:szCs w:val="21"/>
        </w:rPr>
        <w:t>5</w:t>
      </w:r>
      <w:r w:rsidRPr="0081293A">
        <w:rPr>
          <w:rFonts w:ascii="宋体" w:hAnsi="宋体"/>
          <w:bCs/>
          <w:color w:val="000000" w:themeColor="text1"/>
          <w:szCs w:val="21"/>
        </w:rPr>
        <w:t>个工作日内由基金财产清算小组进行公告</w:t>
      </w:r>
      <w:r w:rsidRPr="0081293A">
        <w:rPr>
          <w:rFonts w:ascii="宋体" w:hAnsi="宋体" w:hint="eastAsia"/>
          <w:bCs/>
          <w:color w:val="000000" w:themeColor="text1"/>
          <w:szCs w:val="21"/>
        </w:rPr>
        <w:t>，基金财产清算小组应当将清算报告登载在规定网站上，并将清算报告提示性公告登载在规定报刊上</w:t>
      </w:r>
      <w:r w:rsidRPr="0081293A">
        <w:rPr>
          <w:rFonts w:ascii="宋体" w:hAnsi="宋体"/>
          <w:bCs/>
          <w:color w:val="000000" w:themeColor="text1"/>
          <w:szCs w:val="21"/>
        </w:rPr>
        <w:t>。</w:t>
      </w:r>
    </w:p>
    <w:p w14:paraId="7F491F45" w14:textId="77777777" w:rsidR="00900C48" w:rsidRPr="0081293A" w:rsidRDefault="00900C48" w:rsidP="00900C48">
      <w:pPr>
        <w:spacing w:line="336" w:lineRule="auto"/>
        <w:ind w:firstLine="420"/>
        <w:rPr>
          <w:rFonts w:ascii="宋体" w:hAnsi="宋体"/>
          <w:bCs/>
          <w:color w:val="000000" w:themeColor="text1"/>
          <w:szCs w:val="21"/>
        </w:rPr>
      </w:pPr>
      <w:r w:rsidRPr="0081293A">
        <w:rPr>
          <w:rFonts w:ascii="宋体" w:hint="eastAsia"/>
          <w:color w:val="000000" w:themeColor="text1"/>
          <w:szCs w:val="21"/>
        </w:rPr>
        <w:t>（七）</w:t>
      </w:r>
      <w:r w:rsidRPr="0081293A">
        <w:rPr>
          <w:rFonts w:ascii="宋体" w:hAnsi="宋体"/>
          <w:bCs/>
          <w:color w:val="000000" w:themeColor="text1"/>
          <w:szCs w:val="21"/>
        </w:rPr>
        <w:t>基金财产清算账册及文件的保存</w:t>
      </w:r>
    </w:p>
    <w:p w14:paraId="3341A97B" w14:textId="77777777" w:rsidR="00900C48" w:rsidRPr="0081293A" w:rsidRDefault="00900C48" w:rsidP="00900C48">
      <w:pPr>
        <w:spacing w:line="336" w:lineRule="auto"/>
        <w:ind w:firstLineChars="200" w:firstLine="420"/>
        <w:rPr>
          <w:bCs/>
          <w:color w:val="000000" w:themeColor="text1"/>
          <w:sz w:val="24"/>
        </w:rPr>
      </w:pPr>
      <w:r w:rsidRPr="0081293A">
        <w:rPr>
          <w:rFonts w:ascii="宋体" w:hAnsi="宋体"/>
          <w:bCs/>
          <w:color w:val="000000" w:themeColor="text1"/>
          <w:szCs w:val="21"/>
        </w:rPr>
        <w:t>基金财产清算账册及有关文件由基金托管人保存</w:t>
      </w:r>
      <w:r w:rsidRPr="0081293A">
        <w:rPr>
          <w:rFonts w:ascii="宋体" w:hAnsi="宋体" w:hint="eastAsia"/>
          <w:bCs/>
          <w:color w:val="000000" w:themeColor="text1"/>
          <w:szCs w:val="21"/>
        </w:rPr>
        <w:t>不少于法律法规规定的最低年限</w:t>
      </w:r>
      <w:r w:rsidRPr="0081293A">
        <w:rPr>
          <w:rFonts w:ascii="宋体" w:hAnsi="宋体"/>
          <w:bCs/>
          <w:color w:val="000000" w:themeColor="text1"/>
          <w:szCs w:val="21"/>
        </w:rPr>
        <w:t>。</w:t>
      </w:r>
    </w:p>
    <w:p w14:paraId="790FA0A2" w14:textId="77777777" w:rsidR="00900C48" w:rsidRPr="0081293A" w:rsidRDefault="00900C48" w:rsidP="00900C48">
      <w:pPr>
        <w:snapToGrid w:val="0"/>
        <w:spacing w:line="360" w:lineRule="auto"/>
        <w:rPr>
          <w:rFonts w:ascii="宋体"/>
          <w:color w:val="000000" w:themeColor="text1"/>
          <w:szCs w:val="21"/>
        </w:rPr>
      </w:pPr>
    </w:p>
    <w:p w14:paraId="67925598"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八、争议的处理和适用的法律</w:t>
      </w:r>
    </w:p>
    <w:p w14:paraId="73EA940A" w14:textId="77777777" w:rsidR="00900C48" w:rsidRPr="0081293A" w:rsidRDefault="00900C48" w:rsidP="00900C48">
      <w:pPr>
        <w:spacing w:line="360" w:lineRule="auto"/>
        <w:ind w:firstLineChars="200" w:firstLine="420"/>
        <w:rPr>
          <w:bCs/>
          <w:color w:val="000000" w:themeColor="text1"/>
          <w:szCs w:val="21"/>
        </w:rPr>
      </w:pPr>
      <w:r w:rsidRPr="0081293A">
        <w:rPr>
          <w:rFonts w:hint="eastAsia"/>
          <w:bCs/>
          <w:color w:val="000000" w:themeColor="text1"/>
          <w:szCs w:val="21"/>
        </w:rPr>
        <w:t>各方当事人同意，因《基金合同》而产生的或与《基金合同》有关的一切争议，如经友好协商未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14:paraId="093E2C16" w14:textId="77777777" w:rsidR="00900C48" w:rsidRPr="0081293A" w:rsidRDefault="00900C48" w:rsidP="00900C48">
      <w:pPr>
        <w:spacing w:line="360" w:lineRule="auto"/>
        <w:ind w:firstLineChars="200" w:firstLine="420"/>
        <w:rPr>
          <w:bCs/>
          <w:color w:val="000000" w:themeColor="text1"/>
          <w:szCs w:val="21"/>
        </w:rPr>
      </w:pPr>
      <w:r w:rsidRPr="0081293A">
        <w:rPr>
          <w:rFonts w:hint="eastAsia"/>
          <w:bCs/>
          <w:color w:val="000000" w:themeColor="text1"/>
          <w:szCs w:val="21"/>
        </w:rPr>
        <w:t>争议处理期间，各方当事人应恪守基金管理人和基金托管人职责，各自继续忠实、勤勉、尽责地履行基金合同和托管协议规定的义务，维护基金份额持有人的合法权益。</w:t>
      </w:r>
    </w:p>
    <w:p w14:paraId="312E0390" w14:textId="7FA5FC1F" w:rsidR="00900C48" w:rsidRPr="0081293A" w:rsidRDefault="00CC6752" w:rsidP="00900C48">
      <w:pPr>
        <w:spacing w:line="360" w:lineRule="auto"/>
        <w:ind w:firstLineChars="200" w:firstLine="420"/>
        <w:rPr>
          <w:bCs/>
          <w:color w:val="000000" w:themeColor="text1"/>
          <w:szCs w:val="21"/>
        </w:rPr>
      </w:pPr>
      <w:r w:rsidRPr="0081293A">
        <w:rPr>
          <w:rFonts w:hint="eastAsia"/>
          <w:bCs/>
          <w:color w:val="000000" w:themeColor="text1"/>
          <w:szCs w:val="21"/>
        </w:rPr>
        <w:lastRenderedPageBreak/>
        <w:t>《基金合同》受中国法律（为本基金合同之目的，不包括香港特别行政区、澳门特别行政区和台湾地区有关规定）管辖并从其解释</w:t>
      </w:r>
      <w:r w:rsidRPr="0081293A">
        <w:rPr>
          <w:bCs/>
          <w:color w:val="000000" w:themeColor="text1"/>
          <w:szCs w:val="21"/>
        </w:rPr>
        <w:t>。</w:t>
      </w:r>
    </w:p>
    <w:p w14:paraId="4D4B6E4C" w14:textId="77777777" w:rsidR="00900C48" w:rsidRPr="0081293A" w:rsidRDefault="00900C48" w:rsidP="00900C48">
      <w:pPr>
        <w:spacing w:line="360" w:lineRule="auto"/>
        <w:ind w:firstLine="480"/>
        <w:rPr>
          <w:bCs/>
          <w:color w:val="000000" w:themeColor="text1"/>
          <w:sz w:val="24"/>
        </w:rPr>
      </w:pPr>
    </w:p>
    <w:p w14:paraId="61D34248" w14:textId="77777777" w:rsidR="00900C48" w:rsidRPr="0081293A" w:rsidRDefault="00900C48" w:rsidP="00900C48">
      <w:pPr>
        <w:snapToGrid w:val="0"/>
        <w:spacing w:line="360" w:lineRule="auto"/>
        <w:ind w:firstLineChars="199" w:firstLine="418"/>
        <w:rPr>
          <w:rFonts w:ascii="宋体"/>
          <w:color w:val="000000" w:themeColor="text1"/>
          <w:szCs w:val="21"/>
        </w:rPr>
      </w:pPr>
      <w:r w:rsidRPr="0081293A">
        <w:rPr>
          <w:rFonts w:ascii="宋体" w:hint="eastAsia"/>
          <w:color w:val="000000" w:themeColor="text1"/>
          <w:szCs w:val="21"/>
        </w:rPr>
        <w:t>九、基金合同的效力</w:t>
      </w:r>
    </w:p>
    <w:p w14:paraId="00A2BAD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《基金合同》是约定基金</w:t>
      </w:r>
      <w:r w:rsidRPr="0081293A">
        <w:rPr>
          <w:rFonts w:ascii="宋体" w:hAnsi="宋体" w:hint="eastAsia"/>
          <w:bCs/>
          <w:color w:val="000000" w:themeColor="text1"/>
          <w:szCs w:val="21"/>
        </w:rPr>
        <w:t>合同</w:t>
      </w:r>
      <w:r w:rsidRPr="0081293A">
        <w:rPr>
          <w:rFonts w:ascii="宋体" w:hAnsi="宋体"/>
          <w:bCs/>
          <w:color w:val="000000" w:themeColor="text1"/>
          <w:szCs w:val="21"/>
        </w:rPr>
        <w:t>当事人之间权利义务关系的法律文件。</w:t>
      </w:r>
    </w:p>
    <w:p w14:paraId="7DE6BF84"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1、《基金合同》经基金管理人、基金托管人双方</w:t>
      </w:r>
      <w:r w:rsidRPr="0081293A">
        <w:rPr>
          <w:rFonts w:ascii="宋体" w:hAnsi="宋体" w:hint="eastAsia"/>
          <w:bCs/>
          <w:color w:val="000000" w:themeColor="text1"/>
          <w:szCs w:val="21"/>
        </w:rPr>
        <w:t>加盖公章或合同专用章</w:t>
      </w:r>
      <w:r w:rsidRPr="0081293A">
        <w:rPr>
          <w:rFonts w:ascii="宋体" w:hAnsi="宋体"/>
          <w:bCs/>
          <w:color w:val="000000" w:themeColor="text1"/>
          <w:szCs w:val="21"/>
        </w:rPr>
        <w:t>以及双方法定代表人或授权代表签字或</w:t>
      </w:r>
      <w:r w:rsidRPr="0081293A">
        <w:rPr>
          <w:rFonts w:ascii="宋体" w:hAnsi="宋体" w:hint="eastAsia"/>
          <w:bCs/>
          <w:color w:val="000000" w:themeColor="text1"/>
          <w:szCs w:val="21"/>
        </w:rPr>
        <w:t>签</w:t>
      </w:r>
      <w:r w:rsidRPr="0081293A">
        <w:rPr>
          <w:rFonts w:ascii="宋体" w:hAnsi="宋体"/>
          <w:bCs/>
          <w:color w:val="000000" w:themeColor="text1"/>
          <w:szCs w:val="21"/>
        </w:rPr>
        <w:t>章并在募集结束后经基金管理人向中国证监会办理基金备案手续，并经中国证监会书面确认后生效。</w:t>
      </w:r>
    </w:p>
    <w:p w14:paraId="184E1CFF"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2、《基金合同》的有效期自其生效之日起至基金财产清算结果报中国证监会</w:t>
      </w:r>
      <w:r w:rsidRPr="0081293A">
        <w:rPr>
          <w:rFonts w:ascii="宋体" w:hAnsi="宋体" w:hint="eastAsia"/>
          <w:bCs/>
          <w:color w:val="000000" w:themeColor="text1"/>
          <w:szCs w:val="21"/>
        </w:rPr>
        <w:t>备案</w:t>
      </w:r>
      <w:r w:rsidRPr="0081293A">
        <w:rPr>
          <w:rFonts w:ascii="宋体" w:hAnsi="宋体"/>
          <w:bCs/>
          <w:color w:val="000000" w:themeColor="text1"/>
          <w:szCs w:val="21"/>
        </w:rPr>
        <w:t>并公告之日止。</w:t>
      </w:r>
    </w:p>
    <w:p w14:paraId="07BB3330"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3、《基金合同》自生效之日起对包括基金管理人、基金托管人和基金份额持有人在内的《基金合同》各方当事人具有同等的法律约束力。</w:t>
      </w:r>
    </w:p>
    <w:p w14:paraId="33A77608"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4、《基金合同》正本一式</w:t>
      </w:r>
      <w:r w:rsidRPr="0081293A">
        <w:rPr>
          <w:rFonts w:ascii="宋体" w:hAnsi="宋体" w:hint="eastAsia"/>
          <w:bCs/>
          <w:color w:val="000000" w:themeColor="text1"/>
          <w:szCs w:val="21"/>
        </w:rPr>
        <w:t>三</w:t>
      </w:r>
      <w:r w:rsidRPr="0081293A">
        <w:rPr>
          <w:rFonts w:ascii="宋体" w:hAnsi="宋体"/>
          <w:bCs/>
          <w:color w:val="000000" w:themeColor="text1"/>
          <w:szCs w:val="21"/>
        </w:rPr>
        <w:t>份，除上报有关监管机构一式</w:t>
      </w:r>
      <w:r w:rsidRPr="0081293A">
        <w:rPr>
          <w:rFonts w:ascii="宋体" w:hAnsi="宋体" w:hint="eastAsia"/>
          <w:bCs/>
          <w:color w:val="000000" w:themeColor="text1"/>
          <w:szCs w:val="21"/>
        </w:rPr>
        <w:t>一</w:t>
      </w:r>
      <w:r w:rsidRPr="0081293A">
        <w:rPr>
          <w:rFonts w:ascii="宋体" w:hAnsi="宋体"/>
          <w:bCs/>
          <w:color w:val="000000" w:themeColor="text1"/>
          <w:szCs w:val="21"/>
        </w:rPr>
        <w:t>份外，基金管理人、基金托管人各持有</w:t>
      </w:r>
      <w:r w:rsidRPr="0081293A">
        <w:rPr>
          <w:rFonts w:ascii="宋体" w:hAnsi="宋体" w:hint="eastAsia"/>
          <w:bCs/>
          <w:color w:val="000000" w:themeColor="text1"/>
          <w:szCs w:val="21"/>
        </w:rPr>
        <w:t>一</w:t>
      </w:r>
      <w:r w:rsidRPr="0081293A">
        <w:rPr>
          <w:rFonts w:ascii="宋体" w:hAnsi="宋体"/>
          <w:bCs/>
          <w:color w:val="000000" w:themeColor="text1"/>
          <w:szCs w:val="21"/>
        </w:rPr>
        <w:t>份，每份具有同等的法律效力。</w:t>
      </w:r>
    </w:p>
    <w:p w14:paraId="3A67D039" w14:textId="77777777" w:rsidR="00900C48" w:rsidRPr="0081293A" w:rsidRDefault="00900C48" w:rsidP="00900C48">
      <w:pPr>
        <w:spacing w:line="360" w:lineRule="auto"/>
        <w:ind w:firstLineChars="200" w:firstLine="420"/>
        <w:rPr>
          <w:rFonts w:ascii="宋体" w:hAnsi="宋体"/>
          <w:bCs/>
          <w:color w:val="000000" w:themeColor="text1"/>
          <w:szCs w:val="21"/>
        </w:rPr>
      </w:pPr>
      <w:r w:rsidRPr="0081293A">
        <w:rPr>
          <w:rFonts w:ascii="宋体" w:hAnsi="宋体"/>
          <w:bCs/>
          <w:color w:val="000000" w:themeColor="text1"/>
          <w:szCs w:val="21"/>
        </w:rPr>
        <w:t>5、《基金合同》可印制成册，供投资</w:t>
      </w:r>
      <w:r w:rsidRPr="0081293A">
        <w:rPr>
          <w:rFonts w:ascii="宋体" w:hAnsi="宋体" w:hint="eastAsia"/>
          <w:bCs/>
          <w:color w:val="000000" w:themeColor="text1"/>
          <w:szCs w:val="21"/>
        </w:rPr>
        <w:t>者</w:t>
      </w:r>
      <w:r w:rsidRPr="0081293A">
        <w:rPr>
          <w:rFonts w:ascii="宋体" w:hAnsi="宋体"/>
          <w:bCs/>
          <w:color w:val="000000" w:themeColor="text1"/>
          <w:szCs w:val="21"/>
        </w:rPr>
        <w:t>在基金管理人、基金托管人、销售机构的办公场所和营业场所查阅。</w:t>
      </w:r>
    </w:p>
    <w:p w14:paraId="37958751" w14:textId="3D00CFE3" w:rsidR="00026083" w:rsidRPr="0081293A" w:rsidRDefault="00026083">
      <w:pPr>
        <w:rPr>
          <w:color w:val="000000" w:themeColor="text1"/>
        </w:rPr>
        <w:sectPr w:rsidR="00026083" w:rsidRPr="0081293A">
          <w:headerReference w:type="default" r:id="rId10"/>
          <w:footerReference w:type="default" r:id="rId11"/>
          <w:pgSz w:w="11906" w:h="16838"/>
          <w:pgMar w:top="1440" w:right="1800" w:bottom="1440" w:left="1800" w:header="851" w:footer="992" w:gutter="0"/>
          <w:pgNumType w:start="1"/>
          <w:cols w:space="720"/>
          <w:docGrid w:type="lines" w:linePitch="312"/>
        </w:sectPr>
      </w:pPr>
    </w:p>
    <w:p w14:paraId="370833B6" w14:textId="34F4C477"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hint="eastAsia"/>
          <w:bCs/>
          <w:color w:val="000000" w:themeColor="text1"/>
          <w:szCs w:val="21"/>
        </w:rPr>
        <w:lastRenderedPageBreak/>
        <w:t>（</w:t>
      </w:r>
      <w:r w:rsidRPr="0081293A">
        <w:rPr>
          <w:rFonts w:ascii="宋体" w:hAnsi="宋体"/>
          <w:bCs/>
          <w:color w:val="000000" w:themeColor="text1"/>
          <w:szCs w:val="21"/>
        </w:rPr>
        <w:t>本页</w:t>
      </w:r>
      <w:r w:rsidRPr="0081293A">
        <w:rPr>
          <w:rFonts w:ascii="宋体" w:hAnsi="宋体" w:hint="eastAsia"/>
          <w:bCs/>
          <w:color w:val="000000" w:themeColor="text1"/>
          <w:szCs w:val="21"/>
        </w:rPr>
        <w:t>为《</w:t>
      </w:r>
      <w:r w:rsidR="00951E9B" w:rsidRPr="0081293A">
        <w:rPr>
          <w:rFonts w:ascii="宋体" w:hAnsi="宋体" w:hint="eastAsia"/>
          <w:bCs/>
          <w:color w:val="000000" w:themeColor="text1"/>
          <w:szCs w:val="21"/>
        </w:rPr>
        <w:t>南方泓享稳健添利</w:t>
      </w:r>
      <w:r w:rsidR="00FC2F11" w:rsidRPr="0081293A">
        <w:rPr>
          <w:rFonts w:ascii="宋体" w:hAnsi="宋体" w:hint="eastAsia"/>
          <w:bCs/>
          <w:color w:val="000000" w:themeColor="text1"/>
          <w:szCs w:val="21"/>
        </w:rPr>
        <w:t>3个月</w:t>
      </w:r>
      <w:r w:rsidR="00951E9B" w:rsidRPr="0081293A">
        <w:rPr>
          <w:rFonts w:ascii="宋体" w:hAnsi="宋体" w:hint="eastAsia"/>
          <w:bCs/>
          <w:color w:val="000000" w:themeColor="text1"/>
          <w:szCs w:val="21"/>
        </w:rPr>
        <w:t>持有期债券型证券投资基金</w:t>
      </w:r>
      <w:r w:rsidRPr="0081293A">
        <w:rPr>
          <w:rFonts w:ascii="宋体" w:hAnsi="宋体" w:hint="eastAsia"/>
          <w:bCs/>
          <w:color w:val="000000" w:themeColor="text1"/>
          <w:szCs w:val="21"/>
        </w:rPr>
        <w:t>基金合同》签署页，无正文）</w:t>
      </w:r>
    </w:p>
    <w:p w14:paraId="50B49F76"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3C56639C"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5938272B"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5A43921B"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6D490ED1"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6CA4F2E"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3A4C56E0" w14:textId="77777777"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bCs/>
          <w:color w:val="000000" w:themeColor="text1"/>
          <w:szCs w:val="21"/>
        </w:rPr>
        <w:t>基金管理人：</w:t>
      </w:r>
      <w:r w:rsidRPr="0081293A">
        <w:rPr>
          <w:rFonts w:ascii="宋体" w:hAnsi="宋体" w:hint="eastAsia"/>
          <w:bCs/>
          <w:color w:val="000000" w:themeColor="text1"/>
          <w:szCs w:val="21"/>
        </w:rPr>
        <w:t>南方基金管理股份有限公司</w:t>
      </w:r>
    </w:p>
    <w:p w14:paraId="1DADADF0"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AF68C82"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4F79132B"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72E13E72" w14:textId="77777777"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bCs/>
          <w:color w:val="000000" w:themeColor="text1"/>
          <w:szCs w:val="21"/>
        </w:rPr>
        <w:t>法定代表人</w:t>
      </w:r>
      <w:r w:rsidRPr="0081293A">
        <w:rPr>
          <w:rFonts w:ascii="宋体" w:hAnsi="宋体" w:hint="eastAsia"/>
          <w:bCs/>
          <w:color w:val="000000" w:themeColor="text1"/>
          <w:szCs w:val="21"/>
        </w:rPr>
        <w:t>或授权代表：</w:t>
      </w:r>
    </w:p>
    <w:p w14:paraId="462595D9"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AF2782E"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32F94817"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04F69DB"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19CC5AF"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16589D39"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60945498" w14:textId="56C3E5D5"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bCs/>
          <w:color w:val="000000" w:themeColor="text1"/>
          <w:szCs w:val="21"/>
        </w:rPr>
        <w:t>基金托管人</w:t>
      </w:r>
      <w:r w:rsidRPr="0081293A">
        <w:rPr>
          <w:rFonts w:ascii="宋体" w:hAnsi="宋体" w:hint="eastAsia"/>
          <w:bCs/>
          <w:color w:val="000000" w:themeColor="text1"/>
          <w:szCs w:val="21"/>
        </w:rPr>
        <w:t>：</w:t>
      </w:r>
      <w:r w:rsidR="00951E9B" w:rsidRPr="0081293A">
        <w:rPr>
          <w:rFonts w:ascii="宋体" w:hAnsi="宋体" w:hint="eastAsia"/>
          <w:bCs/>
          <w:color w:val="000000" w:themeColor="text1"/>
          <w:szCs w:val="21"/>
        </w:rPr>
        <w:t>中信银行</w:t>
      </w:r>
      <w:r w:rsidR="004D6DE4" w:rsidRPr="0081293A">
        <w:rPr>
          <w:rFonts w:ascii="宋体" w:hAnsi="宋体" w:hint="eastAsia"/>
          <w:bCs/>
          <w:color w:val="000000" w:themeColor="text1"/>
          <w:szCs w:val="21"/>
        </w:rPr>
        <w:t>股份有限公司</w:t>
      </w:r>
    </w:p>
    <w:p w14:paraId="357E3099"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451B2E34"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3EC86BD0"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9DCEC1F" w14:textId="77777777"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bCs/>
          <w:color w:val="000000" w:themeColor="text1"/>
          <w:szCs w:val="21"/>
        </w:rPr>
        <w:t>法定代表人</w:t>
      </w:r>
      <w:r w:rsidRPr="0081293A">
        <w:rPr>
          <w:rFonts w:ascii="宋体" w:hAnsi="宋体" w:hint="eastAsia"/>
          <w:bCs/>
          <w:color w:val="000000" w:themeColor="text1"/>
          <w:szCs w:val="21"/>
        </w:rPr>
        <w:t>或授权代表：</w:t>
      </w:r>
    </w:p>
    <w:p w14:paraId="1B5B27C6"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1311877C"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22876E80"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40A6DECB"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5CBDF7B9"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7ED55636" w14:textId="77777777" w:rsidR="00733559" w:rsidRPr="0081293A" w:rsidRDefault="00733559">
      <w:pPr>
        <w:adjustRightInd w:val="0"/>
        <w:snapToGrid w:val="0"/>
        <w:spacing w:line="360" w:lineRule="auto"/>
        <w:ind w:firstLineChars="200" w:firstLine="420"/>
        <w:rPr>
          <w:rFonts w:ascii="宋体" w:hAnsi="宋体"/>
          <w:bCs/>
          <w:color w:val="000000" w:themeColor="text1"/>
          <w:szCs w:val="21"/>
        </w:rPr>
      </w:pPr>
    </w:p>
    <w:p w14:paraId="595945EF" w14:textId="77777777"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hint="eastAsia"/>
          <w:bCs/>
          <w:color w:val="000000" w:themeColor="text1"/>
          <w:szCs w:val="21"/>
        </w:rPr>
        <w:t>签订地点：</w:t>
      </w:r>
    </w:p>
    <w:p w14:paraId="50DCC674" w14:textId="77777777" w:rsidR="00733559" w:rsidRPr="0081293A" w:rsidRDefault="0043052F">
      <w:pPr>
        <w:adjustRightInd w:val="0"/>
        <w:snapToGrid w:val="0"/>
        <w:spacing w:line="360" w:lineRule="auto"/>
        <w:rPr>
          <w:rFonts w:ascii="宋体" w:hAnsi="宋体"/>
          <w:bCs/>
          <w:color w:val="000000" w:themeColor="text1"/>
          <w:szCs w:val="21"/>
        </w:rPr>
      </w:pPr>
      <w:r w:rsidRPr="0081293A">
        <w:rPr>
          <w:rFonts w:ascii="宋体" w:hAnsi="宋体" w:hint="eastAsia"/>
          <w:bCs/>
          <w:color w:val="000000" w:themeColor="text1"/>
          <w:szCs w:val="21"/>
        </w:rPr>
        <w:t>签订日期：      年   月   日</w:t>
      </w:r>
    </w:p>
    <w:p w14:paraId="40B627CF" w14:textId="77777777" w:rsidR="00733559" w:rsidRPr="0081293A" w:rsidRDefault="00733559">
      <w:pPr>
        <w:adjustRightInd w:val="0"/>
        <w:snapToGrid w:val="0"/>
        <w:spacing w:line="360" w:lineRule="auto"/>
        <w:ind w:firstLineChars="200" w:firstLine="420"/>
        <w:rPr>
          <w:bCs/>
          <w:color w:val="000000" w:themeColor="text1"/>
          <w:szCs w:val="21"/>
        </w:rPr>
      </w:pPr>
    </w:p>
    <w:bookmarkEnd w:id="529"/>
    <w:p w14:paraId="2721F79C" w14:textId="77777777" w:rsidR="00733559" w:rsidRPr="0081293A" w:rsidRDefault="00733559">
      <w:pPr>
        <w:rPr>
          <w:color w:val="000000" w:themeColor="text1"/>
        </w:rPr>
      </w:pPr>
    </w:p>
    <w:sectPr w:rsidR="00733559" w:rsidRPr="0081293A">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607810" w16cex:dateUtc="2026-01-21T04:22:00Z"/>
  <w16cex:commentExtensible w16cex:durableId="36173387" w16cex:dateUtc="2026-01-21T04:09:00Z"/>
  <w16cex:commentExtensible w16cex:durableId="4683BA66" w16cex:dateUtc="2026-01-30T07:59:00Z"/>
  <w16cex:commentExtensible w16cex:durableId="30E80F4D" w16cex:dateUtc="2026-01-21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034F4" w16cid:durableId="05607810"/>
  <w16cid:commentId w16cid:paraId="3BB56D2D" w16cid:durableId="3BB56D2D"/>
  <w16cid:commentId w16cid:paraId="3DEECE8A" w16cid:durableId="36173387"/>
  <w16cid:commentId w16cid:paraId="53C5EF70" w16cid:durableId="4683BA66"/>
  <w16cid:commentId w16cid:paraId="557A24F1" w16cid:durableId="30E80F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A8109" w14:textId="77777777" w:rsidR="00D6336B" w:rsidRDefault="00D6336B">
      <w:r>
        <w:separator/>
      </w:r>
    </w:p>
  </w:endnote>
  <w:endnote w:type="continuationSeparator" w:id="0">
    <w:p w14:paraId="0ABB810A" w14:textId="77777777" w:rsidR="00D6336B" w:rsidRDefault="00D6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7B4F" w14:textId="7406F8DD" w:rsidR="003B7033" w:rsidRDefault="003B7033">
    <w:pPr>
      <w:pStyle w:val="ab"/>
      <w:jc w:val="center"/>
    </w:pPr>
    <w:r>
      <w:fldChar w:fldCharType="begin"/>
    </w:r>
    <w:r>
      <w:instrText>PAGE   \* MERGEFORMAT</w:instrText>
    </w:r>
    <w:r>
      <w:fldChar w:fldCharType="separate"/>
    </w:r>
    <w:r w:rsidR="00B0586B">
      <w:rPr>
        <w:noProof/>
      </w:rPr>
      <w:t>19</w:t>
    </w:r>
    <w:r>
      <w:fldChar w:fldCharType="end"/>
    </w:r>
  </w:p>
  <w:p w14:paraId="1856878D" w14:textId="77777777" w:rsidR="003B7033" w:rsidRDefault="003B703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9217" w14:textId="77777777" w:rsidR="003B7033" w:rsidRDefault="003B70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67D73" w14:textId="77777777" w:rsidR="00D6336B" w:rsidRDefault="00D6336B">
      <w:r>
        <w:separator/>
      </w:r>
    </w:p>
  </w:footnote>
  <w:footnote w:type="continuationSeparator" w:id="0">
    <w:p w14:paraId="659D8765" w14:textId="77777777" w:rsidR="00D6336B" w:rsidRDefault="00D6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466D5" w14:textId="77777777" w:rsidR="003B7033" w:rsidRDefault="003B7033">
    <w:pPr>
      <w:pStyle w:val="ad"/>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C1B0" w14:textId="77777777" w:rsidR="003B7033" w:rsidRDefault="003B7033">
    <w:pPr>
      <w:pStyle w:val="ad"/>
      <w:pBdr>
        <w:bottom w:val="thickThinLargeGap" w:sz="24" w:space="10" w:color="auto"/>
      </w:pBdr>
      <w:tabs>
        <w:tab w:val="right" w:pos="8280"/>
      </w:tabs>
      <w:adjustRightInd w:val="0"/>
      <w:ind w:firstLineChars="3300" w:firstLine="5940"/>
      <w:jc w:val="left"/>
    </w:pPr>
    <w:r>
      <w:rPr>
        <w:rFonts w:hint="eastAsia"/>
      </w:rPr>
      <w:t xml:space="preserve">   </w:t>
    </w:r>
    <w:r>
      <w:t xml:space="preserve">       </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0F9F" w14:textId="77777777" w:rsidR="003B7033" w:rsidRDefault="003B70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A9"/>
    <w:rsid w:val="00001762"/>
    <w:rsid w:val="000021DC"/>
    <w:rsid w:val="0000287A"/>
    <w:rsid w:val="00002F63"/>
    <w:rsid w:val="00003EAE"/>
    <w:rsid w:val="00004249"/>
    <w:rsid w:val="000042A2"/>
    <w:rsid w:val="00006E6E"/>
    <w:rsid w:val="00007AB1"/>
    <w:rsid w:val="000108E5"/>
    <w:rsid w:val="00010982"/>
    <w:rsid w:val="00010B0C"/>
    <w:rsid w:val="00011C9A"/>
    <w:rsid w:val="000175E7"/>
    <w:rsid w:val="00020771"/>
    <w:rsid w:val="00020EDF"/>
    <w:rsid w:val="00022308"/>
    <w:rsid w:val="00023188"/>
    <w:rsid w:val="00024117"/>
    <w:rsid w:val="00024CED"/>
    <w:rsid w:val="0002594F"/>
    <w:rsid w:val="00025F66"/>
    <w:rsid w:val="00026083"/>
    <w:rsid w:val="000263EC"/>
    <w:rsid w:val="00026F9D"/>
    <w:rsid w:val="00027076"/>
    <w:rsid w:val="000275DF"/>
    <w:rsid w:val="000278B3"/>
    <w:rsid w:val="00032463"/>
    <w:rsid w:val="00032FAD"/>
    <w:rsid w:val="00033848"/>
    <w:rsid w:val="00033F02"/>
    <w:rsid w:val="00040436"/>
    <w:rsid w:val="00042D20"/>
    <w:rsid w:val="0004424E"/>
    <w:rsid w:val="00044F80"/>
    <w:rsid w:val="00045E9F"/>
    <w:rsid w:val="0004625A"/>
    <w:rsid w:val="00046807"/>
    <w:rsid w:val="00046E04"/>
    <w:rsid w:val="00051DBB"/>
    <w:rsid w:val="000527D3"/>
    <w:rsid w:val="00053CF5"/>
    <w:rsid w:val="00054B51"/>
    <w:rsid w:val="00054CAA"/>
    <w:rsid w:val="00055D4D"/>
    <w:rsid w:val="000565A2"/>
    <w:rsid w:val="000567A5"/>
    <w:rsid w:val="0005699F"/>
    <w:rsid w:val="000569C0"/>
    <w:rsid w:val="00057AD2"/>
    <w:rsid w:val="00062490"/>
    <w:rsid w:val="00065A60"/>
    <w:rsid w:val="00065C32"/>
    <w:rsid w:val="00065D7E"/>
    <w:rsid w:val="000663F3"/>
    <w:rsid w:val="00066FD7"/>
    <w:rsid w:val="00067182"/>
    <w:rsid w:val="0007351E"/>
    <w:rsid w:val="0007371C"/>
    <w:rsid w:val="000751A3"/>
    <w:rsid w:val="0007536D"/>
    <w:rsid w:val="00083232"/>
    <w:rsid w:val="000846C7"/>
    <w:rsid w:val="0008705C"/>
    <w:rsid w:val="00087370"/>
    <w:rsid w:val="0008741F"/>
    <w:rsid w:val="000920A2"/>
    <w:rsid w:val="000929B8"/>
    <w:rsid w:val="000932FB"/>
    <w:rsid w:val="000935FB"/>
    <w:rsid w:val="00094552"/>
    <w:rsid w:val="0009538D"/>
    <w:rsid w:val="00095DA9"/>
    <w:rsid w:val="000970E6"/>
    <w:rsid w:val="00097485"/>
    <w:rsid w:val="000A00F4"/>
    <w:rsid w:val="000A2340"/>
    <w:rsid w:val="000A4617"/>
    <w:rsid w:val="000A47D7"/>
    <w:rsid w:val="000A514C"/>
    <w:rsid w:val="000A68B8"/>
    <w:rsid w:val="000B0F3E"/>
    <w:rsid w:val="000B0F7C"/>
    <w:rsid w:val="000B104D"/>
    <w:rsid w:val="000B2DDE"/>
    <w:rsid w:val="000B7A00"/>
    <w:rsid w:val="000B7C79"/>
    <w:rsid w:val="000C066F"/>
    <w:rsid w:val="000C1050"/>
    <w:rsid w:val="000C230C"/>
    <w:rsid w:val="000C32B9"/>
    <w:rsid w:val="000D168F"/>
    <w:rsid w:val="000D1879"/>
    <w:rsid w:val="000D2DAA"/>
    <w:rsid w:val="000D534B"/>
    <w:rsid w:val="000D5803"/>
    <w:rsid w:val="000D7D3E"/>
    <w:rsid w:val="000E21C7"/>
    <w:rsid w:val="000E3B8D"/>
    <w:rsid w:val="000E4E07"/>
    <w:rsid w:val="000E6563"/>
    <w:rsid w:val="000E69B0"/>
    <w:rsid w:val="000E7A8E"/>
    <w:rsid w:val="000F0E3B"/>
    <w:rsid w:val="000F148F"/>
    <w:rsid w:val="000F2D5F"/>
    <w:rsid w:val="000F3365"/>
    <w:rsid w:val="000F475F"/>
    <w:rsid w:val="000F5601"/>
    <w:rsid w:val="000F5739"/>
    <w:rsid w:val="000F627B"/>
    <w:rsid w:val="000F7826"/>
    <w:rsid w:val="0010286D"/>
    <w:rsid w:val="00102B6B"/>
    <w:rsid w:val="00102FBE"/>
    <w:rsid w:val="001037D2"/>
    <w:rsid w:val="00104AA7"/>
    <w:rsid w:val="001067EE"/>
    <w:rsid w:val="00106D9B"/>
    <w:rsid w:val="00106E2C"/>
    <w:rsid w:val="00107960"/>
    <w:rsid w:val="00107A65"/>
    <w:rsid w:val="00110BEA"/>
    <w:rsid w:val="00112D6B"/>
    <w:rsid w:val="00113496"/>
    <w:rsid w:val="00113863"/>
    <w:rsid w:val="001140DF"/>
    <w:rsid w:val="00114C5E"/>
    <w:rsid w:val="00114CCA"/>
    <w:rsid w:val="00114F67"/>
    <w:rsid w:val="0012006A"/>
    <w:rsid w:val="00120491"/>
    <w:rsid w:val="00120776"/>
    <w:rsid w:val="0012135F"/>
    <w:rsid w:val="00121B09"/>
    <w:rsid w:val="00121E30"/>
    <w:rsid w:val="00123894"/>
    <w:rsid w:val="0012422C"/>
    <w:rsid w:val="00126956"/>
    <w:rsid w:val="0012758E"/>
    <w:rsid w:val="00127FCC"/>
    <w:rsid w:val="00130909"/>
    <w:rsid w:val="00131BDB"/>
    <w:rsid w:val="00132E9E"/>
    <w:rsid w:val="00133567"/>
    <w:rsid w:val="00134D5C"/>
    <w:rsid w:val="00134DBA"/>
    <w:rsid w:val="001356CA"/>
    <w:rsid w:val="00135C6C"/>
    <w:rsid w:val="001435BF"/>
    <w:rsid w:val="00143D9D"/>
    <w:rsid w:val="0014503D"/>
    <w:rsid w:val="0014662F"/>
    <w:rsid w:val="001468E1"/>
    <w:rsid w:val="00147A18"/>
    <w:rsid w:val="00151089"/>
    <w:rsid w:val="001511A2"/>
    <w:rsid w:val="00152611"/>
    <w:rsid w:val="00154566"/>
    <w:rsid w:val="00155B4E"/>
    <w:rsid w:val="001569D9"/>
    <w:rsid w:val="001616FA"/>
    <w:rsid w:val="00161B81"/>
    <w:rsid w:val="0016363E"/>
    <w:rsid w:val="00163BF8"/>
    <w:rsid w:val="00164979"/>
    <w:rsid w:val="0016703E"/>
    <w:rsid w:val="00167C85"/>
    <w:rsid w:val="00170039"/>
    <w:rsid w:val="00170E17"/>
    <w:rsid w:val="00171AEC"/>
    <w:rsid w:val="00171B0C"/>
    <w:rsid w:val="001729D4"/>
    <w:rsid w:val="00172A27"/>
    <w:rsid w:val="0017369D"/>
    <w:rsid w:val="00175074"/>
    <w:rsid w:val="001762DA"/>
    <w:rsid w:val="00180D11"/>
    <w:rsid w:val="00182A26"/>
    <w:rsid w:val="00182FCC"/>
    <w:rsid w:val="001830FD"/>
    <w:rsid w:val="00183DBC"/>
    <w:rsid w:val="00183DBE"/>
    <w:rsid w:val="00184276"/>
    <w:rsid w:val="0018433E"/>
    <w:rsid w:val="00184E1E"/>
    <w:rsid w:val="001862B5"/>
    <w:rsid w:val="00186316"/>
    <w:rsid w:val="0018700F"/>
    <w:rsid w:val="0019144D"/>
    <w:rsid w:val="00191C5F"/>
    <w:rsid w:val="00192889"/>
    <w:rsid w:val="0019355A"/>
    <w:rsid w:val="0019487F"/>
    <w:rsid w:val="001965DC"/>
    <w:rsid w:val="0019668E"/>
    <w:rsid w:val="00196D30"/>
    <w:rsid w:val="001A045D"/>
    <w:rsid w:val="001A1182"/>
    <w:rsid w:val="001A126D"/>
    <w:rsid w:val="001A18F5"/>
    <w:rsid w:val="001A264E"/>
    <w:rsid w:val="001A3FDD"/>
    <w:rsid w:val="001A6D4A"/>
    <w:rsid w:val="001A7065"/>
    <w:rsid w:val="001A75C7"/>
    <w:rsid w:val="001A7E89"/>
    <w:rsid w:val="001A7EFE"/>
    <w:rsid w:val="001B07BD"/>
    <w:rsid w:val="001B12AE"/>
    <w:rsid w:val="001B20F7"/>
    <w:rsid w:val="001B27AC"/>
    <w:rsid w:val="001B4A1E"/>
    <w:rsid w:val="001B54C7"/>
    <w:rsid w:val="001C141C"/>
    <w:rsid w:val="001C26DD"/>
    <w:rsid w:val="001C5256"/>
    <w:rsid w:val="001C62B5"/>
    <w:rsid w:val="001C659D"/>
    <w:rsid w:val="001C7182"/>
    <w:rsid w:val="001C71F1"/>
    <w:rsid w:val="001D0135"/>
    <w:rsid w:val="001D17D3"/>
    <w:rsid w:val="001D3126"/>
    <w:rsid w:val="001D3418"/>
    <w:rsid w:val="001D392B"/>
    <w:rsid w:val="001D47CF"/>
    <w:rsid w:val="001D6277"/>
    <w:rsid w:val="001D7DFA"/>
    <w:rsid w:val="001E021D"/>
    <w:rsid w:val="001E0545"/>
    <w:rsid w:val="001E0E22"/>
    <w:rsid w:val="001E265C"/>
    <w:rsid w:val="001E2F14"/>
    <w:rsid w:val="001E42CA"/>
    <w:rsid w:val="001E4856"/>
    <w:rsid w:val="001E50BB"/>
    <w:rsid w:val="001E5EEB"/>
    <w:rsid w:val="001E74FF"/>
    <w:rsid w:val="001E7BC2"/>
    <w:rsid w:val="001F05BF"/>
    <w:rsid w:val="001F0A64"/>
    <w:rsid w:val="001F2A9F"/>
    <w:rsid w:val="001F2F21"/>
    <w:rsid w:val="001F62D8"/>
    <w:rsid w:val="001F6974"/>
    <w:rsid w:val="001F6A1B"/>
    <w:rsid w:val="001F6A1E"/>
    <w:rsid w:val="001F78CC"/>
    <w:rsid w:val="002005F1"/>
    <w:rsid w:val="00200D63"/>
    <w:rsid w:val="00203E03"/>
    <w:rsid w:val="00204692"/>
    <w:rsid w:val="002067D7"/>
    <w:rsid w:val="0020684A"/>
    <w:rsid w:val="0020769A"/>
    <w:rsid w:val="00207F45"/>
    <w:rsid w:val="00210660"/>
    <w:rsid w:val="00211AB6"/>
    <w:rsid w:val="0021311A"/>
    <w:rsid w:val="00216E76"/>
    <w:rsid w:val="00217DE6"/>
    <w:rsid w:val="00220486"/>
    <w:rsid w:val="002204A7"/>
    <w:rsid w:val="00220E7D"/>
    <w:rsid w:val="00221054"/>
    <w:rsid w:val="00221A39"/>
    <w:rsid w:val="00221F4C"/>
    <w:rsid w:val="00222627"/>
    <w:rsid w:val="0022568F"/>
    <w:rsid w:val="00225807"/>
    <w:rsid w:val="00226523"/>
    <w:rsid w:val="00226558"/>
    <w:rsid w:val="00231F7A"/>
    <w:rsid w:val="0023260F"/>
    <w:rsid w:val="00232F0C"/>
    <w:rsid w:val="0023340B"/>
    <w:rsid w:val="00234A37"/>
    <w:rsid w:val="00235412"/>
    <w:rsid w:val="002354D6"/>
    <w:rsid w:val="00235F9A"/>
    <w:rsid w:val="002369AD"/>
    <w:rsid w:val="00237E6F"/>
    <w:rsid w:val="00240847"/>
    <w:rsid w:val="00241684"/>
    <w:rsid w:val="00241F0F"/>
    <w:rsid w:val="00242083"/>
    <w:rsid w:val="002432D3"/>
    <w:rsid w:val="002439FC"/>
    <w:rsid w:val="0024653F"/>
    <w:rsid w:val="0024658E"/>
    <w:rsid w:val="00246973"/>
    <w:rsid w:val="00247068"/>
    <w:rsid w:val="00250440"/>
    <w:rsid w:val="00254E56"/>
    <w:rsid w:val="00255196"/>
    <w:rsid w:val="0025543C"/>
    <w:rsid w:val="00262B1A"/>
    <w:rsid w:val="00262E74"/>
    <w:rsid w:val="00263926"/>
    <w:rsid w:val="002639B9"/>
    <w:rsid w:val="00263F04"/>
    <w:rsid w:val="0026411B"/>
    <w:rsid w:val="002644C9"/>
    <w:rsid w:val="002657B1"/>
    <w:rsid w:val="00265B84"/>
    <w:rsid w:val="002661EF"/>
    <w:rsid w:val="0026629D"/>
    <w:rsid w:val="002700B4"/>
    <w:rsid w:val="00272DA3"/>
    <w:rsid w:val="00275774"/>
    <w:rsid w:val="002760C0"/>
    <w:rsid w:val="00276F49"/>
    <w:rsid w:val="00282E5D"/>
    <w:rsid w:val="002837DB"/>
    <w:rsid w:val="0028560C"/>
    <w:rsid w:val="0028562C"/>
    <w:rsid w:val="002865FB"/>
    <w:rsid w:val="00287083"/>
    <w:rsid w:val="00290EDB"/>
    <w:rsid w:val="00294F7C"/>
    <w:rsid w:val="0029631B"/>
    <w:rsid w:val="00296F22"/>
    <w:rsid w:val="002A2765"/>
    <w:rsid w:val="002A36BD"/>
    <w:rsid w:val="002A3BDB"/>
    <w:rsid w:val="002A4D22"/>
    <w:rsid w:val="002B070E"/>
    <w:rsid w:val="002B0B88"/>
    <w:rsid w:val="002B0DB5"/>
    <w:rsid w:val="002B0E6E"/>
    <w:rsid w:val="002B44ED"/>
    <w:rsid w:val="002B4ED1"/>
    <w:rsid w:val="002B4FD0"/>
    <w:rsid w:val="002B61C8"/>
    <w:rsid w:val="002B67B4"/>
    <w:rsid w:val="002C10B4"/>
    <w:rsid w:val="002C3E61"/>
    <w:rsid w:val="002C47DC"/>
    <w:rsid w:val="002C5853"/>
    <w:rsid w:val="002D04C6"/>
    <w:rsid w:val="002D0E48"/>
    <w:rsid w:val="002D3A8D"/>
    <w:rsid w:val="002D4809"/>
    <w:rsid w:val="002D4BF9"/>
    <w:rsid w:val="002D4E60"/>
    <w:rsid w:val="002D57CC"/>
    <w:rsid w:val="002D7A35"/>
    <w:rsid w:val="002E031C"/>
    <w:rsid w:val="002E0562"/>
    <w:rsid w:val="002E0854"/>
    <w:rsid w:val="002E3759"/>
    <w:rsid w:val="002E496F"/>
    <w:rsid w:val="002E4ED7"/>
    <w:rsid w:val="002E540A"/>
    <w:rsid w:val="002F1A57"/>
    <w:rsid w:val="002F320F"/>
    <w:rsid w:val="002F470B"/>
    <w:rsid w:val="002F4CAA"/>
    <w:rsid w:val="002F4ECD"/>
    <w:rsid w:val="002F605A"/>
    <w:rsid w:val="002F7994"/>
    <w:rsid w:val="002F7AB9"/>
    <w:rsid w:val="002F7EC5"/>
    <w:rsid w:val="00300FE5"/>
    <w:rsid w:val="00301FFC"/>
    <w:rsid w:val="0030201C"/>
    <w:rsid w:val="003024EF"/>
    <w:rsid w:val="003036D1"/>
    <w:rsid w:val="00304493"/>
    <w:rsid w:val="00304EE9"/>
    <w:rsid w:val="0030550B"/>
    <w:rsid w:val="003059E9"/>
    <w:rsid w:val="003061F8"/>
    <w:rsid w:val="00306FEE"/>
    <w:rsid w:val="003072A8"/>
    <w:rsid w:val="00307825"/>
    <w:rsid w:val="00307FC3"/>
    <w:rsid w:val="00310870"/>
    <w:rsid w:val="00310E7A"/>
    <w:rsid w:val="00311BB8"/>
    <w:rsid w:val="00313BD4"/>
    <w:rsid w:val="00313DA9"/>
    <w:rsid w:val="00313DDE"/>
    <w:rsid w:val="00315FE5"/>
    <w:rsid w:val="00316BF5"/>
    <w:rsid w:val="0031749C"/>
    <w:rsid w:val="003174F8"/>
    <w:rsid w:val="00317F32"/>
    <w:rsid w:val="00320DC6"/>
    <w:rsid w:val="00321DFA"/>
    <w:rsid w:val="0032429F"/>
    <w:rsid w:val="0032562A"/>
    <w:rsid w:val="00327029"/>
    <w:rsid w:val="00330383"/>
    <w:rsid w:val="003319E9"/>
    <w:rsid w:val="00334BBE"/>
    <w:rsid w:val="00335C89"/>
    <w:rsid w:val="003372B7"/>
    <w:rsid w:val="00337A42"/>
    <w:rsid w:val="00340D51"/>
    <w:rsid w:val="0034169C"/>
    <w:rsid w:val="00341BF5"/>
    <w:rsid w:val="00346F31"/>
    <w:rsid w:val="003519C0"/>
    <w:rsid w:val="00353527"/>
    <w:rsid w:val="00353A45"/>
    <w:rsid w:val="00353D47"/>
    <w:rsid w:val="00355521"/>
    <w:rsid w:val="0035584C"/>
    <w:rsid w:val="00356145"/>
    <w:rsid w:val="0035618B"/>
    <w:rsid w:val="00360152"/>
    <w:rsid w:val="003609EF"/>
    <w:rsid w:val="003621C3"/>
    <w:rsid w:val="003626AD"/>
    <w:rsid w:val="00362F4A"/>
    <w:rsid w:val="003642F3"/>
    <w:rsid w:val="003715CE"/>
    <w:rsid w:val="00371ADE"/>
    <w:rsid w:val="00371C92"/>
    <w:rsid w:val="00374301"/>
    <w:rsid w:val="0037498F"/>
    <w:rsid w:val="00375FAC"/>
    <w:rsid w:val="00381E7F"/>
    <w:rsid w:val="0038272D"/>
    <w:rsid w:val="003836A6"/>
    <w:rsid w:val="0038567A"/>
    <w:rsid w:val="00387538"/>
    <w:rsid w:val="00387754"/>
    <w:rsid w:val="00391D17"/>
    <w:rsid w:val="00391F90"/>
    <w:rsid w:val="00392303"/>
    <w:rsid w:val="00393258"/>
    <w:rsid w:val="00396513"/>
    <w:rsid w:val="00396566"/>
    <w:rsid w:val="00396A5A"/>
    <w:rsid w:val="00397BEC"/>
    <w:rsid w:val="003A013B"/>
    <w:rsid w:val="003A266C"/>
    <w:rsid w:val="003A5777"/>
    <w:rsid w:val="003A7009"/>
    <w:rsid w:val="003B014B"/>
    <w:rsid w:val="003B0F31"/>
    <w:rsid w:val="003B110E"/>
    <w:rsid w:val="003B1700"/>
    <w:rsid w:val="003B2B7F"/>
    <w:rsid w:val="003B4818"/>
    <w:rsid w:val="003B4DAA"/>
    <w:rsid w:val="003B50D7"/>
    <w:rsid w:val="003B5988"/>
    <w:rsid w:val="003B5D19"/>
    <w:rsid w:val="003B5EBB"/>
    <w:rsid w:val="003B6119"/>
    <w:rsid w:val="003B69FB"/>
    <w:rsid w:val="003B7033"/>
    <w:rsid w:val="003C4431"/>
    <w:rsid w:val="003C5731"/>
    <w:rsid w:val="003C6D0D"/>
    <w:rsid w:val="003D0065"/>
    <w:rsid w:val="003D0C48"/>
    <w:rsid w:val="003D18F5"/>
    <w:rsid w:val="003D2405"/>
    <w:rsid w:val="003D49DE"/>
    <w:rsid w:val="003D4A3B"/>
    <w:rsid w:val="003D5703"/>
    <w:rsid w:val="003D65C1"/>
    <w:rsid w:val="003E0190"/>
    <w:rsid w:val="003E09F0"/>
    <w:rsid w:val="003E254B"/>
    <w:rsid w:val="003E2B9D"/>
    <w:rsid w:val="003E387E"/>
    <w:rsid w:val="003E5F62"/>
    <w:rsid w:val="003E68D1"/>
    <w:rsid w:val="003E6DA5"/>
    <w:rsid w:val="003F001F"/>
    <w:rsid w:val="003F009F"/>
    <w:rsid w:val="003F4153"/>
    <w:rsid w:val="003F47BC"/>
    <w:rsid w:val="003F6AAF"/>
    <w:rsid w:val="003F741F"/>
    <w:rsid w:val="003F7A9D"/>
    <w:rsid w:val="003F7C05"/>
    <w:rsid w:val="00400C8D"/>
    <w:rsid w:val="00401287"/>
    <w:rsid w:val="0040172D"/>
    <w:rsid w:val="00402589"/>
    <w:rsid w:val="0040302E"/>
    <w:rsid w:val="004031A7"/>
    <w:rsid w:val="00404405"/>
    <w:rsid w:val="004056A6"/>
    <w:rsid w:val="004065F0"/>
    <w:rsid w:val="0040739E"/>
    <w:rsid w:val="004078D1"/>
    <w:rsid w:val="00411390"/>
    <w:rsid w:val="00411C21"/>
    <w:rsid w:val="00412265"/>
    <w:rsid w:val="00412A3C"/>
    <w:rsid w:val="00413B59"/>
    <w:rsid w:val="0041497F"/>
    <w:rsid w:val="004151AD"/>
    <w:rsid w:val="00420869"/>
    <w:rsid w:val="00420F1A"/>
    <w:rsid w:val="00424D53"/>
    <w:rsid w:val="00427349"/>
    <w:rsid w:val="0043052F"/>
    <w:rsid w:val="004315FB"/>
    <w:rsid w:val="004327F5"/>
    <w:rsid w:val="0043293E"/>
    <w:rsid w:val="00434A13"/>
    <w:rsid w:val="00437F9B"/>
    <w:rsid w:val="00441C16"/>
    <w:rsid w:val="00442744"/>
    <w:rsid w:val="00443755"/>
    <w:rsid w:val="004444B0"/>
    <w:rsid w:val="00444FB4"/>
    <w:rsid w:val="00446F37"/>
    <w:rsid w:val="0044782D"/>
    <w:rsid w:val="00450B0A"/>
    <w:rsid w:val="00450D16"/>
    <w:rsid w:val="00451405"/>
    <w:rsid w:val="00451C69"/>
    <w:rsid w:val="00454667"/>
    <w:rsid w:val="00456AA3"/>
    <w:rsid w:val="004574E2"/>
    <w:rsid w:val="0045784E"/>
    <w:rsid w:val="00463214"/>
    <w:rsid w:val="00467BE2"/>
    <w:rsid w:val="00470261"/>
    <w:rsid w:val="00471D19"/>
    <w:rsid w:val="00471DA1"/>
    <w:rsid w:val="004722FA"/>
    <w:rsid w:val="0047293B"/>
    <w:rsid w:val="004740E8"/>
    <w:rsid w:val="0047498A"/>
    <w:rsid w:val="00475243"/>
    <w:rsid w:val="0047541A"/>
    <w:rsid w:val="0047728A"/>
    <w:rsid w:val="0048062F"/>
    <w:rsid w:val="00480D13"/>
    <w:rsid w:val="004818F6"/>
    <w:rsid w:val="00483063"/>
    <w:rsid w:val="00483325"/>
    <w:rsid w:val="00483538"/>
    <w:rsid w:val="004855FD"/>
    <w:rsid w:val="004858CD"/>
    <w:rsid w:val="00490167"/>
    <w:rsid w:val="00492581"/>
    <w:rsid w:val="00492FF5"/>
    <w:rsid w:val="00493DD4"/>
    <w:rsid w:val="004958D6"/>
    <w:rsid w:val="004A0618"/>
    <w:rsid w:val="004A2FC7"/>
    <w:rsid w:val="004A30EF"/>
    <w:rsid w:val="004A34A1"/>
    <w:rsid w:val="004A3912"/>
    <w:rsid w:val="004A3FD8"/>
    <w:rsid w:val="004A42BA"/>
    <w:rsid w:val="004A69F4"/>
    <w:rsid w:val="004A6B6D"/>
    <w:rsid w:val="004B11AC"/>
    <w:rsid w:val="004B1AAF"/>
    <w:rsid w:val="004B1D1D"/>
    <w:rsid w:val="004B200B"/>
    <w:rsid w:val="004B37C3"/>
    <w:rsid w:val="004B4792"/>
    <w:rsid w:val="004B5BDD"/>
    <w:rsid w:val="004B61E9"/>
    <w:rsid w:val="004B68D5"/>
    <w:rsid w:val="004B7075"/>
    <w:rsid w:val="004B7AF3"/>
    <w:rsid w:val="004B7D13"/>
    <w:rsid w:val="004C0158"/>
    <w:rsid w:val="004C0512"/>
    <w:rsid w:val="004C1E8F"/>
    <w:rsid w:val="004C2EC8"/>
    <w:rsid w:val="004C324B"/>
    <w:rsid w:val="004C48EE"/>
    <w:rsid w:val="004C4D3D"/>
    <w:rsid w:val="004D03D6"/>
    <w:rsid w:val="004D0DBB"/>
    <w:rsid w:val="004D1752"/>
    <w:rsid w:val="004D1E8B"/>
    <w:rsid w:val="004D2B2B"/>
    <w:rsid w:val="004D3181"/>
    <w:rsid w:val="004D3882"/>
    <w:rsid w:val="004D4682"/>
    <w:rsid w:val="004D5EE9"/>
    <w:rsid w:val="004D6DA6"/>
    <w:rsid w:val="004D6DE4"/>
    <w:rsid w:val="004D7E56"/>
    <w:rsid w:val="004E188C"/>
    <w:rsid w:val="004E29C0"/>
    <w:rsid w:val="004E5FC6"/>
    <w:rsid w:val="004F04DE"/>
    <w:rsid w:val="004F101B"/>
    <w:rsid w:val="004F105D"/>
    <w:rsid w:val="004F1725"/>
    <w:rsid w:val="004F1AB8"/>
    <w:rsid w:val="004F1F11"/>
    <w:rsid w:val="004F4319"/>
    <w:rsid w:val="004F65B3"/>
    <w:rsid w:val="004F67BA"/>
    <w:rsid w:val="004F7438"/>
    <w:rsid w:val="004F763F"/>
    <w:rsid w:val="00503204"/>
    <w:rsid w:val="00503D79"/>
    <w:rsid w:val="00503E6E"/>
    <w:rsid w:val="00504739"/>
    <w:rsid w:val="00505011"/>
    <w:rsid w:val="005050B5"/>
    <w:rsid w:val="00505BBD"/>
    <w:rsid w:val="005061CA"/>
    <w:rsid w:val="00510420"/>
    <w:rsid w:val="00510F93"/>
    <w:rsid w:val="0051233A"/>
    <w:rsid w:val="00512D8A"/>
    <w:rsid w:val="00513D02"/>
    <w:rsid w:val="00514F57"/>
    <w:rsid w:val="00515473"/>
    <w:rsid w:val="005206BE"/>
    <w:rsid w:val="00521638"/>
    <w:rsid w:val="005216A8"/>
    <w:rsid w:val="0052377E"/>
    <w:rsid w:val="0052399B"/>
    <w:rsid w:val="0052527D"/>
    <w:rsid w:val="005271A8"/>
    <w:rsid w:val="00530FCC"/>
    <w:rsid w:val="005312A1"/>
    <w:rsid w:val="0053237B"/>
    <w:rsid w:val="00532748"/>
    <w:rsid w:val="0053352B"/>
    <w:rsid w:val="0053354A"/>
    <w:rsid w:val="0053425C"/>
    <w:rsid w:val="00536425"/>
    <w:rsid w:val="00536D09"/>
    <w:rsid w:val="005405D0"/>
    <w:rsid w:val="00541692"/>
    <w:rsid w:val="005416FF"/>
    <w:rsid w:val="00542699"/>
    <w:rsid w:val="00543A3C"/>
    <w:rsid w:val="005452BA"/>
    <w:rsid w:val="005459DC"/>
    <w:rsid w:val="00546F48"/>
    <w:rsid w:val="00547507"/>
    <w:rsid w:val="00551309"/>
    <w:rsid w:val="00552FF3"/>
    <w:rsid w:val="00553271"/>
    <w:rsid w:val="00553BD8"/>
    <w:rsid w:val="00554EAC"/>
    <w:rsid w:val="00555CBF"/>
    <w:rsid w:val="00556748"/>
    <w:rsid w:val="0055788B"/>
    <w:rsid w:val="00560023"/>
    <w:rsid w:val="00560260"/>
    <w:rsid w:val="0056145B"/>
    <w:rsid w:val="00562661"/>
    <w:rsid w:val="0056293C"/>
    <w:rsid w:val="00563759"/>
    <w:rsid w:val="00563D33"/>
    <w:rsid w:val="00564A40"/>
    <w:rsid w:val="005655CF"/>
    <w:rsid w:val="00565D3C"/>
    <w:rsid w:val="00566DE5"/>
    <w:rsid w:val="005672FE"/>
    <w:rsid w:val="00570453"/>
    <w:rsid w:val="005727D7"/>
    <w:rsid w:val="00572CB0"/>
    <w:rsid w:val="005734E4"/>
    <w:rsid w:val="00575036"/>
    <w:rsid w:val="005755A9"/>
    <w:rsid w:val="005812CE"/>
    <w:rsid w:val="00581EE0"/>
    <w:rsid w:val="00582B18"/>
    <w:rsid w:val="00584A5A"/>
    <w:rsid w:val="00585566"/>
    <w:rsid w:val="00586428"/>
    <w:rsid w:val="0058782D"/>
    <w:rsid w:val="00587C14"/>
    <w:rsid w:val="00587C9F"/>
    <w:rsid w:val="005904DF"/>
    <w:rsid w:val="00592659"/>
    <w:rsid w:val="00594BE3"/>
    <w:rsid w:val="0059557F"/>
    <w:rsid w:val="00596E0F"/>
    <w:rsid w:val="005A028F"/>
    <w:rsid w:val="005A0BFF"/>
    <w:rsid w:val="005A1321"/>
    <w:rsid w:val="005A1653"/>
    <w:rsid w:val="005A19AC"/>
    <w:rsid w:val="005A2521"/>
    <w:rsid w:val="005A43DF"/>
    <w:rsid w:val="005A672F"/>
    <w:rsid w:val="005B001F"/>
    <w:rsid w:val="005B19EE"/>
    <w:rsid w:val="005B52B7"/>
    <w:rsid w:val="005C4A7D"/>
    <w:rsid w:val="005C5D71"/>
    <w:rsid w:val="005C69EF"/>
    <w:rsid w:val="005C7AFC"/>
    <w:rsid w:val="005D1070"/>
    <w:rsid w:val="005D1170"/>
    <w:rsid w:val="005D136C"/>
    <w:rsid w:val="005D1BF3"/>
    <w:rsid w:val="005D1D68"/>
    <w:rsid w:val="005D29AF"/>
    <w:rsid w:val="005D66BA"/>
    <w:rsid w:val="005D78EE"/>
    <w:rsid w:val="005E192E"/>
    <w:rsid w:val="005E2DCB"/>
    <w:rsid w:val="005E2DDC"/>
    <w:rsid w:val="005E3F52"/>
    <w:rsid w:val="005E4247"/>
    <w:rsid w:val="005E47CB"/>
    <w:rsid w:val="005F5EBD"/>
    <w:rsid w:val="005F61E9"/>
    <w:rsid w:val="005F6E6D"/>
    <w:rsid w:val="00600999"/>
    <w:rsid w:val="00605197"/>
    <w:rsid w:val="00605C14"/>
    <w:rsid w:val="00605C7B"/>
    <w:rsid w:val="006060A0"/>
    <w:rsid w:val="00607335"/>
    <w:rsid w:val="00610AB1"/>
    <w:rsid w:val="0061150D"/>
    <w:rsid w:val="006117D7"/>
    <w:rsid w:val="006143AC"/>
    <w:rsid w:val="0061476E"/>
    <w:rsid w:val="00614B5B"/>
    <w:rsid w:val="00616A73"/>
    <w:rsid w:val="00617DD1"/>
    <w:rsid w:val="00620AB0"/>
    <w:rsid w:val="00620C37"/>
    <w:rsid w:val="00621AF5"/>
    <w:rsid w:val="00621E41"/>
    <w:rsid w:val="00621E7A"/>
    <w:rsid w:val="00622E13"/>
    <w:rsid w:val="006241C9"/>
    <w:rsid w:val="00624FD0"/>
    <w:rsid w:val="00625C97"/>
    <w:rsid w:val="00625EFC"/>
    <w:rsid w:val="00626ECA"/>
    <w:rsid w:val="00626F6C"/>
    <w:rsid w:val="0063003C"/>
    <w:rsid w:val="006306CC"/>
    <w:rsid w:val="00633FCF"/>
    <w:rsid w:val="006348F6"/>
    <w:rsid w:val="006406CC"/>
    <w:rsid w:val="00641C6D"/>
    <w:rsid w:val="00644CEE"/>
    <w:rsid w:val="0064677F"/>
    <w:rsid w:val="0064682F"/>
    <w:rsid w:val="0064733A"/>
    <w:rsid w:val="0064742B"/>
    <w:rsid w:val="00647D1F"/>
    <w:rsid w:val="006500D5"/>
    <w:rsid w:val="00650F93"/>
    <w:rsid w:val="00652004"/>
    <w:rsid w:val="00652BDB"/>
    <w:rsid w:val="006551F7"/>
    <w:rsid w:val="00656C98"/>
    <w:rsid w:val="00660BBF"/>
    <w:rsid w:val="00661BF7"/>
    <w:rsid w:val="00662A71"/>
    <w:rsid w:val="006641B4"/>
    <w:rsid w:val="00664C39"/>
    <w:rsid w:val="00664D41"/>
    <w:rsid w:val="00665450"/>
    <w:rsid w:val="00665CAF"/>
    <w:rsid w:val="00665DEC"/>
    <w:rsid w:val="006677C6"/>
    <w:rsid w:val="00671B81"/>
    <w:rsid w:val="006726DD"/>
    <w:rsid w:val="0067376E"/>
    <w:rsid w:val="0067535B"/>
    <w:rsid w:val="006755F0"/>
    <w:rsid w:val="00675D7D"/>
    <w:rsid w:val="0067608A"/>
    <w:rsid w:val="00676AFC"/>
    <w:rsid w:val="00677750"/>
    <w:rsid w:val="0067778E"/>
    <w:rsid w:val="0068036A"/>
    <w:rsid w:val="00681A88"/>
    <w:rsid w:val="00684EB8"/>
    <w:rsid w:val="0068597B"/>
    <w:rsid w:val="006859B8"/>
    <w:rsid w:val="006865C7"/>
    <w:rsid w:val="00687A62"/>
    <w:rsid w:val="0069019A"/>
    <w:rsid w:val="006907C1"/>
    <w:rsid w:val="00690F4C"/>
    <w:rsid w:val="00691914"/>
    <w:rsid w:val="00691CF6"/>
    <w:rsid w:val="006922E0"/>
    <w:rsid w:val="006942F7"/>
    <w:rsid w:val="0069490A"/>
    <w:rsid w:val="00695571"/>
    <w:rsid w:val="006958C2"/>
    <w:rsid w:val="00696F1D"/>
    <w:rsid w:val="006978EE"/>
    <w:rsid w:val="006A1225"/>
    <w:rsid w:val="006A465C"/>
    <w:rsid w:val="006A7D8F"/>
    <w:rsid w:val="006A7DF2"/>
    <w:rsid w:val="006B0330"/>
    <w:rsid w:val="006B3EB8"/>
    <w:rsid w:val="006B42AA"/>
    <w:rsid w:val="006B478D"/>
    <w:rsid w:val="006B5F7F"/>
    <w:rsid w:val="006B6797"/>
    <w:rsid w:val="006B6A25"/>
    <w:rsid w:val="006B7614"/>
    <w:rsid w:val="006C2BA2"/>
    <w:rsid w:val="006C3765"/>
    <w:rsid w:val="006C38D6"/>
    <w:rsid w:val="006C4407"/>
    <w:rsid w:val="006C4707"/>
    <w:rsid w:val="006C4F7A"/>
    <w:rsid w:val="006C53B9"/>
    <w:rsid w:val="006C634E"/>
    <w:rsid w:val="006D0465"/>
    <w:rsid w:val="006D0879"/>
    <w:rsid w:val="006D0EB9"/>
    <w:rsid w:val="006D132C"/>
    <w:rsid w:val="006D1DA9"/>
    <w:rsid w:val="006D3AD6"/>
    <w:rsid w:val="006D72C3"/>
    <w:rsid w:val="006E0CAA"/>
    <w:rsid w:val="006E1462"/>
    <w:rsid w:val="006E1D01"/>
    <w:rsid w:val="006E3499"/>
    <w:rsid w:val="006E3DC3"/>
    <w:rsid w:val="006E3FB4"/>
    <w:rsid w:val="006E57A8"/>
    <w:rsid w:val="006E7BA3"/>
    <w:rsid w:val="006F000B"/>
    <w:rsid w:val="006F05A3"/>
    <w:rsid w:val="006F0F56"/>
    <w:rsid w:val="006F1654"/>
    <w:rsid w:val="006F1AC7"/>
    <w:rsid w:val="006F2564"/>
    <w:rsid w:val="006F391D"/>
    <w:rsid w:val="006F6DFE"/>
    <w:rsid w:val="006F7550"/>
    <w:rsid w:val="006F7568"/>
    <w:rsid w:val="006F7B17"/>
    <w:rsid w:val="006F7DB5"/>
    <w:rsid w:val="007005A4"/>
    <w:rsid w:val="00702882"/>
    <w:rsid w:val="00703BEC"/>
    <w:rsid w:val="00703EEE"/>
    <w:rsid w:val="00704C1E"/>
    <w:rsid w:val="00704CD3"/>
    <w:rsid w:val="00705E95"/>
    <w:rsid w:val="00706625"/>
    <w:rsid w:val="00706CC6"/>
    <w:rsid w:val="007104F0"/>
    <w:rsid w:val="00710826"/>
    <w:rsid w:val="0071171D"/>
    <w:rsid w:val="00711E1C"/>
    <w:rsid w:val="007138C3"/>
    <w:rsid w:val="00713990"/>
    <w:rsid w:val="00713B48"/>
    <w:rsid w:val="007143A1"/>
    <w:rsid w:val="0071468E"/>
    <w:rsid w:val="00714745"/>
    <w:rsid w:val="00720CF5"/>
    <w:rsid w:val="0072307B"/>
    <w:rsid w:val="00724F97"/>
    <w:rsid w:val="00726718"/>
    <w:rsid w:val="00730F64"/>
    <w:rsid w:val="007330DE"/>
    <w:rsid w:val="00733559"/>
    <w:rsid w:val="007352D4"/>
    <w:rsid w:val="0073538F"/>
    <w:rsid w:val="00736428"/>
    <w:rsid w:val="00736492"/>
    <w:rsid w:val="00736F07"/>
    <w:rsid w:val="00737B69"/>
    <w:rsid w:val="00740C86"/>
    <w:rsid w:val="00740F40"/>
    <w:rsid w:val="00742EC4"/>
    <w:rsid w:val="007431E5"/>
    <w:rsid w:val="00744922"/>
    <w:rsid w:val="00744B7D"/>
    <w:rsid w:val="0074558A"/>
    <w:rsid w:val="00745D13"/>
    <w:rsid w:val="00750460"/>
    <w:rsid w:val="00750BFB"/>
    <w:rsid w:val="007516D4"/>
    <w:rsid w:val="007520E2"/>
    <w:rsid w:val="007554B6"/>
    <w:rsid w:val="007561F4"/>
    <w:rsid w:val="00756D0B"/>
    <w:rsid w:val="007579DA"/>
    <w:rsid w:val="007638ED"/>
    <w:rsid w:val="00764D87"/>
    <w:rsid w:val="007653AD"/>
    <w:rsid w:val="00765D51"/>
    <w:rsid w:val="00766465"/>
    <w:rsid w:val="00766CBC"/>
    <w:rsid w:val="00766FDF"/>
    <w:rsid w:val="00767B9C"/>
    <w:rsid w:val="00770C8A"/>
    <w:rsid w:val="0077272E"/>
    <w:rsid w:val="00773FC9"/>
    <w:rsid w:val="00774722"/>
    <w:rsid w:val="007747AF"/>
    <w:rsid w:val="00775007"/>
    <w:rsid w:val="00777E6A"/>
    <w:rsid w:val="00780BBA"/>
    <w:rsid w:val="00780DA0"/>
    <w:rsid w:val="00782187"/>
    <w:rsid w:val="007828FB"/>
    <w:rsid w:val="00783286"/>
    <w:rsid w:val="0078376F"/>
    <w:rsid w:val="00783D1A"/>
    <w:rsid w:val="00785728"/>
    <w:rsid w:val="007862C4"/>
    <w:rsid w:val="00787EFD"/>
    <w:rsid w:val="00790F97"/>
    <w:rsid w:val="0079111E"/>
    <w:rsid w:val="00791CB2"/>
    <w:rsid w:val="00792DA0"/>
    <w:rsid w:val="00793AF3"/>
    <w:rsid w:val="007943DA"/>
    <w:rsid w:val="00794A28"/>
    <w:rsid w:val="00794A67"/>
    <w:rsid w:val="007955BA"/>
    <w:rsid w:val="00795E0A"/>
    <w:rsid w:val="007963CB"/>
    <w:rsid w:val="007A11E8"/>
    <w:rsid w:val="007A3749"/>
    <w:rsid w:val="007A4C5A"/>
    <w:rsid w:val="007A5292"/>
    <w:rsid w:val="007A62BA"/>
    <w:rsid w:val="007A7840"/>
    <w:rsid w:val="007B0ADB"/>
    <w:rsid w:val="007B0B04"/>
    <w:rsid w:val="007B1A6F"/>
    <w:rsid w:val="007B1E6C"/>
    <w:rsid w:val="007B273E"/>
    <w:rsid w:val="007B4018"/>
    <w:rsid w:val="007B4B17"/>
    <w:rsid w:val="007B59FE"/>
    <w:rsid w:val="007B5E13"/>
    <w:rsid w:val="007B61B0"/>
    <w:rsid w:val="007B79C8"/>
    <w:rsid w:val="007C0858"/>
    <w:rsid w:val="007C08F7"/>
    <w:rsid w:val="007C0A56"/>
    <w:rsid w:val="007C19FB"/>
    <w:rsid w:val="007C3A90"/>
    <w:rsid w:val="007C4C00"/>
    <w:rsid w:val="007C5A3B"/>
    <w:rsid w:val="007C69E1"/>
    <w:rsid w:val="007C786B"/>
    <w:rsid w:val="007D1AED"/>
    <w:rsid w:val="007D2A97"/>
    <w:rsid w:val="007D30B8"/>
    <w:rsid w:val="007D39A8"/>
    <w:rsid w:val="007D3DDB"/>
    <w:rsid w:val="007D64CC"/>
    <w:rsid w:val="007D728A"/>
    <w:rsid w:val="007D7D7D"/>
    <w:rsid w:val="007E2070"/>
    <w:rsid w:val="007E2278"/>
    <w:rsid w:val="007E282A"/>
    <w:rsid w:val="007E37A6"/>
    <w:rsid w:val="007E40A5"/>
    <w:rsid w:val="007E448A"/>
    <w:rsid w:val="007E520A"/>
    <w:rsid w:val="007E5B03"/>
    <w:rsid w:val="007E5E45"/>
    <w:rsid w:val="007E7213"/>
    <w:rsid w:val="007E746F"/>
    <w:rsid w:val="007F0BD9"/>
    <w:rsid w:val="007F16EB"/>
    <w:rsid w:val="007F1C71"/>
    <w:rsid w:val="007F2562"/>
    <w:rsid w:val="007F36FD"/>
    <w:rsid w:val="007F4750"/>
    <w:rsid w:val="007F5420"/>
    <w:rsid w:val="007F61D2"/>
    <w:rsid w:val="007F6E56"/>
    <w:rsid w:val="007F7129"/>
    <w:rsid w:val="007F7463"/>
    <w:rsid w:val="007F7591"/>
    <w:rsid w:val="008009F5"/>
    <w:rsid w:val="00801FBF"/>
    <w:rsid w:val="008102E9"/>
    <w:rsid w:val="00810B47"/>
    <w:rsid w:val="0081111C"/>
    <w:rsid w:val="0081293A"/>
    <w:rsid w:val="00812C87"/>
    <w:rsid w:val="0081337B"/>
    <w:rsid w:val="00815166"/>
    <w:rsid w:val="008154F0"/>
    <w:rsid w:val="00820578"/>
    <w:rsid w:val="00821AE3"/>
    <w:rsid w:val="008222FE"/>
    <w:rsid w:val="0082251E"/>
    <w:rsid w:val="00824240"/>
    <w:rsid w:val="00825C25"/>
    <w:rsid w:val="0082645A"/>
    <w:rsid w:val="0082755F"/>
    <w:rsid w:val="00830F57"/>
    <w:rsid w:val="008318AA"/>
    <w:rsid w:val="00832117"/>
    <w:rsid w:val="008325A4"/>
    <w:rsid w:val="008325F1"/>
    <w:rsid w:val="00835281"/>
    <w:rsid w:val="00836BC4"/>
    <w:rsid w:val="00837873"/>
    <w:rsid w:val="0084052A"/>
    <w:rsid w:val="0084538E"/>
    <w:rsid w:val="0084543F"/>
    <w:rsid w:val="008511A3"/>
    <w:rsid w:val="00851384"/>
    <w:rsid w:val="00852BB1"/>
    <w:rsid w:val="00852F90"/>
    <w:rsid w:val="00853574"/>
    <w:rsid w:val="00856C06"/>
    <w:rsid w:val="008575E6"/>
    <w:rsid w:val="00857F15"/>
    <w:rsid w:val="00863136"/>
    <w:rsid w:val="0086398C"/>
    <w:rsid w:val="00864428"/>
    <w:rsid w:val="00865471"/>
    <w:rsid w:val="00867A03"/>
    <w:rsid w:val="00870762"/>
    <w:rsid w:val="0087167B"/>
    <w:rsid w:val="008717F3"/>
    <w:rsid w:val="00875824"/>
    <w:rsid w:val="008760BA"/>
    <w:rsid w:val="0087655F"/>
    <w:rsid w:val="00876625"/>
    <w:rsid w:val="008804F4"/>
    <w:rsid w:val="00880E13"/>
    <w:rsid w:val="00881C17"/>
    <w:rsid w:val="00885E7D"/>
    <w:rsid w:val="00886F01"/>
    <w:rsid w:val="00886FEC"/>
    <w:rsid w:val="00887552"/>
    <w:rsid w:val="008876F0"/>
    <w:rsid w:val="008877D6"/>
    <w:rsid w:val="00887DD3"/>
    <w:rsid w:val="00887EF4"/>
    <w:rsid w:val="00892BC3"/>
    <w:rsid w:val="00893EE0"/>
    <w:rsid w:val="008A0C7A"/>
    <w:rsid w:val="008A14A1"/>
    <w:rsid w:val="008A2239"/>
    <w:rsid w:val="008A2C23"/>
    <w:rsid w:val="008A6B0E"/>
    <w:rsid w:val="008A76F3"/>
    <w:rsid w:val="008A79A9"/>
    <w:rsid w:val="008A7A19"/>
    <w:rsid w:val="008B008C"/>
    <w:rsid w:val="008B0652"/>
    <w:rsid w:val="008B2315"/>
    <w:rsid w:val="008B4022"/>
    <w:rsid w:val="008B4251"/>
    <w:rsid w:val="008B5BDF"/>
    <w:rsid w:val="008B7095"/>
    <w:rsid w:val="008B7835"/>
    <w:rsid w:val="008C09D2"/>
    <w:rsid w:val="008C1254"/>
    <w:rsid w:val="008C291A"/>
    <w:rsid w:val="008C3722"/>
    <w:rsid w:val="008C4536"/>
    <w:rsid w:val="008C54FE"/>
    <w:rsid w:val="008C57A9"/>
    <w:rsid w:val="008C5D87"/>
    <w:rsid w:val="008C6938"/>
    <w:rsid w:val="008C6F43"/>
    <w:rsid w:val="008C760A"/>
    <w:rsid w:val="008C7B15"/>
    <w:rsid w:val="008D07CB"/>
    <w:rsid w:val="008D2362"/>
    <w:rsid w:val="008D3F3F"/>
    <w:rsid w:val="008D5CDF"/>
    <w:rsid w:val="008D6810"/>
    <w:rsid w:val="008D71C1"/>
    <w:rsid w:val="008E071D"/>
    <w:rsid w:val="008E26C6"/>
    <w:rsid w:val="008E27D3"/>
    <w:rsid w:val="008E6233"/>
    <w:rsid w:val="008F1BA2"/>
    <w:rsid w:val="008F2D97"/>
    <w:rsid w:val="008F2E09"/>
    <w:rsid w:val="008F2EAF"/>
    <w:rsid w:val="008F30B4"/>
    <w:rsid w:val="008F62ED"/>
    <w:rsid w:val="008F6369"/>
    <w:rsid w:val="008F73A1"/>
    <w:rsid w:val="008F7409"/>
    <w:rsid w:val="00900C48"/>
    <w:rsid w:val="00901EAF"/>
    <w:rsid w:val="00903777"/>
    <w:rsid w:val="009040BB"/>
    <w:rsid w:val="00904133"/>
    <w:rsid w:val="009042FF"/>
    <w:rsid w:val="00906C01"/>
    <w:rsid w:val="00907D89"/>
    <w:rsid w:val="0091048C"/>
    <w:rsid w:val="009109A7"/>
    <w:rsid w:val="00910AC9"/>
    <w:rsid w:val="009110BA"/>
    <w:rsid w:val="00911430"/>
    <w:rsid w:val="00911E28"/>
    <w:rsid w:val="00911E96"/>
    <w:rsid w:val="00912156"/>
    <w:rsid w:val="00912E7D"/>
    <w:rsid w:val="00915BDC"/>
    <w:rsid w:val="00916220"/>
    <w:rsid w:val="009173D5"/>
    <w:rsid w:val="00920824"/>
    <w:rsid w:val="0092385D"/>
    <w:rsid w:val="00932161"/>
    <w:rsid w:val="0093295F"/>
    <w:rsid w:val="009330D3"/>
    <w:rsid w:val="009331AB"/>
    <w:rsid w:val="00934C8A"/>
    <w:rsid w:val="00934F91"/>
    <w:rsid w:val="009366D8"/>
    <w:rsid w:val="00936E77"/>
    <w:rsid w:val="00940E3E"/>
    <w:rsid w:val="00940FED"/>
    <w:rsid w:val="00941FDA"/>
    <w:rsid w:val="00943B41"/>
    <w:rsid w:val="00944367"/>
    <w:rsid w:val="00945A3E"/>
    <w:rsid w:val="00950B34"/>
    <w:rsid w:val="00950D97"/>
    <w:rsid w:val="00951309"/>
    <w:rsid w:val="00951E9B"/>
    <w:rsid w:val="009538B0"/>
    <w:rsid w:val="00954334"/>
    <w:rsid w:val="00955152"/>
    <w:rsid w:val="00955BA0"/>
    <w:rsid w:val="009612D5"/>
    <w:rsid w:val="00961B80"/>
    <w:rsid w:val="00963102"/>
    <w:rsid w:val="00963B44"/>
    <w:rsid w:val="009646E5"/>
    <w:rsid w:val="00965247"/>
    <w:rsid w:val="009653FA"/>
    <w:rsid w:val="0096552A"/>
    <w:rsid w:val="00965BBE"/>
    <w:rsid w:val="009673F2"/>
    <w:rsid w:val="00971249"/>
    <w:rsid w:val="009716DF"/>
    <w:rsid w:val="00971DDD"/>
    <w:rsid w:val="009747B2"/>
    <w:rsid w:val="00975E93"/>
    <w:rsid w:val="00976D96"/>
    <w:rsid w:val="00976EA2"/>
    <w:rsid w:val="00977FBA"/>
    <w:rsid w:val="00980047"/>
    <w:rsid w:val="00981C1E"/>
    <w:rsid w:val="00983019"/>
    <w:rsid w:val="009840C8"/>
    <w:rsid w:val="00985642"/>
    <w:rsid w:val="00985F83"/>
    <w:rsid w:val="00990EA1"/>
    <w:rsid w:val="009911B8"/>
    <w:rsid w:val="00991C9D"/>
    <w:rsid w:val="00992694"/>
    <w:rsid w:val="00993783"/>
    <w:rsid w:val="00994EFC"/>
    <w:rsid w:val="00996741"/>
    <w:rsid w:val="00997237"/>
    <w:rsid w:val="009A063E"/>
    <w:rsid w:val="009A0C68"/>
    <w:rsid w:val="009A0FC8"/>
    <w:rsid w:val="009A1F65"/>
    <w:rsid w:val="009A23BF"/>
    <w:rsid w:val="009A54CB"/>
    <w:rsid w:val="009B0CC2"/>
    <w:rsid w:val="009B18A4"/>
    <w:rsid w:val="009B1C35"/>
    <w:rsid w:val="009B5154"/>
    <w:rsid w:val="009B5C6C"/>
    <w:rsid w:val="009B5E93"/>
    <w:rsid w:val="009B615F"/>
    <w:rsid w:val="009B6D6D"/>
    <w:rsid w:val="009B6F8C"/>
    <w:rsid w:val="009B7961"/>
    <w:rsid w:val="009C2246"/>
    <w:rsid w:val="009C343F"/>
    <w:rsid w:val="009C3697"/>
    <w:rsid w:val="009C37BA"/>
    <w:rsid w:val="009C3A38"/>
    <w:rsid w:val="009C4CD8"/>
    <w:rsid w:val="009C63EA"/>
    <w:rsid w:val="009C6DC8"/>
    <w:rsid w:val="009C79B1"/>
    <w:rsid w:val="009D0305"/>
    <w:rsid w:val="009D0611"/>
    <w:rsid w:val="009D122F"/>
    <w:rsid w:val="009D1A3B"/>
    <w:rsid w:val="009D1C21"/>
    <w:rsid w:val="009D3C5D"/>
    <w:rsid w:val="009D43E6"/>
    <w:rsid w:val="009D4906"/>
    <w:rsid w:val="009D6C41"/>
    <w:rsid w:val="009D6E09"/>
    <w:rsid w:val="009D7859"/>
    <w:rsid w:val="009E0C4E"/>
    <w:rsid w:val="009E6CB2"/>
    <w:rsid w:val="009E776D"/>
    <w:rsid w:val="009F0ABC"/>
    <w:rsid w:val="009F1937"/>
    <w:rsid w:val="009F1C89"/>
    <w:rsid w:val="009F55AC"/>
    <w:rsid w:val="009F61E1"/>
    <w:rsid w:val="009F7D9E"/>
    <w:rsid w:val="00A019FF"/>
    <w:rsid w:val="00A01D21"/>
    <w:rsid w:val="00A0394E"/>
    <w:rsid w:val="00A03E76"/>
    <w:rsid w:val="00A045FF"/>
    <w:rsid w:val="00A06185"/>
    <w:rsid w:val="00A06AFA"/>
    <w:rsid w:val="00A0742B"/>
    <w:rsid w:val="00A07D10"/>
    <w:rsid w:val="00A10592"/>
    <w:rsid w:val="00A117AF"/>
    <w:rsid w:val="00A11D9C"/>
    <w:rsid w:val="00A125D1"/>
    <w:rsid w:val="00A12F66"/>
    <w:rsid w:val="00A13202"/>
    <w:rsid w:val="00A1493D"/>
    <w:rsid w:val="00A14F74"/>
    <w:rsid w:val="00A16614"/>
    <w:rsid w:val="00A17329"/>
    <w:rsid w:val="00A17587"/>
    <w:rsid w:val="00A20487"/>
    <w:rsid w:val="00A2331C"/>
    <w:rsid w:val="00A23DF7"/>
    <w:rsid w:val="00A249FD"/>
    <w:rsid w:val="00A24CD1"/>
    <w:rsid w:val="00A24FF3"/>
    <w:rsid w:val="00A25DD5"/>
    <w:rsid w:val="00A278B0"/>
    <w:rsid w:val="00A27F9E"/>
    <w:rsid w:val="00A303B2"/>
    <w:rsid w:val="00A30440"/>
    <w:rsid w:val="00A30714"/>
    <w:rsid w:val="00A31928"/>
    <w:rsid w:val="00A32069"/>
    <w:rsid w:val="00A3245D"/>
    <w:rsid w:val="00A3381B"/>
    <w:rsid w:val="00A33ED7"/>
    <w:rsid w:val="00A364B7"/>
    <w:rsid w:val="00A36D23"/>
    <w:rsid w:val="00A3747F"/>
    <w:rsid w:val="00A41EEE"/>
    <w:rsid w:val="00A45CAD"/>
    <w:rsid w:val="00A5010F"/>
    <w:rsid w:val="00A50423"/>
    <w:rsid w:val="00A504A3"/>
    <w:rsid w:val="00A51B8B"/>
    <w:rsid w:val="00A52767"/>
    <w:rsid w:val="00A52EA8"/>
    <w:rsid w:val="00A54521"/>
    <w:rsid w:val="00A548E9"/>
    <w:rsid w:val="00A54DC1"/>
    <w:rsid w:val="00A54FA9"/>
    <w:rsid w:val="00A550D4"/>
    <w:rsid w:val="00A5795C"/>
    <w:rsid w:val="00A61921"/>
    <w:rsid w:val="00A61B68"/>
    <w:rsid w:val="00A64EE1"/>
    <w:rsid w:val="00A65878"/>
    <w:rsid w:val="00A66951"/>
    <w:rsid w:val="00A66D1C"/>
    <w:rsid w:val="00A6746C"/>
    <w:rsid w:val="00A67A68"/>
    <w:rsid w:val="00A67C28"/>
    <w:rsid w:val="00A7144C"/>
    <w:rsid w:val="00A7231C"/>
    <w:rsid w:val="00A768DF"/>
    <w:rsid w:val="00A7795D"/>
    <w:rsid w:val="00A804D4"/>
    <w:rsid w:val="00A8173B"/>
    <w:rsid w:val="00A81997"/>
    <w:rsid w:val="00A82E0C"/>
    <w:rsid w:val="00A84A65"/>
    <w:rsid w:val="00A86205"/>
    <w:rsid w:val="00A86E86"/>
    <w:rsid w:val="00A90151"/>
    <w:rsid w:val="00A90529"/>
    <w:rsid w:val="00A90A62"/>
    <w:rsid w:val="00A90BB5"/>
    <w:rsid w:val="00A90F24"/>
    <w:rsid w:val="00A921BE"/>
    <w:rsid w:val="00A9228E"/>
    <w:rsid w:val="00A93024"/>
    <w:rsid w:val="00A940CE"/>
    <w:rsid w:val="00A95018"/>
    <w:rsid w:val="00A96544"/>
    <w:rsid w:val="00A9660E"/>
    <w:rsid w:val="00A96DD7"/>
    <w:rsid w:val="00AA0E91"/>
    <w:rsid w:val="00AA1446"/>
    <w:rsid w:val="00AA18DE"/>
    <w:rsid w:val="00AA1DCE"/>
    <w:rsid w:val="00AA4632"/>
    <w:rsid w:val="00AA63C1"/>
    <w:rsid w:val="00AA6CDF"/>
    <w:rsid w:val="00AA6D09"/>
    <w:rsid w:val="00AA6E73"/>
    <w:rsid w:val="00AB0353"/>
    <w:rsid w:val="00AB090D"/>
    <w:rsid w:val="00AB11EE"/>
    <w:rsid w:val="00AB3243"/>
    <w:rsid w:val="00AB3311"/>
    <w:rsid w:val="00AB6306"/>
    <w:rsid w:val="00AB6C33"/>
    <w:rsid w:val="00AC1A10"/>
    <w:rsid w:val="00AC253F"/>
    <w:rsid w:val="00AC2ADE"/>
    <w:rsid w:val="00AC571B"/>
    <w:rsid w:val="00AC59E1"/>
    <w:rsid w:val="00AC6B15"/>
    <w:rsid w:val="00AC7BBD"/>
    <w:rsid w:val="00AD2962"/>
    <w:rsid w:val="00AD3BD0"/>
    <w:rsid w:val="00AD46DA"/>
    <w:rsid w:val="00AE08FA"/>
    <w:rsid w:val="00AE0D1F"/>
    <w:rsid w:val="00AE187C"/>
    <w:rsid w:val="00AE23B1"/>
    <w:rsid w:val="00AE4FF8"/>
    <w:rsid w:val="00AE59F4"/>
    <w:rsid w:val="00AE6592"/>
    <w:rsid w:val="00AE6754"/>
    <w:rsid w:val="00AE7517"/>
    <w:rsid w:val="00AE79C4"/>
    <w:rsid w:val="00AF61CE"/>
    <w:rsid w:val="00B03ADC"/>
    <w:rsid w:val="00B05245"/>
    <w:rsid w:val="00B0586B"/>
    <w:rsid w:val="00B06535"/>
    <w:rsid w:val="00B0673D"/>
    <w:rsid w:val="00B069EB"/>
    <w:rsid w:val="00B1039C"/>
    <w:rsid w:val="00B10E32"/>
    <w:rsid w:val="00B1191D"/>
    <w:rsid w:val="00B11C15"/>
    <w:rsid w:val="00B13A89"/>
    <w:rsid w:val="00B146E4"/>
    <w:rsid w:val="00B14EE4"/>
    <w:rsid w:val="00B16782"/>
    <w:rsid w:val="00B17E7D"/>
    <w:rsid w:val="00B2050B"/>
    <w:rsid w:val="00B2176C"/>
    <w:rsid w:val="00B21B65"/>
    <w:rsid w:val="00B21C23"/>
    <w:rsid w:val="00B224F3"/>
    <w:rsid w:val="00B2291E"/>
    <w:rsid w:val="00B23A86"/>
    <w:rsid w:val="00B25999"/>
    <w:rsid w:val="00B26628"/>
    <w:rsid w:val="00B2746E"/>
    <w:rsid w:val="00B27C0E"/>
    <w:rsid w:val="00B27ECC"/>
    <w:rsid w:val="00B31244"/>
    <w:rsid w:val="00B31755"/>
    <w:rsid w:val="00B334E5"/>
    <w:rsid w:val="00B34207"/>
    <w:rsid w:val="00B34EC2"/>
    <w:rsid w:val="00B353CB"/>
    <w:rsid w:val="00B356A0"/>
    <w:rsid w:val="00B35E3C"/>
    <w:rsid w:val="00B3699B"/>
    <w:rsid w:val="00B379EC"/>
    <w:rsid w:val="00B41159"/>
    <w:rsid w:val="00B41CCC"/>
    <w:rsid w:val="00B41EDD"/>
    <w:rsid w:val="00B42083"/>
    <w:rsid w:val="00B43692"/>
    <w:rsid w:val="00B43A8D"/>
    <w:rsid w:val="00B4443E"/>
    <w:rsid w:val="00B460E5"/>
    <w:rsid w:val="00B465F0"/>
    <w:rsid w:val="00B46A21"/>
    <w:rsid w:val="00B5289F"/>
    <w:rsid w:val="00B528EF"/>
    <w:rsid w:val="00B53987"/>
    <w:rsid w:val="00B555BD"/>
    <w:rsid w:val="00B55F7E"/>
    <w:rsid w:val="00B56B43"/>
    <w:rsid w:val="00B57177"/>
    <w:rsid w:val="00B60607"/>
    <w:rsid w:val="00B614EF"/>
    <w:rsid w:val="00B621E3"/>
    <w:rsid w:val="00B62643"/>
    <w:rsid w:val="00B62928"/>
    <w:rsid w:val="00B62E62"/>
    <w:rsid w:val="00B646F0"/>
    <w:rsid w:val="00B6478C"/>
    <w:rsid w:val="00B6481A"/>
    <w:rsid w:val="00B657BF"/>
    <w:rsid w:val="00B6589D"/>
    <w:rsid w:val="00B6633E"/>
    <w:rsid w:val="00B66631"/>
    <w:rsid w:val="00B66842"/>
    <w:rsid w:val="00B66F85"/>
    <w:rsid w:val="00B6725F"/>
    <w:rsid w:val="00B70D3E"/>
    <w:rsid w:val="00B727CA"/>
    <w:rsid w:val="00B7297B"/>
    <w:rsid w:val="00B74769"/>
    <w:rsid w:val="00B7508C"/>
    <w:rsid w:val="00B75DAE"/>
    <w:rsid w:val="00B7601C"/>
    <w:rsid w:val="00B7657B"/>
    <w:rsid w:val="00B76B86"/>
    <w:rsid w:val="00B76BD5"/>
    <w:rsid w:val="00B80509"/>
    <w:rsid w:val="00B812D3"/>
    <w:rsid w:val="00B82172"/>
    <w:rsid w:val="00B82984"/>
    <w:rsid w:val="00B83201"/>
    <w:rsid w:val="00B83D53"/>
    <w:rsid w:val="00B852A1"/>
    <w:rsid w:val="00B86853"/>
    <w:rsid w:val="00B870D9"/>
    <w:rsid w:val="00B877DD"/>
    <w:rsid w:val="00B87D6E"/>
    <w:rsid w:val="00B93EFC"/>
    <w:rsid w:val="00B94233"/>
    <w:rsid w:val="00B95A5D"/>
    <w:rsid w:val="00B95CCE"/>
    <w:rsid w:val="00B96242"/>
    <w:rsid w:val="00BA0EC2"/>
    <w:rsid w:val="00BA17A9"/>
    <w:rsid w:val="00BA25EF"/>
    <w:rsid w:val="00BA6B71"/>
    <w:rsid w:val="00BB14BC"/>
    <w:rsid w:val="00BB1E3F"/>
    <w:rsid w:val="00BB21F2"/>
    <w:rsid w:val="00BB3076"/>
    <w:rsid w:val="00BB38D3"/>
    <w:rsid w:val="00BB3F0D"/>
    <w:rsid w:val="00BB7EAF"/>
    <w:rsid w:val="00BC03BA"/>
    <w:rsid w:val="00BC207A"/>
    <w:rsid w:val="00BC3049"/>
    <w:rsid w:val="00BC6012"/>
    <w:rsid w:val="00BC65D9"/>
    <w:rsid w:val="00BC66D3"/>
    <w:rsid w:val="00BC6D59"/>
    <w:rsid w:val="00BC7350"/>
    <w:rsid w:val="00BD10DF"/>
    <w:rsid w:val="00BD1AB9"/>
    <w:rsid w:val="00BD548A"/>
    <w:rsid w:val="00BD7168"/>
    <w:rsid w:val="00BD7B2E"/>
    <w:rsid w:val="00BE171F"/>
    <w:rsid w:val="00BE19BC"/>
    <w:rsid w:val="00BE1DB5"/>
    <w:rsid w:val="00BE2C70"/>
    <w:rsid w:val="00BE36DC"/>
    <w:rsid w:val="00BE493D"/>
    <w:rsid w:val="00BE4C5A"/>
    <w:rsid w:val="00BE5BB7"/>
    <w:rsid w:val="00BE6888"/>
    <w:rsid w:val="00BE6E30"/>
    <w:rsid w:val="00BE735F"/>
    <w:rsid w:val="00BF02BF"/>
    <w:rsid w:val="00BF1D98"/>
    <w:rsid w:val="00BF2F38"/>
    <w:rsid w:val="00BF3517"/>
    <w:rsid w:val="00BF357B"/>
    <w:rsid w:val="00BF484F"/>
    <w:rsid w:val="00BF5B29"/>
    <w:rsid w:val="00BF662A"/>
    <w:rsid w:val="00BF68A4"/>
    <w:rsid w:val="00BF6A3A"/>
    <w:rsid w:val="00C02A28"/>
    <w:rsid w:val="00C03275"/>
    <w:rsid w:val="00C03AEF"/>
    <w:rsid w:val="00C040A0"/>
    <w:rsid w:val="00C049F3"/>
    <w:rsid w:val="00C05F76"/>
    <w:rsid w:val="00C06629"/>
    <w:rsid w:val="00C10D70"/>
    <w:rsid w:val="00C118B9"/>
    <w:rsid w:val="00C12C69"/>
    <w:rsid w:val="00C14AE4"/>
    <w:rsid w:val="00C15004"/>
    <w:rsid w:val="00C17547"/>
    <w:rsid w:val="00C20A1A"/>
    <w:rsid w:val="00C21683"/>
    <w:rsid w:val="00C26AA1"/>
    <w:rsid w:val="00C300E9"/>
    <w:rsid w:val="00C30DAA"/>
    <w:rsid w:val="00C30F35"/>
    <w:rsid w:val="00C31978"/>
    <w:rsid w:val="00C31DCF"/>
    <w:rsid w:val="00C344D1"/>
    <w:rsid w:val="00C35F64"/>
    <w:rsid w:val="00C376AC"/>
    <w:rsid w:val="00C402E3"/>
    <w:rsid w:val="00C4041C"/>
    <w:rsid w:val="00C40A16"/>
    <w:rsid w:val="00C40C8D"/>
    <w:rsid w:val="00C415CC"/>
    <w:rsid w:val="00C43084"/>
    <w:rsid w:val="00C439DE"/>
    <w:rsid w:val="00C43AC7"/>
    <w:rsid w:val="00C44E6B"/>
    <w:rsid w:val="00C4707D"/>
    <w:rsid w:val="00C471DC"/>
    <w:rsid w:val="00C47674"/>
    <w:rsid w:val="00C479B5"/>
    <w:rsid w:val="00C5033B"/>
    <w:rsid w:val="00C50F8F"/>
    <w:rsid w:val="00C51977"/>
    <w:rsid w:val="00C52DEF"/>
    <w:rsid w:val="00C53FD9"/>
    <w:rsid w:val="00C54E4E"/>
    <w:rsid w:val="00C55496"/>
    <w:rsid w:val="00C5744F"/>
    <w:rsid w:val="00C57984"/>
    <w:rsid w:val="00C60D8D"/>
    <w:rsid w:val="00C61B61"/>
    <w:rsid w:val="00C61C75"/>
    <w:rsid w:val="00C6290B"/>
    <w:rsid w:val="00C62D6D"/>
    <w:rsid w:val="00C64CAB"/>
    <w:rsid w:val="00C667CC"/>
    <w:rsid w:val="00C679EB"/>
    <w:rsid w:val="00C67CA9"/>
    <w:rsid w:val="00C70204"/>
    <w:rsid w:val="00C7133B"/>
    <w:rsid w:val="00C7233F"/>
    <w:rsid w:val="00C731DD"/>
    <w:rsid w:val="00C77BC9"/>
    <w:rsid w:val="00C8043F"/>
    <w:rsid w:val="00C80841"/>
    <w:rsid w:val="00C811F0"/>
    <w:rsid w:val="00C81EAF"/>
    <w:rsid w:val="00C8285D"/>
    <w:rsid w:val="00C83B19"/>
    <w:rsid w:val="00C8408D"/>
    <w:rsid w:val="00C85F4B"/>
    <w:rsid w:val="00C8733F"/>
    <w:rsid w:val="00C9121F"/>
    <w:rsid w:val="00C914CC"/>
    <w:rsid w:val="00C93EEF"/>
    <w:rsid w:val="00C95104"/>
    <w:rsid w:val="00C96E22"/>
    <w:rsid w:val="00C96EF2"/>
    <w:rsid w:val="00C9718B"/>
    <w:rsid w:val="00CA15AA"/>
    <w:rsid w:val="00CA23FF"/>
    <w:rsid w:val="00CA2C7C"/>
    <w:rsid w:val="00CA475D"/>
    <w:rsid w:val="00CA5AF7"/>
    <w:rsid w:val="00CA6DF5"/>
    <w:rsid w:val="00CA7F8B"/>
    <w:rsid w:val="00CB065E"/>
    <w:rsid w:val="00CB0B95"/>
    <w:rsid w:val="00CB12FD"/>
    <w:rsid w:val="00CB264B"/>
    <w:rsid w:val="00CB285E"/>
    <w:rsid w:val="00CB292D"/>
    <w:rsid w:val="00CB297D"/>
    <w:rsid w:val="00CB3578"/>
    <w:rsid w:val="00CB3906"/>
    <w:rsid w:val="00CB456B"/>
    <w:rsid w:val="00CB4D8A"/>
    <w:rsid w:val="00CB4D9D"/>
    <w:rsid w:val="00CB687D"/>
    <w:rsid w:val="00CB6B70"/>
    <w:rsid w:val="00CC00BB"/>
    <w:rsid w:val="00CC0BAE"/>
    <w:rsid w:val="00CC0D35"/>
    <w:rsid w:val="00CC238C"/>
    <w:rsid w:val="00CC39CD"/>
    <w:rsid w:val="00CC46D5"/>
    <w:rsid w:val="00CC5789"/>
    <w:rsid w:val="00CC6752"/>
    <w:rsid w:val="00CC6B95"/>
    <w:rsid w:val="00CC72E3"/>
    <w:rsid w:val="00CD0F94"/>
    <w:rsid w:val="00CD1F77"/>
    <w:rsid w:val="00CD21C1"/>
    <w:rsid w:val="00CD261D"/>
    <w:rsid w:val="00CD340E"/>
    <w:rsid w:val="00CD3AD2"/>
    <w:rsid w:val="00CD45E5"/>
    <w:rsid w:val="00CD726B"/>
    <w:rsid w:val="00CE0620"/>
    <w:rsid w:val="00CE1DF9"/>
    <w:rsid w:val="00CF0A38"/>
    <w:rsid w:val="00CF0B43"/>
    <w:rsid w:val="00CF0CE7"/>
    <w:rsid w:val="00CF3AEF"/>
    <w:rsid w:val="00CF5F18"/>
    <w:rsid w:val="00CF6374"/>
    <w:rsid w:val="00D00275"/>
    <w:rsid w:val="00D0289C"/>
    <w:rsid w:val="00D03083"/>
    <w:rsid w:val="00D03935"/>
    <w:rsid w:val="00D03FAF"/>
    <w:rsid w:val="00D03FB8"/>
    <w:rsid w:val="00D042BD"/>
    <w:rsid w:val="00D043D1"/>
    <w:rsid w:val="00D0473D"/>
    <w:rsid w:val="00D0640F"/>
    <w:rsid w:val="00D06B9E"/>
    <w:rsid w:val="00D06F8F"/>
    <w:rsid w:val="00D11329"/>
    <w:rsid w:val="00D119A8"/>
    <w:rsid w:val="00D125C9"/>
    <w:rsid w:val="00D13C03"/>
    <w:rsid w:val="00D151F9"/>
    <w:rsid w:val="00D1520B"/>
    <w:rsid w:val="00D158CA"/>
    <w:rsid w:val="00D15CE1"/>
    <w:rsid w:val="00D1633B"/>
    <w:rsid w:val="00D16C7A"/>
    <w:rsid w:val="00D172F1"/>
    <w:rsid w:val="00D17F6B"/>
    <w:rsid w:val="00D201F9"/>
    <w:rsid w:val="00D20A7E"/>
    <w:rsid w:val="00D211D2"/>
    <w:rsid w:val="00D227B2"/>
    <w:rsid w:val="00D22B4D"/>
    <w:rsid w:val="00D26104"/>
    <w:rsid w:val="00D265A2"/>
    <w:rsid w:val="00D2702D"/>
    <w:rsid w:val="00D271E2"/>
    <w:rsid w:val="00D27C09"/>
    <w:rsid w:val="00D31558"/>
    <w:rsid w:val="00D31560"/>
    <w:rsid w:val="00D35051"/>
    <w:rsid w:val="00D36EB9"/>
    <w:rsid w:val="00D408F8"/>
    <w:rsid w:val="00D42516"/>
    <w:rsid w:val="00D428FC"/>
    <w:rsid w:val="00D439FB"/>
    <w:rsid w:val="00D43DEC"/>
    <w:rsid w:val="00D443B1"/>
    <w:rsid w:val="00D50727"/>
    <w:rsid w:val="00D51579"/>
    <w:rsid w:val="00D527F7"/>
    <w:rsid w:val="00D52F33"/>
    <w:rsid w:val="00D571B4"/>
    <w:rsid w:val="00D57A3E"/>
    <w:rsid w:val="00D57D90"/>
    <w:rsid w:val="00D608EE"/>
    <w:rsid w:val="00D6336B"/>
    <w:rsid w:val="00D63792"/>
    <w:rsid w:val="00D638A0"/>
    <w:rsid w:val="00D645E0"/>
    <w:rsid w:val="00D64995"/>
    <w:rsid w:val="00D66A7B"/>
    <w:rsid w:val="00D676C3"/>
    <w:rsid w:val="00D71A62"/>
    <w:rsid w:val="00D72F2E"/>
    <w:rsid w:val="00D731F3"/>
    <w:rsid w:val="00D73BAD"/>
    <w:rsid w:val="00D7472E"/>
    <w:rsid w:val="00D75823"/>
    <w:rsid w:val="00D75C76"/>
    <w:rsid w:val="00D76AB7"/>
    <w:rsid w:val="00D8099C"/>
    <w:rsid w:val="00D80AC3"/>
    <w:rsid w:val="00D81A88"/>
    <w:rsid w:val="00D83D8E"/>
    <w:rsid w:val="00D8706B"/>
    <w:rsid w:val="00D87C3F"/>
    <w:rsid w:val="00D87C79"/>
    <w:rsid w:val="00D90798"/>
    <w:rsid w:val="00D91A2C"/>
    <w:rsid w:val="00D9564E"/>
    <w:rsid w:val="00D95B1E"/>
    <w:rsid w:val="00D95BAC"/>
    <w:rsid w:val="00D96055"/>
    <w:rsid w:val="00D968E0"/>
    <w:rsid w:val="00D96C92"/>
    <w:rsid w:val="00D97571"/>
    <w:rsid w:val="00D9773F"/>
    <w:rsid w:val="00DA05E4"/>
    <w:rsid w:val="00DA0E10"/>
    <w:rsid w:val="00DA1D19"/>
    <w:rsid w:val="00DA1F3F"/>
    <w:rsid w:val="00DA2154"/>
    <w:rsid w:val="00DA2A4E"/>
    <w:rsid w:val="00DA2E09"/>
    <w:rsid w:val="00DA3956"/>
    <w:rsid w:val="00DA3E6F"/>
    <w:rsid w:val="00DA4B6D"/>
    <w:rsid w:val="00DA579B"/>
    <w:rsid w:val="00DA5BF6"/>
    <w:rsid w:val="00DA721A"/>
    <w:rsid w:val="00DA7690"/>
    <w:rsid w:val="00DA7A06"/>
    <w:rsid w:val="00DB0D3E"/>
    <w:rsid w:val="00DB2334"/>
    <w:rsid w:val="00DB3E4A"/>
    <w:rsid w:val="00DB4853"/>
    <w:rsid w:val="00DB4C61"/>
    <w:rsid w:val="00DB6308"/>
    <w:rsid w:val="00DC04B8"/>
    <w:rsid w:val="00DC0B08"/>
    <w:rsid w:val="00DC24F9"/>
    <w:rsid w:val="00DC3C37"/>
    <w:rsid w:val="00DC44BD"/>
    <w:rsid w:val="00DC4953"/>
    <w:rsid w:val="00DC5BB7"/>
    <w:rsid w:val="00DC6156"/>
    <w:rsid w:val="00DC744A"/>
    <w:rsid w:val="00DC7F7C"/>
    <w:rsid w:val="00DD1FDF"/>
    <w:rsid w:val="00DD36B1"/>
    <w:rsid w:val="00DD3BBA"/>
    <w:rsid w:val="00DD43F9"/>
    <w:rsid w:val="00DD4EDB"/>
    <w:rsid w:val="00DD5ABF"/>
    <w:rsid w:val="00DD615D"/>
    <w:rsid w:val="00DD67CD"/>
    <w:rsid w:val="00DD7034"/>
    <w:rsid w:val="00DD7F28"/>
    <w:rsid w:val="00DE0C0C"/>
    <w:rsid w:val="00DE15CB"/>
    <w:rsid w:val="00DE2C4C"/>
    <w:rsid w:val="00DE2D10"/>
    <w:rsid w:val="00DE31DA"/>
    <w:rsid w:val="00DE539C"/>
    <w:rsid w:val="00DE6B93"/>
    <w:rsid w:val="00DE6D6C"/>
    <w:rsid w:val="00DE7A54"/>
    <w:rsid w:val="00DF030C"/>
    <w:rsid w:val="00DF1657"/>
    <w:rsid w:val="00DF1947"/>
    <w:rsid w:val="00DF1D74"/>
    <w:rsid w:val="00DF1D92"/>
    <w:rsid w:val="00DF211B"/>
    <w:rsid w:val="00DF24DB"/>
    <w:rsid w:val="00DF2967"/>
    <w:rsid w:val="00DF3C92"/>
    <w:rsid w:val="00DF3F54"/>
    <w:rsid w:val="00DF610B"/>
    <w:rsid w:val="00DF68F7"/>
    <w:rsid w:val="00DF7C1F"/>
    <w:rsid w:val="00E002D2"/>
    <w:rsid w:val="00E00CC4"/>
    <w:rsid w:val="00E0517D"/>
    <w:rsid w:val="00E05F75"/>
    <w:rsid w:val="00E06115"/>
    <w:rsid w:val="00E066F4"/>
    <w:rsid w:val="00E073DD"/>
    <w:rsid w:val="00E11222"/>
    <w:rsid w:val="00E1153D"/>
    <w:rsid w:val="00E11A30"/>
    <w:rsid w:val="00E126D6"/>
    <w:rsid w:val="00E12A91"/>
    <w:rsid w:val="00E13CA7"/>
    <w:rsid w:val="00E13E68"/>
    <w:rsid w:val="00E14E04"/>
    <w:rsid w:val="00E1579E"/>
    <w:rsid w:val="00E16637"/>
    <w:rsid w:val="00E21101"/>
    <w:rsid w:val="00E22429"/>
    <w:rsid w:val="00E22BA3"/>
    <w:rsid w:val="00E22E2C"/>
    <w:rsid w:val="00E23777"/>
    <w:rsid w:val="00E23960"/>
    <w:rsid w:val="00E2422D"/>
    <w:rsid w:val="00E24EBA"/>
    <w:rsid w:val="00E24EF1"/>
    <w:rsid w:val="00E25036"/>
    <w:rsid w:val="00E25934"/>
    <w:rsid w:val="00E2659B"/>
    <w:rsid w:val="00E26752"/>
    <w:rsid w:val="00E26C98"/>
    <w:rsid w:val="00E274FA"/>
    <w:rsid w:val="00E2777E"/>
    <w:rsid w:val="00E277EA"/>
    <w:rsid w:val="00E3185E"/>
    <w:rsid w:val="00E31AE7"/>
    <w:rsid w:val="00E31D7F"/>
    <w:rsid w:val="00E31E51"/>
    <w:rsid w:val="00E31FD7"/>
    <w:rsid w:val="00E32BC8"/>
    <w:rsid w:val="00E330D2"/>
    <w:rsid w:val="00E36537"/>
    <w:rsid w:val="00E36750"/>
    <w:rsid w:val="00E37851"/>
    <w:rsid w:val="00E37D0D"/>
    <w:rsid w:val="00E37E11"/>
    <w:rsid w:val="00E37FE9"/>
    <w:rsid w:val="00E37FEF"/>
    <w:rsid w:val="00E40104"/>
    <w:rsid w:val="00E41EDD"/>
    <w:rsid w:val="00E440FC"/>
    <w:rsid w:val="00E45E26"/>
    <w:rsid w:val="00E47ED2"/>
    <w:rsid w:val="00E47FBA"/>
    <w:rsid w:val="00E51376"/>
    <w:rsid w:val="00E52269"/>
    <w:rsid w:val="00E541C7"/>
    <w:rsid w:val="00E545A5"/>
    <w:rsid w:val="00E561C7"/>
    <w:rsid w:val="00E56C6C"/>
    <w:rsid w:val="00E60480"/>
    <w:rsid w:val="00E60CF1"/>
    <w:rsid w:val="00E60D5D"/>
    <w:rsid w:val="00E61D29"/>
    <w:rsid w:val="00E62A65"/>
    <w:rsid w:val="00E65D07"/>
    <w:rsid w:val="00E6698D"/>
    <w:rsid w:val="00E66D88"/>
    <w:rsid w:val="00E6784E"/>
    <w:rsid w:val="00E67C92"/>
    <w:rsid w:val="00E7353B"/>
    <w:rsid w:val="00E74367"/>
    <w:rsid w:val="00E74AB3"/>
    <w:rsid w:val="00E7551C"/>
    <w:rsid w:val="00E76501"/>
    <w:rsid w:val="00E77815"/>
    <w:rsid w:val="00E802E8"/>
    <w:rsid w:val="00E816AD"/>
    <w:rsid w:val="00E82170"/>
    <w:rsid w:val="00E823EF"/>
    <w:rsid w:val="00E828FF"/>
    <w:rsid w:val="00E82A8B"/>
    <w:rsid w:val="00E83A8E"/>
    <w:rsid w:val="00E853EF"/>
    <w:rsid w:val="00E8627D"/>
    <w:rsid w:val="00E8671B"/>
    <w:rsid w:val="00E879E5"/>
    <w:rsid w:val="00E87DFE"/>
    <w:rsid w:val="00E92A1A"/>
    <w:rsid w:val="00E93B38"/>
    <w:rsid w:val="00E9556D"/>
    <w:rsid w:val="00E9684A"/>
    <w:rsid w:val="00E97CAE"/>
    <w:rsid w:val="00E97E13"/>
    <w:rsid w:val="00EB0CF6"/>
    <w:rsid w:val="00EB181C"/>
    <w:rsid w:val="00EB1C08"/>
    <w:rsid w:val="00EB2C63"/>
    <w:rsid w:val="00EB3EC1"/>
    <w:rsid w:val="00EB5740"/>
    <w:rsid w:val="00EB60CC"/>
    <w:rsid w:val="00EB7C3C"/>
    <w:rsid w:val="00EC12F4"/>
    <w:rsid w:val="00EC2150"/>
    <w:rsid w:val="00EC29B0"/>
    <w:rsid w:val="00EC4DE6"/>
    <w:rsid w:val="00EC5751"/>
    <w:rsid w:val="00EC594A"/>
    <w:rsid w:val="00EC598F"/>
    <w:rsid w:val="00EC5C8A"/>
    <w:rsid w:val="00EC5DD7"/>
    <w:rsid w:val="00EC7004"/>
    <w:rsid w:val="00EC75CC"/>
    <w:rsid w:val="00EC77F0"/>
    <w:rsid w:val="00ED2A02"/>
    <w:rsid w:val="00ED35E3"/>
    <w:rsid w:val="00ED3A2C"/>
    <w:rsid w:val="00ED49AE"/>
    <w:rsid w:val="00ED64C8"/>
    <w:rsid w:val="00ED6979"/>
    <w:rsid w:val="00ED7216"/>
    <w:rsid w:val="00EE09C0"/>
    <w:rsid w:val="00EE0C8A"/>
    <w:rsid w:val="00EE1837"/>
    <w:rsid w:val="00EE2D45"/>
    <w:rsid w:val="00EE3AE8"/>
    <w:rsid w:val="00EE40AE"/>
    <w:rsid w:val="00EE6022"/>
    <w:rsid w:val="00EE6E86"/>
    <w:rsid w:val="00EE7756"/>
    <w:rsid w:val="00EF0287"/>
    <w:rsid w:val="00EF0D9D"/>
    <w:rsid w:val="00EF0FC7"/>
    <w:rsid w:val="00EF1005"/>
    <w:rsid w:val="00EF1431"/>
    <w:rsid w:val="00EF2A16"/>
    <w:rsid w:val="00EF4295"/>
    <w:rsid w:val="00EF5052"/>
    <w:rsid w:val="00EF6726"/>
    <w:rsid w:val="00EF6B74"/>
    <w:rsid w:val="00F00837"/>
    <w:rsid w:val="00F04AD2"/>
    <w:rsid w:val="00F04DAA"/>
    <w:rsid w:val="00F06837"/>
    <w:rsid w:val="00F1003B"/>
    <w:rsid w:val="00F128E7"/>
    <w:rsid w:val="00F13B8D"/>
    <w:rsid w:val="00F147E0"/>
    <w:rsid w:val="00F15673"/>
    <w:rsid w:val="00F15AE8"/>
    <w:rsid w:val="00F15D34"/>
    <w:rsid w:val="00F165CD"/>
    <w:rsid w:val="00F21F3B"/>
    <w:rsid w:val="00F21FB7"/>
    <w:rsid w:val="00F2352C"/>
    <w:rsid w:val="00F23CA6"/>
    <w:rsid w:val="00F23E27"/>
    <w:rsid w:val="00F23E5B"/>
    <w:rsid w:val="00F242AC"/>
    <w:rsid w:val="00F2548E"/>
    <w:rsid w:val="00F26BED"/>
    <w:rsid w:val="00F27ADD"/>
    <w:rsid w:val="00F3092D"/>
    <w:rsid w:val="00F323B7"/>
    <w:rsid w:val="00F33DE9"/>
    <w:rsid w:val="00F3410D"/>
    <w:rsid w:val="00F34722"/>
    <w:rsid w:val="00F37699"/>
    <w:rsid w:val="00F37B55"/>
    <w:rsid w:val="00F40D35"/>
    <w:rsid w:val="00F412FC"/>
    <w:rsid w:val="00F418D1"/>
    <w:rsid w:val="00F41F6A"/>
    <w:rsid w:val="00F424E7"/>
    <w:rsid w:val="00F439CB"/>
    <w:rsid w:val="00F45AD8"/>
    <w:rsid w:val="00F52D5F"/>
    <w:rsid w:val="00F53FB6"/>
    <w:rsid w:val="00F54976"/>
    <w:rsid w:val="00F56FD7"/>
    <w:rsid w:val="00F57754"/>
    <w:rsid w:val="00F60146"/>
    <w:rsid w:val="00F6021B"/>
    <w:rsid w:val="00F606AD"/>
    <w:rsid w:val="00F608FA"/>
    <w:rsid w:val="00F60AF9"/>
    <w:rsid w:val="00F615A1"/>
    <w:rsid w:val="00F61B0F"/>
    <w:rsid w:val="00F62236"/>
    <w:rsid w:val="00F6246D"/>
    <w:rsid w:val="00F62D8B"/>
    <w:rsid w:val="00F6335F"/>
    <w:rsid w:val="00F64568"/>
    <w:rsid w:val="00F6555C"/>
    <w:rsid w:val="00F65930"/>
    <w:rsid w:val="00F66FFA"/>
    <w:rsid w:val="00F670E3"/>
    <w:rsid w:val="00F70B38"/>
    <w:rsid w:val="00F71F92"/>
    <w:rsid w:val="00F744E7"/>
    <w:rsid w:val="00F7491D"/>
    <w:rsid w:val="00F749C6"/>
    <w:rsid w:val="00F74EDD"/>
    <w:rsid w:val="00F75B92"/>
    <w:rsid w:val="00F76E78"/>
    <w:rsid w:val="00F76FDA"/>
    <w:rsid w:val="00F77BC2"/>
    <w:rsid w:val="00F80769"/>
    <w:rsid w:val="00F810F2"/>
    <w:rsid w:val="00F81577"/>
    <w:rsid w:val="00F83245"/>
    <w:rsid w:val="00F83C94"/>
    <w:rsid w:val="00F83E98"/>
    <w:rsid w:val="00F83F67"/>
    <w:rsid w:val="00F83F7D"/>
    <w:rsid w:val="00F85EE7"/>
    <w:rsid w:val="00F8645A"/>
    <w:rsid w:val="00F865C0"/>
    <w:rsid w:val="00F875E2"/>
    <w:rsid w:val="00F910BD"/>
    <w:rsid w:val="00F91B07"/>
    <w:rsid w:val="00F93D0A"/>
    <w:rsid w:val="00F94391"/>
    <w:rsid w:val="00FA0C8E"/>
    <w:rsid w:val="00FA0D1D"/>
    <w:rsid w:val="00FA232F"/>
    <w:rsid w:val="00FA2CE0"/>
    <w:rsid w:val="00FA43B7"/>
    <w:rsid w:val="00FA6CE8"/>
    <w:rsid w:val="00FB239C"/>
    <w:rsid w:val="00FB5032"/>
    <w:rsid w:val="00FB713A"/>
    <w:rsid w:val="00FB7E37"/>
    <w:rsid w:val="00FB7FC3"/>
    <w:rsid w:val="00FC2095"/>
    <w:rsid w:val="00FC2F11"/>
    <w:rsid w:val="00FC449A"/>
    <w:rsid w:val="00FC58F0"/>
    <w:rsid w:val="00FC6DF4"/>
    <w:rsid w:val="00FD0748"/>
    <w:rsid w:val="00FD1B92"/>
    <w:rsid w:val="00FD1C8B"/>
    <w:rsid w:val="00FD2092"/>
    <w:rsid w:val="00FD313F"/>
    <w:rsid w:val="00FD4270"/>
    <w:rsid w:val="00FD6450"/>
    <w:rsid w:val="00FD6837"/>
    <w:rsid w:val="00FD7E5E"/>
    <w:rsid w:val="00FE014F"/>
    <w:rsid w:val="00FE0176"/>
    <w:rsid w:val="00FE0A99"/>
    <w:rsid w:val="00FE0D88"/>
    <w:rsid w:val="00FE1088"/>
    <w:rsid w:val="00FE1FCB"/>
    <w:rsid w:val="00FE2433"/>
    <w:rsid w:val="00FE312D"/>
    <w:rsid w:val="00FE3693"/>
    <w:rsid w:val="00FE3DC1"/>
    <w:rsid w:val="00FE66B1"/>
    <w:rsid w:val="00FF024B"/>
    <w:rsid w:val="00FF069A"/>
    <w:rsid w:val="00FF0D26"/>
    <w:rsid w:val="00FF1279"/>
    <w:rsid w:val="00FF1A7D"/>
    <w:rsid w:val="00FF2418"/>
    <w:rsid w:val="00FF3F27"/>
    <w:rsid w:val="00FF474E"/>
    <w:rsid w:val="00FF4CA4"/>
    <w:rsid w:val="00FF70C9"/>
    <w:rsid w:val="00FF76DF"/>
    <w:rsid w:val="06995A09"/>
    <w:rsid w:val="0D0748D1"/>
    <w:rsid w:val="0D5C7296"/>
    <w:rsid w:val="10FD34EA"/>
    <w:rsid w:val="1F823278"/>
    <w:rsid w:val="27732AA0"/>
    <w:rsid w:val="28937472"/>
    <w:rsid w:val="35CF5F2E"/>
    <w:rsid w:val="35FA6FFD"/>
    <w:rsid w:val="384332AA"/>
    <w:rsid w:val="45156BB8"/>
    <w:rsid w:val="506D5A86"/>
    <w:rsid w:val="507B3A88"/>
    <w:rsid w:val="63CB0158"/>
    <w:rsid w:val="64BB4D11"/>
    <w:rsid w:val="6EAC7153"/>
    <w:rsid w:val="741C1958"/>
    <w:rsid w:val="7F072287"/>
    <w:rsid w:val="7F5A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7B83A"/>
  <w15:docId w15:val="{52A3AE5F-5BBB-4D8E-B964-3B1953F8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rPr>
      <w:lang w:val="zh-CN"/>
    </w:r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qFormat/>
    <w:pPr>
      <w:tabs>
        <w:tab w:val="center" w:pos="4153"/>
        <w:tab w:val="right" w:pos="8306"/>
      </w:tabs>
      <w:snapToGrid w:val="0"/>
      <w:jc w:val="left"/>
    </w:pPr>
    <w:rPr>
      <w:sz w:val="18"/>
      <w:lang w:val="zh-CN"/>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Body Text 2"/>
    <w:basedOn w:val="a"/>
    <w:link w:val="22"/>
    <w:uiPriority w:val="99"/>
    <w:unhideWhenUsed/>
    <w:qFormat/>
    <w:pPr>
      <w:spacing w:after="120" w:line="480" w:lineRule="auto"/>
    </w:pPr>
  </w:style>
  <w:style w:type="paragraph" w:styleId="af0">
    <w:name w:val="Title"/>
    <w:basedOn w:val="a"/>
    <w:next w:val="a"/>
    <w:link w:val="af1"/>
    <w:qFormat/>
    <w:pPr>
      <w:spacing w:before="240" w:after="60"/>
      <w:jc w:val="center"/>
      <w:outlineLvl w:val="0"/>
    </w:pPr>
    <w:rPr>
      <w:rFonts w:ascii="Cambria" w:hAnsi="Cambria"/>
      <w:b/>
      <w:sz w:val="32"/>
      <w:lang w:val="zh-CN"/>
    </w:rPr>
  </w:style>
  <w:style w:type="paragraph" w:styleId="af2">
    <w:name w:val="annotation subject"/>
    <w:basedOn w:val="a5"/>
    <w:next w:val="a5"/>
    <w:qFormat/>
    <w:rPr>
      <w:b/>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6">
    <w:name w:val="批注文字 字符"/>
    <w:link w:val="a5"/>
    <w:qFormat/>
    <w:rPr>
      <w:kern w:val="2"/>
      <w:sz w:val="21"/>
    </w:rPr>
  </w:style>
  <w:style w:type="character" w:customStyle="1" w:styleId="af1">
    <w:name w:val="标题 字符"/>
    <w:link w:val="af0"/>
    <w:qFormat/>
    <w:rPr>
      <w:rFonts w:ascii="Cambria" w:hAnsi="Cambria"/>
      <w:b/>
      <w:kern w:val="2"/>
      <w:sz w:val="32"/>
    </w:rPr>
  </w:style>
  <w:style w:type="character" w:customStyle="1" w:styleId="22">
    <w:name w:val="正文文本 2 字符"/>
    <w:link w:val="21"/>
    <w:uiPriority w:val="99"/>
    <w:qFormat/>
    <w:rPr>
      <w:kern w:val="2"/>
      <w:sz w:val="21"/>
    </w:rPr>
  </w:style>
  <w:style w:type="character" w:customStyle="1" w:styleId="ac">
    <w:name w:val="页脚 字符"/>
    <w:link w:val="ab"/>
    <w:uiPriority w:val="99"/>
    <w:qFormat/>
    <w:rPr>
      <w:kern w:val="2"/>
      <w:sz w:val="18"/>
    </w:rPr>
  </w:style>
  <w:style w:type="character" w:customStyle="1" w:styleId="unnamed11">
    <w:name w:val="unnamed11"/>
    <w:qFormat/>
    <w:rPr>
      <w:rFonts w:ascii="宋体" w:eastAsia="宋体" w:hAnsi="宋体" w:hint="eastAsia"/>
      <w:sz w:val="18"/>
    </w:rPr>
  </w:style>
  <w:style w:type="character" w:customStyle="1" w:styleId="ae">
    <w:name w:val="页眉 字符"/>
    <w:link w:val="ad"/>
    <w:qFormat/>
    <w:rPr>
      <w:rFonts w:eastAsia="宋体"/>
      <w:kern w:val="2"/>
      <w:sz w:val="18"/>
      <w:lang w:val="en-US" w:eastAsia="zh-CN"/>
    </w:rPr>
  </w:style>
  <w:style w:type="character" w:customStyle="1" w:styleId="a8">
    <w:name w:val="正文文本 字符"/>
    <w:link w:val="a7"/>
    <w:qFormat/>
    <w:rPr>
      <w:rFonts w:ascii="宋体"/>
      <w:kern w:val="0"/>
    </w:rPr>
  </w:style>
  <w:style w:type="character" w:customStyle="1" w:styleId="read">
    <w:name w:val="read"/>
    <w:basedOn w:val="a0"/>
    <w:qFormat/>
  </w:style>
  <w:style w:type="paragraph" w:customStyle="1" w:styleId="CharCharCharChar">
    <w:name w:val="Char Char Char Char"/>
    <w:basedOn w:val="a"/>
    <w:qFormat/>
    <w:pPr>
      <w:tabs>
        <w:tab w:val="left" w:pos="360"/>
      </w:tabs>
    </w:pPr>
  </w:style>
  <w:style w:type="paragraph" w:customStyle="1" w:styleId="CharChar">
    <w:name w:val="Char Char"/>
    <w:basedOn w:val="a"/>
    <w:qFormat/>
  </w:style>
  <w:style w:type="paragraph" w:customStyle="1" w:styleId="23">
    <w:name w:val="修订2"/>
    <w:uiPriority w:val="99"/>
    <w:semiHidden/>
    <w:qFormat/>
    <w:rPr>
      <w:kern w:val="2"/>
      <w:sz w:val="21"/>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2">
    <w:name w:val="Char Char2"/>
    <w:basedOn w:val="a"/>
    <w:qFormat/>
  </w:style>
  <w:style w:type="paragraph" w:customStyle="1" w:styleId="af7">
    <w:name w:val="正文所"/>
    <w:basedOn w:val="a"/>
    <w:qFormat/>
    <w:pPr>
      <w:spacing w:line="360" w:lineRule="auto"/>
      <w:ind w:firstLineChars="200" w:firstLine="420"/>
    </w:pPr>
    <w:rPr>
      <w:rFonts w:ascii="宋体"/>
    </w:rPr>
  </w:style>
  <w:style w:type="paragraph" w:customStyle="1" w:styleId="Char1">
    <w:name w:val="Char1"/>
    <w:basedOn w:val="a"/>
    <w:qFormat/>
  </w:style>
  <w:style w:type="paragraph" w:customStyle="1" w:styleId="af8">
    <w:name w:val="正文正文"/>
    <w:basedOn w:val="a"/>
    <w:qFormat/>
    <w:pPr>
      <w:spacing w:afterLines="25" w:line="360" w:lineRule="auto"/>
      <w:ind w:firstLineChars="200" w:firstLine="200"/>
    </w:pPr>
    <w:rPr>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11">
    <w:name w:val="修订1"/>
    <w:uiPriority w:val="99"/>
    <w:semiHidden/>
    <w:rPr>
      <w:kern w:val="2"/>
      <w:sz w:val="21"/>
    </w:rPr>
  </w:style>
  <w:style w:type="paragraph" w:customStyle="1" w:styleId="12">
    <w:name w:val="列出段落1"/>
    <w:basedOn w:val="a"/>
    <w:uiPriority w:val="99"/>
    <w:qFormat/>
    <w:pPr>
      <w:ind w:firstLineChars="200" w:firstLine="420"/>
    </w:pPr>
  </w:style>
  <w:style w:type="paragraph" w:customStyle="1" w:styleId="13">
    <w:name w:val="修订1"/>
    <w:uiPriority w:val="99"/>
    <w:semiHidden/>
    <w:qFormat/>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CharChar4">
    <w:name w:val="Char Char4"/>
    <w:basedOn w:val="a"/>
  </w:style>
  <w:style w:type="paragraph" w:customStyle="1" w:styleId="CharChar3">
    <w:name w:val="Char Char3"/>
    <w:basedOn w:val="a"/>
    <w:qFormat/>
  </w:style>
  <w:style w:type="paragraph" w:styleId="af9">
    <w:name w:val="Revision"/>
    <w:hidden/>
    <w:uiPriority w:val="99"/>
    <w:semiHidden/>
    <w:rsid w:val="005A19AC"/>
    <w:rPr>
      <w:kern w:val="2"/>
      <w:sz w:val="21"/>
    </w:rPr>
  </w:style>
  <w:style w:type="character" w:customStyle="1" w:styleId="14">
    <w:name w:val="批注文字 字符1"/>
    <w:rsid w:val="00C7133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1444">
      <w:bodyDiv w:val="1"/>
      <w:marLeft w:val="0"/>
      <w:marRight w:val="0"/>
      <w:marTop w:val="0"/>
      <w:marBottom w:val="0"/>
      <w:divBdr>
        <w:top w:val="none" w:sz="0" w:space="0" w:color="auto"/>
        <w:left w:val="none" w:sz="0" w:space="0" w:color="auto"/>
        <w:bottom w:val="none" w:sz="0" w:space="0" w:color="auto"/>
        <w:right w:val="none" w:sz="0" w:space="0" w:color="auto"/>
      </w:divBdr>
      <w:divsChild>
        <w:div w:id="2051031258">
          <w:marLeft w:val="0"/>
          <w:marRight w:val="0"/>
          <w:marTop w:val="0"/>
          <w:marBottom w:val="0"/>
          <w:divBdr>
            <w:top w:val="none" w:sz="0" w:space="0" w:color="auto"/>
            <w:left w:val="none" w:sz="0" w:space="0" w:color="auto"/>
            <w:bottom w:val="none" w:sz="0" w:space="0" w:color="auto"/>
            <w:right w:val="none" w:sz="0" w:space="0" w:color="auto"/>
          </w:divBdr>
        </w:div>
      </w:divsChild>
    </w:div>
    <w:div w:id="725026972">
      <w:bodyDiv w:val="1"/>
      <w:marLeft w:val="0"/>
      <w:marRight w:val="0"/>
      <w:marTop w:val="0"/>
      <w:marBottom w:val="0"/>
      <w:divBdr>
        <w:top w:val="none" w:sz="0" w:space="0" w:color="auto"/>
        <w:left w:val="none" w:sz="0" w:space="0" w:color="auto"/>
        <w:bottom w:val="none" w:sz="0" w:space="0" w:color="auto"/>
        <w:right w:val="none" w:sz="0" w:space="0" w:color="auto"/>
      </w:divBdr>
    </w:div>
    <w:div w:id="191693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B9DFD-35DE-40D9-81EF-F9A19585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12367</Words>
  <Characters>70493</Characters>
  <Application>Microsoft Office Word</Application>
  <DocSecurity>0</DocSecurity>
  <Lines>587</Lines>
  <Paragraphs>165</Paragraphs>
  <ScaleCrop>false</ScaleCrop>
  <Company/>
  <LinksUpToDate>false</LinksUpToDate>
  <CharactersWithSpaces>82695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Steven</cp:lastModifiedBy>
  <cp:revision>30</cp:revision>
  <cp:lastPrinted>2026-05-15T03:40:00Z</cp:lastPrinted>
  <dcterms:created xsi:type="dcterms:W3CDTF">2026-03-24T01:45:00Z</dcterms:created>
  <dcterms:modified xsi:type="dcterms:W3CDTF">2026-05-28T08:54:00Z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