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D018" w14:textId="77777777" w:rsidR="008F3786" w:rsidRDefault="008F3786">
      <w:pPr>
        <w:snapToGrid w:val="0"/>
        <w:spacing w:line="360" w:lineRule="auto"/>
        <w:jc w:val="center"/>
        <w:rPr>
          <w:rFonts w:ascii="宋体" w:hAnsi="宋体" w:hint="eastAsia"/>
          <w:b/>
          <w:color w:val="000000" w:themeColor="text1"/>
          <w:sz w:val="24"/>
        </w:rPr>
      </w:pPr>
    </w:p>
    <w:p w14:paraId="0E53EE1B" w14:textId="77777777" w:rsidR="008F3786" w:rsidRDefault="008F3786">
      <w:pPr>
        <w:snapToGrid w:val="0"/>
        <w:spacing w:line="360" w:lineRule="auto"/>
        <w:jc w:val="center"/>
        <w:rPr>
          <w:rFonts w:ascii="宋体" w:hAnsi="宋体" w:hint="eastAsia"/>
          <w:b/>
          <w:color w:val="000000" w:themeColor="text1"/>
          <w:sz w:val="24"/>
        </w:rPr>
      </w:pPr>
    </w:p>
    <w:p w14:paraId="44E23CED" w14:textId="77777777" w:rsidR="008F3786" w:rsidRDefault="008F3786">
      <w:pPr>
        <w:snapToGrid w:val="0"/>
        <w:spacing w:line="360" w:lineRule="auto"/>
        <w:jc w:val="center"/>
        <w:rPr>
          <w:rFonts w:ascii="宋体" w:hAnsi="宋体" w:hint="eastAsia"/>
          <w:b/>
          <w:color w:val="000000" w:themeColor="text1"/>
          <w:sz w:val="24"/>
        </w:rPr>
      </w:pPr>
    </w:p>
    <w:p w14:paraId="36483600" w14:textId="1473A451" w:rsidR="008F3786" w:rsidRPr="00AF472C" w:rsidRDefault="00C1784F">
      <w:pPr>
        <w:snapToGrid w:val="0"/>
        <w:spacing w:line="360" w:lineRule="auto"/>
        <w:jc w:val="center"/>
        <w:rPr>
          <w:rFonts w:ascii="宋体" w:hAnsi="宋体" w:hint="eastAsia"/>
          <w:b/>
          <w:color w:val="000000" w:themeColor="text1"/>
          <w:sz w:val="52"/>
          <w:szCs w:val="52"/>
        </w:rPr>
      </w:pPr>
      <w:r w:rsidRPr="00AF472C">
        <w:rPr>
          <w:rFonts w:hint="eastAsia"/>
          <w:b/>
          <w:sz w:val="52"/>
        </w:rPr>
        <w:t>兴华基金管理有限公司</w:t>
      </w:r>
    </w:p>
    <w:p w14:paraId="0B4C790B" w14:textId="77777777" w:rsidR="008F3786" w:rsidRPr="00AF472C" w:rsidRDefault="008F3786">
      <w:pPr>
        <w:snapToGrid w:val="0"/>
        <w:spacing w:line="360" w:lineRule="auto"/>
        <w:jc w:val="center"/>
        <w:rPr>
          <w:rFonts w:ascii="宋体" w:hAnsi="宋体" w:hint="eastAsia"/>
          <w:b/>
          <w:color w:val="000000" w:themeColor="text1"/>
          <w:sz w:val="24"/>
        </w:rPr>
      </w:pPr>
    </w:p>
    <w:p w14:paraId="0FCC42B6" w14:textId="77777777" w:rsidR="008F3786" w:rsidRPr="00AF472C" w:rsidRDefault="008F3786">
      <w:pPr>
        <w:snapToGrid w:val="0"/>
        <w:spacing w:line="360" w:lineRule="auto"/>
        <w:jc w:val="center"/>
        <w:rPr>
          <w:rFonts w:ascii="宋体" w:hAnsi="宋体" w:hint="eastAsia"/>
          <w:b/>
          <w:color w:val="000000" w:themeColor="text1"/>
          <w:sz w:val="24"/>
        </w:rPr>
      </w:pPr>
    </w:p>
    <w:p w14:paraId="2A27FDEF" w14:textId="77777777" w:rsidR="008F3786" w:rsidRPr="00AF472C" w:rsidRDefault="008F3786">
      <w:pPr>
        <w:snapToGrid w:val="0"/>
        <w:spacing w:line="360" w:lineRule="auto"/>
        <w:jc w:val="center"/>
        <w:rPr>
          <w:rFonts w:ascii="宋体" w:hAnsi="宋体" w:hint="eastAsia"/>
          <w:b/>
          <w:color w:val="000000" w:themeColor="text1"/>
          <w:sz w:val="24"/>
        </w:rPr>
      </w:pPr>
    </w:p>
    <w:p w14:paraId="5B458E0B" w14:textId="3CC8F851" w:rsidR="008F3786" w:rsidRPr="00AF472C" w:rsidRDefault="00C1784F">
      <w:pPr>
        <w:jc w:val="center"/>
        <w:rPr>
          <w:rFonts w:ascii="宋体" w:hAnsi="宋体" w:hint="eastAsia"/>
          <w:b/>
          <w:color w:val="000000" w:themeColor="text1"/>
          <w:sz w:val="48"/>
          <w:szCs w:val="48"/>
        </w:rPr>
      </w:pPr>
      <w:r w:rsidRPr="00AF472C">
        <w:rPr>
          <w:rFonts w:ascii="宋体" w:hAnsi="宋体" w:hint="eastAsia"/>
          <w:b/>
          <w:color w:val="000000" w:themeColor="text1"/>
          <w:sz w:val="48"/>
          <w:szCs w:val="48"/>
        </w:rPr>
        <w:t>兴华安硕</w:t>
      </w:r>
      <w:r w:rsidR="00C44D5D" w:rsidRPr="00AF472C">
        <w:rPr>
          <w:rFonts w:ascii="宋体" w:hAnsi="宋体" w:hint="eastAsia"/>
          <w:b/>
          <w:color w:val="000000" w:themeColor="text1"/>
          <w:sz w:val="48"/>
          <w:szCs w:val="48"/>
        </w:rPr>
        <w:t>63个</w:t>
      </w:r>
      <w:r w:rsidR="00843F29" w:rsidRPr="00AF472C">
        <w:rPr>
          <w:rFonts w:ascii="宋体" w:hAnsi="宋体" w:hint="eastAsia"/>
          <w:b/>
          <w:color w:val="000000" w:themeColor="text1"/>
          <w:sz w:val="48"/>
          <w:szCs w:val="48"/>
        </w:rPr>
        <w:t>月</w:t>
      </w:r>
      <w:r w:rsidRPr="00AF472C">
        <w:rPr>
          <w:rFonts w:ascii="宋体" w:hAnsi="宋体" w:hint="eastAsia"/>
          <w:b/>
          <w:color w:val="000000" w:themeColor="text1"/>
          <w:sz w:val="48"/>
          <w:szCs w:val="48"/>
        </w:rPr>
        <w:t>封闭式债券型</w:t>
      </w:r>
    </w:p>
    <w:p w14:paraId="16671C22" w14:textId="775B5996" w:rsidR="008F3786" w:rsidRPr="00AF472C" w:rsidRDefault="005D75C0">
      <w:pPr>
        <w:jc w:val="center"/>
        <w:rPr>
          <w:rFonts w:ascii="宋体" w:hAnsi="宋体" w:hint="eastAsia"/>
          <w:b/>
          <w:color w:val="000000" w:themeColor="text1"/>
          <w:sz w:val="48"/>
          <w:szCs w:val="48"/>
        </w:rPr>
      </w:pPr>
      <w:r w:rsidRPr="00AF472C">
        <w:rPr>
          <w:rFonts w:ascii="宋体" w:hAnsi="宋体" w:hint="eastAsia"/>
          <w:b/>
          <w:color w:val="000000" w:themeColor="text1"/>
          <w:sz w:val="48"/>
          <w:szCs w:val="48"/>
        </w:rPr>
        <w:t>证券投资基金托管协议</w:t>
      </w:r>
    </w:p>
    <w:p w14:paraId="0CAEF98E" w14:textId="77777777" w:rsidR="008F3786" w:rsidRPr="00AF472C" w:rsidRDefault="008F3786">
      <w:pPr>
        <w:snapToGrid w:val="0"/>
        <w:spacing w:line="360" w:lineRule="auto"/>
        <w:jc w:val="center"/>
        <w:rPr>
          <w:rFonts w:ascii="宋体" w:hAnsi="宋体" w:hint="eastAsia"/>
          <w:color w:val="000000" w:themeColor="text1"/>
          <w:sz w:val="24"/>
        </w:rPr>
      </w:pPr>
    </w:p>
    <w:p w14:paraId="2FA86EB7" w14:textId="77777777" w:rsidR="008F3786" w:rsidRPr="00AF472C" w:rsidRDefault="008F3786">
      <w:pPr>
        <w:snapToGrid w:val="0"/>
        <w:spacing w:line="360" w:lineRule="auto"/>
        <w:jc w:val="center"/>
        <w:rPr>
          <w:rFonts w:ascii="宋体" w:hAnsi="宋体" w:hint="eastAsia"/>
          <w:color w:val="000000" w:themeColor="text1"/>
          <w:sz w:val="24"/>
        </w:rPr>
      </w:pPr>
    </w:p>
    <w:p w14:paraId="6BAC29CF" w14:textId="77777777" w:rsidR="008F3786" w:rsidRPr="00AF472C" w:rsidRDefault="008F3786">
      <w:pPr>
        <w:snapToGrid w:val="0"/>
        <w:spacing w:line="360" w:lineRule="auto"/>
        <w:jc w:val="center"/>
        <w:rPr>
          <w:rFonts w:ascii="宋体" w:hAnsi="宋体" w:hint="eastAsia"/>
          <w:color w:val="000000" w:themeColor="text1"/>
          <w:sz w:val="24"/>
        </w:rPr>
      </w:pPr>
    </w:p>
    <w:p w14:paraId="46CCE768" w14:textId="77777777" w:rsidR="008F3786" w:rsidRPr="00AF472C" w:rsidRDefault="008F3786">
      <w:pPr>
        <w:snapToGrid w:val="0"/>
        <w:spacing w:line="360" w:lineRule="auto"/>
        <w:jc w:val="center"/>
        <w:rPr>
          <w:rFonts w:ascii="宋体" w:hAnsi="宋体" w:hint="eastAsia"/>
          <w:color w:val="000000" w:themeColor="text1"/>
          <w:sz w:val="24"/>
        </w:rPr>
      </w:pPr>
    </w:p>
    <w:p w14:paraId="3DD64857" w14:textId="77777777" w:rsidR="008F3786" w:rsidRPr="00AF472C" w:rsidRDefault="008F3786">
      <w:pPr>
        <w:snapToGrid w:val="0"/>
        <w:spacing w:line="360" w:lineRule="auto"/>
        <w:jc w:val="center"/>
        <w:rPr>
          <w:rFonts w:ascii="宋体" w:hAnsi="宋体" w:hint="eastAsia"/>
          <w:color w:val="000000" w:themeColor="text1"/>
          <w:sz w:val="24"/>
        </w:rPr>
      </w:pPr>
    </w:p>
    <w:p w14:paraId="60A1F6FD" w14:textId="77777777" w:rsidR="008F3786" w:rsidRPr="00AF472C" w:rsidRDefault="008F3786">
      <w:pPr>
        <w:snapToGrid w:val="0"/>
        <w:spacing w:line="360" w:lineRule="auto"/>
        <w:jc w:val="center"/>
        <w:rPr>
          <w:rFonts w:ascii="宋体" w:hAnsi="宋体" w:hint="eastAsia"/>
          <w:color w:val="000000" w:themeColor="text1"/>
          <w:sz w:val="24"/>
        </w:rPr>
      </w:pPr>
    </w:p>
    <w:p w14:paraId="408D2964" w14:textId="77777777" w:rsidR="008F3786" w:rsidRPr="00AF472C" w:rsidRDefault="008F3786">
      <w:pPr>
        <w:snapToGrid w:val="0"/>
        <w:spacing w:line="360" w:lineRule="auto"/>
        <w:jc w:val="center"/>
        <w:rPr>
          <w:rFonts w:ascii="宋体" w:hAnsi="宋体" w:hint="eastAsia"/>
          <w:color w:val="000000" w:themeColor="text1"/>
          <w:sz w:val="24"/>
        </w:rPr>
      </w:pPr>
    </w:p>
    <w:p w14:paraId="0279C73C" w14:textId="7159C93D" w:rsidR="008F3786" w:rsidRPr="00AF472C" w:rsidRDefault="005D75C0">
      <w:pPr>
        <w:snapToGrid w:val="0"/>
        <w:spacing w:line="360" w:lineRule="auto"/>
        <w:jc w:val="center"/>
        <w:rPr>
          <w:rFonts w:ascii="宋体" w:hAnsi="宋体" w:hint="eastAsia"/>
          <w:b/>
          <w:bCs/>
          <w:color w:val="000000" w:themeColor="text1"/>
          <w:sz w:val="32"/>
          <w:szCs w:val="32"/>
        </w:rPr>
      </w:pPr>
      <w:r w:rsidRPr="00AF472C">
        <w:rPr>
          <w:rFonts w:ascii="宋体" w:hAnsi="宋体" w:hint="eastAsia"/>
          <w:b/>
          <w:bCs/>
          <w:color w:val="000000" w:themeColor="text1"/>
          <w:sz w:val="32"/>
          <w:szCs w:val="32"/>
        </w:rPr>
        <w:t>基金管理人：</w:t>
      </w:r>
      <w:r w:rsidR="00C1784F" w:rsidRPr="00AF472C">
        <w:rPr>
          <w:rFonts w:ascii="宋体" w:hAnsi="宋体" w:hint="eastAsia"/>
          <w:b/>
          <w:bCs/>
          <w:color w:val="000000" w:themeColor="text1"/>
          <w:sz w:val="32"/>
          <w:szCs w:val="32"/>
        </w:rPr>
        <w:t>兴华</w:t>
      </w:r>
      <w:r w:rsidRPr="00AF472C">
        <w:rPr>
          <w:rFonts w:ascii="宋体" w:hAnsi="宋体" w:hint="eastAsia"/>
          <w:b/>
          <w:bCs/>
          <w:color w:val="000000" w:themeColor="text1"/>
          <w:sz w:val="32"/>
          <w:szCs w:val="32"/>
        </w:rPr>
        <w:t>基金管理有限公司</w:t>
      </w:r>
    </w:p>
    <w:p w14:paraId="14DCFD79" w14:textId="276CFFBA" w:rsidR="008F3786" w:rsidRPr="00AF472C" w:rsidRDefault="005D75C0">
      <w:pPr>
        <w:snapToGrid w:val="0"/>
        <w:spacing w:line="360" w:lineRule="auto"/>
        <w:jc w:val="center"/>
        <w:rPr>
          <w:rFonts w:ascii="宋体" w:hAnsi="宋体" w:hint="eastAsia"/>
          <w:b/>
          <w:bCs/>
          <w:color w:val="000000" w:themeColor="text1"/>
          <w:sz w:val="32"/>
          <w:szCs w:val="32"/>
        </w:rPr>
      </w:pPr>
      <w:r w:rsidRPr="00AF472C">
        <w:rPr>
          <w:rFonts w:ascii="宋体" w:hAnsi="宋体" w:hint="eastAsia"/>
          <w:b/>
          <w:bCs/>
          <w:color w:val="000000" w:themeColor="text1"/>
          <w:sz w:val="32"/>
          <w:szCs w:val="32"/>
        </w:rPr>
        <w:t>基金托管人：</w:t>
      </w:r>
      <w:r w:rsidR="00C205FB" w:rsidRPr="00AF472C">
        <w:rPr>
          <w:rFonts w:ascii="宋体" w:hAnsi="宋体" w:hint="eastAsia"/>
          <w:b/>
          <w:bCs/>
          <w:color w:val="000000" w:themeColor="text1"/>
          <w:sz w:val="32"/>
          <w:szCs w:val="32"/>
        </w:rPr>
        <w:t>中信</w:t>
      </w:r>
      <w:r w:rsidRPr="00AF472C">
        <w:rPr>
          <w:rFonts w:ascii="宋体" w:hAnsi="宋体" w:hint="eastAsia"/>
          <w:b/>
          <w:bCs/>
          <w:color w:val="000000" w:themeColor="text1"/>
          <w:sz w:val="32"/>
          <w:szCs w:val="32"/>
        </w:rPr>
        <w:t>银行股份有限公司</w:t>
      </w:r>
    </w:p>
    <w:p w14:paraId="7CF4D908" w14:textId="77777777" w:rsidR="008F3786" w:rsidRPr="00AF472C" w:rsidRDefault="008F3786">
      <w:pPr>
        <w:snapToGrid w:val="0"/>
        <w:spacing w:line="360" w:lineRule="auto"/>
        <w:jc w:val="center"/>
        <w:rPr>
          <w:rFonts w:ascii="宋体" w:hAnsi="宋体" w:hint="eastAsia"/>
          <w:b/>
          <w:bCs/>
          <w:color w:val="000000" w:themeColor="text1"/>
          <w:sz w:val="32"/>
          <w:szCs w:val="32"/>
        </w:rPr>
      </w:pPr>
    </w:p>
    <w:p w14:paraId="58370316" w14:textId="77777777" w:rsidR="008F3786" w:rsidRPr="00AF472C" w:rsidRDefault="008F3786">
      <w:pPr>
        <w:adjustRightInd w:val="0"/>
        <w:snapToGrid w:val="0"/>
        <w:spacing w:line="360" w:lineRule="auto"/>
        <w:jc w:val="center"/>
        <w:rPr>
          <w:b/>
          <w:bCs/>
          <w:color w:val="000000" w:themeColor="text1"/>
          <w:sz w:val="30"/>
        </w:rPr>
        <w:sectPr w:rsidR="008F3786" w:rsidRPr="00AF472C">
          <w:headerReference w:type="default" r:id="rId8"/>
          <w:footerReference w:type="even" r:id="rId9"/>
          <w:footerReference w:type="first" r:id="rId10"/>
          <w:pgSz w:w="11906" w:h="16838"/>
          <w:pgMar w:top="1418" w:right="1701" w:bottom="1418" w:left="1701" w:header="851" w:footer="992" w:gutter="0"/>
          <w:pgNumType w:start="1"/>
          <w:cols w:space="720"/>
          <w:titlePg/>
          <w:docGrid w:type="lines" w:linePitch="312"/>
        </w:sectPr>
      </w:pPr>
    </w:p>
    <w:p w14:paraId="517E5482" w14:textId="77777777" w:rsidR="008F3786" w:rsidRPr="00AF472C" w:rsidRDefault="005D75C0">
      <w:pPr>
        <w:adjustRightInd w:val="0"/>
        <w:snapToGrid w:val="0"/>
        <w:spacing w:line="360" w:lineRule="auto"/>
        <w:jc w:val="center"/>
        <w:rPr>
          <w:bCs/>
          <w:color w:val="000000" w:themeColor="text1"/>
          <w:sz w:val="24"/>
        </w:rPr>
      </w:pPr>
      <w:r w:rsidRPr="00AF472C">
        <w:rPr>
          <w:b/>
          <w:bCs/>
          <w:color w:val="000000" w:themeColor="text1"/>
          <w:sz w:val="30"/>
        </w:rPr>
        <w:lastRenderedPageBreak/>
        <w:t>目录</w:t>
      </w:r>
    </w:p>
    <w:p w14:paraId="656D5EE7" w14:textId="1858D7B5" w:rsidR="00B90BF8" w:rsidRPr="00AF472C" w:rsidRDefault="005D75C0">
      <w:pPr>
        <w:pStyle w:val="TOC1"/>
        <w:rPr>
          <w:rFonts w:asciiTheme="minorHAnsi" w:eastAsiaTheme="minorEastAsia" w:hAnsiTheme="minorHAnsi" w:cstheme="minorBidi"/>
          <w:caps w:val="0"/>
          <w:noProof/>
          <w:sz w:val="22"/>
          <w14:ligatures w14:val="standardContextual"/>
        </w:rPr>
      </w:pPr>
      <w:r w:rsidRPr="00AF472C">
        <w:rPr>
          <w:rStyle w:val="af1"/>
          <w:color w:val="000000" w:themeColor="text1"/>
        </w:rPr>
        <w:fldChar w:fldCharType="begin"/>
      </w:r>
      <w:r w:rsidRPr="00AF472C">
        <w:rPr>
          <w:rStyle w:val="af1"/>
          <w:color w:val="000000" w:themeColor="text1"/>
        </w:rPr>
        <w:instrText xml:space="preserve"> TOC \o "1-2" \h \z </w:instrText>
      </w:r>
      <w:r w:rsidRPr="00AF472C">
        <w:rPr>
          <w:rStyle w:val="af1"/>
          <w:color w:val="000000" w:themeColor="text1"/>
        </w:rPr>
        <w:fldChar w:fldCharType="separate"/>
      </w:r>
      <w:hyperlink w:anchor="_Toc236551061" w:history="1">
        <w:r w:rsidR="00B90BF8" w:rsidRPr="00AF472C">
          <w:rPr>
            <w:rStyle w:val="af1"/>
            <w:noProof/>
          </w:rPr>
          <w:t>一、基金托管协议当事人</w:t>
        </w:r>
        <w:r w:rsidR="00B90BF8" w:rsidRPr="00AF472C">
          <w:rPr>
            <w:rFonts w:hint="eastAsia"/>
            <w:noProof/>
            <w:webHidden/>
          </w:rPr>
          <w:tab/>
        </w:r>
        <w:r w:rsidR="00B90BF8" w:rsidRPr="00AF472C">
          <w:rPr>
            <w:rFonts w:hint="eastAsia"/>
            <w:noProof/>
            <w:webHidden/>
          </w:rPr>
          <w:fldChar w:fldCharType="begin"/>
        </w:r>
        <w:r w:rsidR="00B90BF8" w:rsidRPr="00AF472C">
          <w:rPr>
            <w:rFonts w:hint="eastAsia"/>
            <w:noProof/>
            <w:webHidden/>
          </w:rPr>
          <w:instrText xml:space="preserve"> </w:instrText>
        </w:r>
        <w:r w:rsidR="00B90BF8" w:rsidRPr="00AF472C">
          <w:rPr>
            <w:noProof/>
            <w:webHidden/>
          </w:rPr>
          <w:instrText>PAGEREF _Toc236551061 \h</w:instrText>
        </w:r>
        <w:r w:rsidR="00B90BF8" w:rsidRPr="00AF472C">
          <w:rPr>
            <w:rFonts w:hint="eastAsia"/>
            <w:noProof/>
            <w:webHidden/>
          </w:rPr>
          <w:instrText xml:space="preserve"> </w:instrText>
        </w:r>
        <w:r w:rsidR="00B90BF8" w:rsidRPr="00AF472C">
          <w:rPr>
            <w:rFonts w:hint="eastAsia"/>
            <w:noProof/>
            <w:webHidden/>
          </w:rPr>
        </w:r>
        <w:r w:rsidR="00B90BF8" w:rsidRPr="00AF472C">
          <w:rPr>
            <w:rFonts w:hint="eastAsia"/>
            <w:noProof/>
            <w:webHidden/>
          </w:rPr>
          <w:fldChar w:fldCharType="separate"/>
        </w:r>
        <w:r w:rsidR="002C1BC0">
          <w:rPr>
            <w:rFonts w:hint="eastAsia"/>
            <w:noProof/>
            <w:webHidden/>
          </w:rPr>
          <w:t>4</w:t>
        </w:r>
        <w:r w:rsidR="00B90BF8" w:rsidRPr="00AF472C">
          <w:rPr>
            <w:rFonts w:hint="eastAsia"/>
            <w:noProof/>
            <w:webHidden/>
          </w:rPr>
          <w:fldChar w:fldCharType="end"/>
        </w:r>
      </w:hyperlink>
    </w:p>
    <w:p w14:paraId="2FDEBB81" w14:textId="51AB9267"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2" w:history="1">
        <w:r w:rsidRPr="00AF472C">
          <w:rPr>
            <w:rStyle w:val="af1"/>
            <w:noProof/>
          </w:rPr>
          <w:t>二、基金托管协议的依据、目的和原则</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_Toc236551062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6</w:t>
        </w:r>
        <w:r w:rsidRPr="00AF472C">
          <w:rPr>
            <w:rFonts w:hint="eastAsia"/>
            <w:noProof/>
            <w:webHidden/>
          </w:rPr>
          <w:fldChar w:fldCharType="end"/>
        </w:r>
      </w:hyperlink>
    </w:p>
    <w:p w14:paraId="0ECC19CF" w14:textId="59B09A23"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3" w:history="1">
        <w:r w:rsidRPr="00AF472C">
          <w:rPr>
            <w:rStyle w:val="af1"/>
            <w:noProof/>
          </w:rPr>
          <w:t>三、基金托管人对基金管理人的业务监督和核查</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_Toc236551063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7</w:t>
        </w:r>
        <w:r w:rsidRPr="00AF472C">
          <w:rPr>
            <w:rFonts w:hint="eastAsia"/>
            <w:noProof/>
            <w:webHidden/>
          </w:rPr>
          <w:fldChar w:fldCharType="end"/>
        </w:r>
      </w:hyperlink>
    </w:p>
    <w:p w14:paraId="4706DACA" w14:textId="66C0BF36"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4" w:history="1">
        <w:r w:rsidRPr="00AF472C">
          <w:rPr>
            <w:rStyle w:val="af1"/>
            <w:noProof/>
          </w:rPr>
          <w:t>四、基金管理人对基金托管人的业务核查</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_Toc236551064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13</w:t>
        </w:r>
        <w:r w:rsidRPr="00AF472C">
          <w:rPr>
            <w:rFonts w:hint="eastAsia"/>
            <w:noProof/>
            <w:webHidden/>
          </w:rPr>
          <w:fldChar w:fldCharType="end"/>
        </w:r>
      </w:hyperlink>
    </w:p>
    <w:p w14:paraId="6D0440E3" w14:textId="5C25E64A"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5" w:history="1">
        <w:r w:rsidRPr="00AF472C">
          <w:rPr>
            <w:rStyle w:val="af1"/>
            <w:noProof/>
          </w:rPr>
          <w:t>五、基金财产的保管</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_Toc236551065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14</w:t>
        </w:r>
        <w:r w:rsidRPr="00AF472C">
          <w:rPr>
            <w:rFonts w:hint="eastAsia"/>
            <w:noProof/>
            <w:webHidden/>
          </w:rPr>
          <w:fldChar w:fldCharType="end"/>
        </w:r>
      </w:hyperlink>
    </w:p>
    <w:p w14:paraId="573A2592" w14:textId="5E742429"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6" w:history="1">
        <w:r w:rsidRPr="00AF472C">
          <w:rPr>
            <w:rStyle w:val="af1"/>
            <w:noProof/>
          </w:rPr>
          <w:t>六、基金财产的账户开立和管理</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_Toc236551066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16</w:t>
        </w:r>
        <w:r w:rsidRPr="00AF472C">
          <w:rPr>
            <w:rFonts w:hint="eastAsia"/>
            <w:noProof/>
            <w:webHidden/>
          </w:rPr>
          <w:fldChar w:fldCharType="end"/>
        </w:r>
      </w:hyperlink>
    </w:p>
    <w:p w14:paraId="6CC03B76" w14:textId="4D2DB7BE"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7" w:history="1">
        <w:r w:rsidRPr="00AF472C">
          <w:rPr>
            <w:rStyle w:val="af1"/>
            <w:noProof/>
          </w:rPr>
          <w:t>七、指令的发送、确认及执行</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_Toc236551067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18</w:t>
        </w:r>
        <w:r w:rsidRPr="00AF472C">
          <w:rPr>
            <w:rFonts w:hint="eastAsia"/>
            <w:noProof/>
            <w:webHidden/>
          </w:rPr>
          <w:fldChar w:fldCharType="end"/>
        </w:r>
      </w:hyperlink>
    </w:p>
    <w:p w14:paraId="25B60D83" w14:textId="4B3B0404"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8" w:history="1">
        <w:r w:rsidRPr="00AF472C">
          <w:rPr>
            <w:rStyle w:val="af1"/>
            <w:noProof/>
          </w:rPr>
          <w:t>八、交易及清算交收安排</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_Toc236551068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21</w:t>
        </w:r>
        <w:r w:rsidRPr="00AF472C">
          <w:rPr>
            <w:rFonts w:hint="eastAsia"/>
            <w:noProof/>
            <w:webHidden/>
          </w:rPr>
          <w:fldChar w:fldCharType="end"/>
        </w:r>
      </w:hyperlink>
    </w:p>
    <w:p w14:paraId="543126F1" w14:textId="52F38494"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69" w:history="1">
        <w:r w:rsidRPr="00AF472C">
          <w:rPr>
            <w:rStyle w:val="af1"/>
            <w:noProof/>
          </w:rPr>
          <w:t>九、基金资产净值计算和会计核算</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_Toc236551069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25</w:t>
        </w:r>
        <w:r w:rsidRPr="00AF472C">
          <w:rPr>
            <w:rFonts w:hint="eastAsia"/>
            <w:noProof/>
            <w:webHidden/>
          </w:rPr>
          <w:fldChar w:fldCharType="end"/>
        </w:r>
      </w:hyperlink>
    </w:p>
    <w:p w14:paraId="7CAFC8E8" w14:textId="14316639"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0" w:history="1">
        <w:r w:rsidRPr="00AF472C">
          <w:rPr>
            <w:rStyle w:val="af1"/>
            <w:noProof/>
          </w:rPr>
          <w:t>十、基金收益分配</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_Toc236551070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29</w:t>
        </w:r>
        <w:r w:rsidRPr="00AF472C">
          <w:rPr>
            <w:rFonts w:hint="eastAsia"/>
            <w:noProof/>
            <w:webHidden/>
          </w:rPr>
          <w:fldChar w:fldCharType="end"/>
        </w:r>
      </w:hyperlink>
    </w:p>
    <w:p w14:paraId="7EBB78EB" w14:textId="021A7899"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1" w:history="1">
        <w:r w:rsidRPr="00AF472C">
          <w:rPr>
            <w:rStyle w:val="af1"/>
            <w:noProof/>
          </w:rPr>
          <w:t>十一、基金信息披露</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_Toc236551071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31</w:t>
        </w:r>
        <w:r w:rsidRPr="00AF472C">
          <w:rPr>
            <w:rFonts w:hint="eastAsia"/>
            <w:noProof/>
            <w:webHidden/>
          </w:rPr>
          <w:fldChar w:fldCharType="end"/>
        </w:r>
      </w:hyperlink>
    </w:p>
    <w:p w14:paraId="791ACD53" w14:textId="00B8B1C9"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2" w:history="1">
        <w:r w:rsidRPr="00AF472C">
          <w:rPr>
            <w:rStyle w:val="af1"/>
            <w:noProof/>
          </w:rPr>
          <w:t>十二、基金费用</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_Toc236551072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33</w:t>
        </w:r>
        <w:r w:rsidRPr="00AF472C">
          <w:rPr>
            <w:rFonts w:hint="eastAsia"/>
            <w:noProof/>
            <w:webHidden/>
          </w:rPr>
          <w:fldChar w:fldCharType="end"/>
        </w:r>
      </w:hyperlink>
    </w:p>
    <w:p w14:paraId="1443D008" w14:textId="05D9C895"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3" w:history="1">
        <w:r w:rsidRPr="00AF472C">
          <w:rPr>
            <w:rStyle w:val="af1"/>
            <w:noProof/>
          </w:rPr>
          <w:t>十三、基金份额持有人名册的保管</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_Toc236551073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35</w:t>
        </w:r>
        <w:r w:rsidRPr="00AF472C">
          <w:rPr>
            <w:rFonts w:hint="eastAsia"/>
            <w:noProof/>
            <w:webHidden/>
          </w:rPr>
          <w:fldChar w:fldCharType="end"/>
        </w:r>
      </w:hyperlink>
    </w:p>
    <w:p w14:paraId="08908585" w14:textId="553DD505"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4" w:history="1">
        <w:r w:rsidRPr="00AF472C">
          <w:rPr>
            <w:rStyle w:val="af1"/>
            <w:noProof/>
          </w:rPr>
          <w:t>十四、基金有关文件档案的保存</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_Toc236551074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36</w:t>
        </w:r>
        <w:r w:rsidRPr="00AF472C">
          <w:rPr>
            <w:rFonts w:hint="eastAsia"/>
            <w:noProof/>
            <w:webHidden/>
          </w:rPr>
          <w:fldChar w:fldCharType="end"/>
        </w:r>
      </w:hyperlink>
    </w:p>
    <w:p w14:paraId="2B5F0527" w14:textId="78E6CF1C"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5" w:history="1">
        <w:r w:rsidRPr="00AF472C">
          <w:rPr>
            <w:rStyle w:val="af1"/>
            <w:noProof/>
          </w:rPr>
          <w:t>十五、基金管理人和基金托管人的更换</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_Toc236551075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37</w:t>
        </w:r>
        <w:r w:rsidRPr="00AF472C">
          <w:rPr>
            <w:rFonts w:hint="eastAsia"/>
            <w:noProof/>
            <w:webHidden/>
          </w:rPr>
          <w:fldChar w:fldCharType="end"/>
        </w:r>
      </w:hyperlink>
    </w:p>
    <w:p w14:paraId="775567BB" w14:textId="0E50FB54"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6" w:history="1">
        <w:r w:rsidRPr="00AF472C">
          <w:rPr>
            <w:rStyle w:val="af1"/>
            <w:noProof/>
          </w:rPr>
          <w:t>十六、禁止行为</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_Toc236551076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40</w:t>
        </w:r>
        <w:r w:rsidRPr="00AF472C">
          <w:rPr>
            <w:rFonts w:hint="eastAsia"/>
            <w:noProof/>
            <w:webHidden/>
          </w:rPr>
          <w:fldChar w:fldCharType="end"/>
        </w:r>
      </w:hyperlink>
    </w:p>
    <w:p w14:paraId="2279647A" w14:textId="0F56F7AA"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7" w:history="1">
        <w:r w:rsidRPr="00AF472C">
          <w:rPr>
            <w:rStyle w:val="af1"/>
            <w:noProof/>
          </w:rPr>
          <w:t>十七、托管协议的变更、终止与基金财产的清算</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_Toc236551077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41</w:t>
        </w:r>
        <w:r w:rsidRPr="00AF472C">
          <w:rPr>
            <w:rFonts w:hint="eastAsia"/>
            <w:noProof/>
            <w:webHidden/>
          </w:rPr>
          <w:fldChar w:fldCharType="end"/>
        </w:r>
      </w:hyperlink>
    </w:p>
    <w:p w14:paraId="26105365" w14:textId="67D51083"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8" w:history="1">
        <w:r w:rsidRPr="00AF472C">
          <w:rPr>
            <w:rStyle w:val="af1"/>
            <w:noProof/>
          </w:rPr>
          <w:t>十八、违约责任</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_Toc236551078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43</w:t>
        </w:r>
        <w:r w:rsidRPr="00AF472C">
          <w:rPr>
            <w:rFonts w:hint="eastAsia"/>
            <w:noProof/>
            <w:webHidden/>
          </w:rPr>
          <w:fldChar w:fldCharType="end"/>
        </w:r>
      </w:hyperlink>
    </w:p>
    <w:p w14:paraId="5B5C1092" w14:textId="52DA6ED0"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79" w:history="1">
        <w:r w:rsidRPr="00AF472C">
          <w:rPr>
            <w:rStyle w:val="af1"/>
            <w:noProof/>
          </w:rPr>
          <w:t>十九、争议解决方式</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_Toc236551079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45</w:t>
        </w:r>
        <w:r w:rsidRPr="00AF472C">
          <w:rPr>
            <w:rFonts w:hint="eastAsia"/>
            <w:noProof/>
            <w:webHidden/>
          </w:rPr>
          <w:fldChar w:fldCharType="end"/>
        </w:r>
      </w:hyperlink>
    </w:p>
    <w:p w14:paraId="75F4AACB" w14:textId="00296F45"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80" w:history="1">
        <w:r w:rsidRPr="00AF472C">
          <w:rPr>
            <w:rStyle w:val="af1"/>
            <w:noProof/>
          </w:rPr>
          <w:t>二十、托管协议的效力</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_Toc236551080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46</w:t>
        </w:r>
        <w:r w:rsidRPr="00AF472C">
          <w:rPr>
            <w:rFonts w:hint="eastAsia"/>
            <w:noProof/>
            <w:webHidden/>
          </w:rPr>
          <w:fldChar w:fldCharType="end"/>
        </w:r>
      </w:hyperlink>
    </w:p>
    <w:p w14:paraId="46493451" w14:textId="7EB0A1F2"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81" w:history="1">
        <w:r w:rsidRPr="00AF472C">
          <w:rPr>
            <w:rStyle w:val="af1"/>
            <w:noProof/>
          </w:rPr>
          <w:t>二十一、其他事项</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_Toc236551081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47</w:t>
        </w:r>
        <w:r w:rsidRPr="00AF472C">
          <w:rPr>
            <w:rFonts w:hint="eastAsia"/>
            <w:noProof/>
            <w:webHidden/>
          </w:rPr>
          <w:fldChar w:fldCharType="end"/>
        </w:r>
      </w:hyperlink>
    </w:p>
    <w:p w14:paraId="0168E9F6" w14:textId="3F252F5B" w:rsidR="00B90BF8" w:rsidRPr="00AF472C" w:rsidRDefault="00B90BF8">
      <w:pPr>
        <w:pStyle w:val="TOC1"/>
        <w:rPr>
          <w:rFonts w:asciiTheme="minorHAnsi" w:eastAsiaTheme="minorEastAsia" w:hAnsiTheme="minorHAnsi" w:cstheme="minorBidi"/>
          <w:caps w:val="0"/>
          <w:noProof/>
          <w:sz w:val="22"/>
          <w14:ligatures w14:val="standardContextual"/>
        </w:rPr>
      </w:pPr>
      <w:hyperlink w:anchor="_Toc236551082" w:history="1">
        <w:r w:rsidRPr="00AF472C">
          <w:rPr>
            <w:rStyle w:val="af1"/>
            <w:noProof/>
          </w:rPr>
          <w:t>二十二、托管协议的签订</w:t>
        </w:r>
        <w:r w:rsidRPr="00AF472C">
          <w:rPr>
            <w:rFonts w:hint="eastAsia"/>
            <w:noProof/>
            <w:webHidden/>
          </w:rPr>
          <w:tab/>
        </w:r>
        <w:r w:rsidRPr="00AF472C">
          <w:rPr>
            <w:rFonts w:hint="eastAsia"/>
            <w:noProof/>
            <w:webHidden/>
          </w:rPr>
          <w:fldChar w:fldCharType="begin"/>
        </w:r>
        <w:r w:rsidRPr="00AF472C">
          <w:rPr>
            <w:rFonts w:hint="eastAsia"/>
            <w:noProof/>
            <w:webHidden/>
          </w:rPr>
          <w:instrText xml:space="preserve"> </w:instrText>
        </w:r>
        <w:r w:rsidRPr="00AF472C">
          <w:rPr>
            <w:noProof/>
            <w:webHidden/>
          </w:rPr>
          <w:instrText>PAGEREF _Toc236551082 \h</w:instrText>
        </w:r>
        <w:r w:rsidRPr="00AF472C">
          <w:rPr>
            <w:rFonts w:hint="eastAsia"/>
            <w:noProof/>
            <w:webHidden/>
          </w:rPr>
          <w:instrText xml:space="preserve"> </w:instrText>
        </w:r>
        <w:r w:rsidRPr="00AF472C">
          <w:rPr>
            <w:rFonts w:hint="eastAsia"/>
            <w:noProof/>
            <w:webHidden/>
          </w:rPr>
        </w:r>
        <w:r w:rsidRPr="00AF472C">
          <w:rPr>
            <w:rFonts w:hint="eastAsia"/>
            <w:noProof/>
            <w:webHidden/>
          </w:rPr>
          <w:fldChar w:fldCharType="separate"/>
        </w:r>
        <w:r w:rsidR="002C1BC0">
          <w:rPr>
            <w:rFonts w:hint="eastAsia"/>
            <w:noProof/>
            <w:webHidden/>
          </w:rPr>
          <w:t>48</w:t>
        </w:r>
        <w:r w:rsidRPr="00AF472C">
          <w:rPr>
            <w:rFonts w:hint="eastAsia"/>
            <w:noProof/>
            <w:webHidden/>
          </w:rPr>
          <w:fldChar w:fldCharType="end"/>
        </w:r>
      </w:hyperlink>
    </w:p>
    <w:p w14:paraId="2C106E13" w14:textId="30E43060" w:rsidR="008F3786" w:rsidRPr="00AF472C" w:rsidRDefault="005D75C0">
      <w:pPr>
        <w:pStyle w:val="TOC1"/>
        <w:rPr>
          <w:rStyle w:val="af1"/>
          <w:rFonts w:hint="eastAsia"/>
          <w:color w:val="000000" w:themeColor="text1"/>
        </w:rPr>
      </w:pPr>
      <w:r w:rsidRPr="00AF472C">
        <w:rPr>
          <w:rStyle w:val="af1"/>
          <w:color w:val="000000" w:themeColor="text1"/>
        </w:rPr>
        <w:fldChar w:fldCharType="end"/>
      </w:r>
    </w:p>
    <w:p w14:paraId="0D5B8C1F" w14:textId="77777777" w:rsidR="008F3786" w:rsidRPr="00AF472C" w:rsidRDefault="005D75C0">
      <w:pPr>
        <w:rPr>
          <w:rStyle w:val="af1"/>
          <w:rFonts w:ascii="宋体" w:hAnsi="宋体" w:hint="eastAsia"/>
          <w:caps/>
          <w:color w:val="000000" w:themeColor="text1"/>
          <w:sz w:val="24"/>
          <w:u w:val="none"/>
        </w:rPr>
      </w:pPr>
      <w:r w:rsidRPr="00AF472C">
        <w:rPr>
          <w:rStyle w:val="af1"/>
          <w:color w:val="000000" w:themeColor="text1"/>
          <w:u w:val="none"/>
        </w:rPr>
        <w:br w:type="page"/>
      </w:r>
    </w:p>
    <w:p w14:paraId="0C1B441A" w14:textId="48DFF4EF" w:rsidR="008F3786" w:rsidRPr="00AF472C" w:rsidRDefault="005D75C0">
      <w:pPr>
        <w:pStyle w:val="TOC1"/>
        <w:jc w:val="both"/>
        <w:rPr>
          <w:rFonts w:hint="eastAsia"/>
          <w:color w:val="000000" w:themeColor="text1"/>
          <w:kern w:val="0"/>
        </w:rPr>
      </w:pPr>
      <w:r w:rsidRPr="00AF472C">
        <w:rPr>
          <w:color w:val="000000" w:themeColor="text1"/>
          <w:kern w:val="0"/>
        </w:rPr>
        <w:lastRenderedPageBreak/>
        <w:t>鉴于</w:t>
      </w:r>
      <w:r w:rsidR="00C1784F" w:rsidRPr="00AF472C">
        <w:rPr>
          <w:rFonts w:hint="eastAsia"/>
        </w:rPr>
        <w:t>兴华</w:t>
      </w:r>
      <w:r w:rsidRPr="00AF472C">
        <w:rPr>
          <w:rFonts w:hint="eastAsia"/>
        </w:rPr>
        <w:t>基金管理有限公司</w:t>
      </w:r>
      <w:r w:rsidRPr="00AF472C">
        <w:rPr>
          <w:color w:val="000000" w:themeColor="text1"/>
          <w:kern w:val="0"/>
        </w:rPr>
        <w:t>系一家依照中国法律合法成立并有效存续的有限责任公司，按照相关法律法规的规定具备担任基金管理人的资格和能力，拟募集发行</w:t>
      </w:r>
      <w:r w:rsidR="00C1784F" w:rsidRPr="00AF472C">
        <w:rPr>
          <w:rFonts w:hint="eastAsia"/>
          <w:bCs/>
        </w:rPr>
        <w:t>兴华安硕</w:t>
      </w:r>
      <w:r w:rsidR="00C44D5D" w:rsidRPr="00AF472C">
        <w:rPr>
          <w:rFonts w:hint="eastAsia"/>
          <w:bCs/>
        </w:rPr>
        <w:t>63个</w:t>
      </w:r>
      <w:r w:rsidR="00843F29" w:rsidRPr="00AF472C">
        <w:rPr>
          <w:rFonts w:hint="eastAsia"/>
          <w:bCs/>
        </w:rPr>
        <w:t>月</w:t>
      </w:r>
      <w:r w:rsidRPr="00AF472C">
        <w:rPr>
          <w:rFonts w:hint="eastAsia"/>
          <w:bCs/>
        </w:rPr>
        <w:t>封闭式债券型证券投资基金</w:t>
      </w:r>
      <w:r w:rsidRPr="00AF472C">
        <w:rPr>
          <w:color w:val="000000" w:themeColor="text1"/>
          <w:kern w:val="0"/>
        </w:rPr>
        <w:t>；</w:t>
      </w:r>
    </w:p>
    <w:p w14:paraId="0D104DD3" w14:textId="48E879F1" w:rsidR="008F3786" w:rsidRPr="00AF472C" w:rsidRDefault="005D75C0">
      <w:pPr>
        <w:widowControl/>
        <w:adjustRightInd w:val="0"/>
        <w:snapToGrid w:val="0"/>
        <w:spacing w:line="360" w:lineRule="auto"/>
        <w:ind w:firstLineChars="200" w:firstLine="480"/>
        <w:rPr>
          <w:color w:val="000000" w:themeColor="text1"/>
          <w:kern w:val="0"/>
          <w:sz w:val="24"/>
        </w:rPr>
      </w:pPr>
      <w:r w:rsidRPr="00AF472C">
        <w:rPr>
          <w:color w:val="000000" w:themeColor="text1"/>
          <w:kern w:val="0"/>
          <w:sz w:val="24"/>
        </w:rPr>
        <w:t>鉴于</w:t>
      </w:r>
      <w:r w:rsidR="00C205FB" w:rsidRPr="00AF472C">
        <w:rPr>
          <w:rFonts w:hint="eastAsia"/>
          <w:color w:val="000000" w:themeColor="text1"/>
          <w:kern w:val="0"/>
          <w:sz w:val="24"/>
        </w:rPr>
        <w:t>中信</w:t>
      </w:r>
      <w:r w:rsidRPr="00AF472C">
        <w:rPr>
          <w:color w:val="000000" w:themeColor="text1"/>
          <w:kern w:val="0"/>
          <w:sz w:val="24"/>
        </w:rPr>
        <w:t>银行股份有限公司系一家依照中国法律合法成立并有效存续的银行，按照相关法律法规的规定具备担任基金托管人的资格和能力；</w:t>
      </w:r>
    </w:p>
    <w:p w14:paraId="458649DB" w14:textId="7C199342" w:rsidR="008F3786" w:rsidRPr="00AF472C" w:rsidRDefault="005D75C0">
      <w:pPr>
        <w:widowControl/>
        <w:adjustRightInd w:val="0"/>
        <w:snapToGrid w:val="0"/>
        <w:spacing w:line="360" w:lineRule="auto"/>
        <w:ind w:firstLineChars="200" w:firstLine="480"/>
        <w:rPr>
          <w:color w:val="000000" w:themeColor="text1"/>
          <w:sz w:val="24"/>
        </w:rPr>
      </w:pPr>
      <w:r w:rsidRPr="00AF472C">
        <w:rPr>
          <w:color w:val="000000" w:themeColor="text1"/>
          <w:kern w:val="0"/>
          <w:sz w:val="24"/>
        </w:rPr>
        <w:t>鉴于</w:t>
      </w:r>
      <w:r w:rsidR="00C1784F" w:rsidRPr="00AF472C">
        <w:rPr>
          <w:rFonts w:hint="eastAsia"/>
          <w:color w:val="000000" w:themeColor="text1"/>
          <w:sz w:val="24"/>
        </w:rPr>
        <w:t>兴华</w:t>
      </w:r>
      <w:r w:rsidRPr="00AF472C">
        <w:rPr>
          <w:rFonts w:hint="eastAsia"/>
          <w:color w:val="000000" w:themeColor="text1"/>
          <w:sz w:val="24"/>
        </w:rPr>
        <w:t>基金管理有限公司拟担任</w:t>
      </w:r>
      <w:r w:rsidR="00C1784F" w:rsidRPr="00AF472C">
        <w:rPr>
          <w:bCs/>
          <w:sz w:val="24"/>
        </w:rPr>
        <w:t>兴华安硕</w:t>
      </w:r>
      <w:r w:rsidR="00C44D5D" w:rsidRPr="00AF472C">
        <w:rPr>
          <w:bCs/>
          <w:sz w:val="24"/>
        </w:rPr>
        <w:t>63</w:t>
      </w:r>
      <w:r w:rsidR="00C44D5D" w:rsidRPr="00AF472C">
        <w:rPr>
          <w:bCs/>
          <w:sz w:val="24"/>
        </w:rPr>
        <w:t>个</w:t>
      </w:r>
      <w:r w:rsidR="00843F29" w:rsidRPr="00AF472C">
        <w:rPr>
          <w:bCs/>
          <w:sz w:val="24"/>
        </w:rPr>
        <w:t>月</w:t>
      </w:r>
      <w:r w:rsidRPr="00AF472C">
        <w:rPr>
          <w:bCs/>
          <w:sz w:val="24"/>
        </w:rPr>
        <w:t>封闭式债券型</w:t>
      </w:r>
      <w:r w:rsidRPr="00AF472C">
        <w:rPr>
          <w:rFonts w:hint="eastAsia"/>
          <w:bCs/>
          <w:sz w:val="24"/>
        </w:rPr>
        <w:t>证券投资基金</w:t>
      </w:r>
      <w:r w:rsidRPr="00AF472C">
        <w:rPr>
          <w:rFonts w:hint="eastAsia"/>
          <w:color w:val="000000" w:themeColor="text1"/>
          <w:sz w:val="24"/>
        </w:rPr>
        <w:t>的基金管理人，</w:t>
      </w:r>
      <w:r w:rsidR="00C205FB" w:rsidRPr="00AF472C">
        <w:rPr>
          <w:rFonts w:hint="eastAsia"/>
          <w:color w:val="000000" w:themeColor="text1"/>
          <w:kern w:val="0"/>
          <w:sz w:val="24"/>
        </w:rPr>
        <w:t>中信</w:t>
      </w:r>
      <w:r w:rsidRPr="00AF472C">
        <w:rPr>
          <w:rFonts w:hint="eastAsia"/>
          <w:color w:val="000000" w:themeColor="text1"/>
          <w:sz w:val="24"/>
        </w:rPr>
        <w:t>银行股份有限公司拟担任</w:t>
      </w:r>
      <w:r w:rsidR="00C1784F" w:rsidRPr="00AF472C">
        <w:rPr>
          <w:bCs/>
          <w:sz w:val="24"/>
        </w:rPr>
        <w:t>兴华安硕</w:t>
      </w:r>
      <w:r w:rsidR="00C44D5D" w:rsidRPr="00AF472C">
        <w:rPr>
          <w:bCs/>
          <w:sz w:val="24"/>
        </w:rPr>
        <w:t>63</w:t>
      </w:r>
      <w:r w:rsidR="00C44D5D" w:rsidRPr="00AF472C">
        <w:rPr>
          <w:bCs/>
          <w:sz w:val="24"/>
        </w:rPr>
        <w:t>个</w:t>
      </w:r>
      <w:r w:rsidR="00843F29" w:rsidRPr="00AF472C">
        <w:rPr>
          <w:bCs/>
          <w:sz w:val="24"/>
        </w:rPr>
        <w:t>月</w:t>
      </w:r>
      <w:r w:rsidRPr="00AF472C">
        <w:rPr>
          <w:bCs/>
          <w:sz w:val="24"/>
        </w:rPr>
        <w:t>封闭式债券型</w:t>
      </w:r>
      <w:r w:rsidRPr="00AF472C">
        <w:rPr>
          <w:rFonts w:hint="eastAsia"/>
          <w:bCs/>
          <w:sz w:val="24"/>
        </w:rPr>
        <w:t>证券投资基金</w:t>
      </w:r>
      <w:r w:rsidRPr="00AF472C">
        <w:rPr>
          <w:rFonts w:hint="eastAsia"/>
          <w:color w:val="000000" w:themeColor="text1"/>
          <w:sz w:val="24"/>
        </w:rPr>
        <w:t>的基金托管人；</w:t>
      </w:r>
    </w:p>
    <w:p w14:paraId="4BCC24DC" w14:textId="561A3DFE" w:rsidR="008F3786" w:rsidRPr="00AF472C" w:rsidRDefault="005D75C0">
      <w:pPr>
        <w:widowControl/>
        <w:adjustRightInd w:val="0"/>
        <w:snapToGrid w:val="0"/>
        <w:spacing w:line="360" w:lineRule="auto"/>
        <w:ind w:firstLineChars="200" w:firstLine="480"/>
        <w:rPr>
          <w:color w:val="000000" w:themeColor="text1"/>
          <w:kern w:val="0"/>
          <w:sz w:val="24"/>
          <w:lang w:val="en-GB"/>
        </w:rPr>
      </w:pPr>
      <w:r w:rsidRPr="00AF472C">
        <w:rPr>
          <w:rFonts w:hint="eastAsia"/>
          <w:color w:val="000000" w:themeColor="text1"/>
          <w:sz w:val="24"/>
        </w:rPr>
        <w:t>为明确</w:t>
      </w:r>
      <w:r w:rsidR="00C1784F" w:rsidRPr="00AF472C">
        <w:rPr>
          <w:bCs/>
          <w:sz w:val="24"/>
        </w:rPr>
        <w:t>兴华安硕</w:t>
      </w:r>
      <w:r w:rsidR="00C44D5D" w:rsidRPr="00AF472C">
        <w:rPr>
          <w:bCs/>
          <w:sz w:val="24"/>
        </w:rPr>
        <w:t>63</w:t>
      </w:r>
      <w:r w:rsidR="00C44D5D" w:rsidRPr="00AF472C">
        <w:rPr>
          <w:bCs/>
          <w:sz w:val="24"/>
        </w:rPr>
        <w:t>个</w:t>
      </w:r>
      <w:r w:rsidR="00843F29" w:rsidRPr="00AF472C">
        <w:rPr>
          <w:bCs/>
          <w:sz w:val="24"/>
        </w:rPr>
        <w:t>月</w:t>
      </w:r>
      <w:r w:rsidRPr="00AF472C">
        <w:rPr>
          <w:bCs/>
          <w:sz w:val="24"/>
        </w:rPr>
        <w:t>封闭式债券型</w:t>
      </w:r>
      <w:r w:rsidRPr="00AF472C">
        <w:rPr>
          <w:rFonts w:hint="eastAsia"/>
          <w:bCs/>
          <w:sz w:val="24"/>
        </w:rPr>
        <w:t>证券投资基金</w:t>
      </w:r>
      <w:r w:rsidRPr="00AF472C">
        <w:rPr>
          <w:rFonts w:hint="eastAsia"/>
          <w:color w:val="000000" w:themeColor="text1"/>
          <w:sz w:val="24"/>
        </w:rPr>
        <w:t>（以下简称“基金”、“本基金”）</w:t>
      </w:r>
      <w:r w:rsidRPr="00AF472C">
        <w:rPr>
          <w:color w:val="000000" w:themeColor="text1"/>
          <w:kern w:val="0"/>
          <w:sz w:val="24"/>
        </w:rPr>
        <w:t>的基金管理人和基金托管人之间的权利义</w:t>
      </w:r>
      <w:r w:rsidRPr="00AF472C">
        <w:rPr>
          <w:rFonts w:hint="eastAsia"/>
          <w:color w:val="000000" w:themeColor="text1"/>
          <w:kern w:val="0"/>
          <w:sz w:val="24"/>
          <w:lang w:val="en-GB"/>
        </w:rPr>
        <w:t>务关系，特制订本托管协议；</w:t>
      </w:r>
    </w:p>
    <w:p w14:paraId="71AEDEA4" w14:textId="09703FE2" w:rsidR="008F3786" w:rsidRPr="00AF472C" w:rsidRDefault="005D75C0">
      <w:pPr>
        <w:widowControl/>
        <w:adjustRightInd w:val="0"/>
        <w:snapToGrid w:val="0"/>
        <w:spacing w:line="360" w:lineRule="auto"/>
        <w:ind w:firstLineChars="200" w:firstLine="480"/>
        <w:rPr>
          <w:color w:val="000000" w:themeColor="text1"/>
          <w:kern w:val="0"/>
          <w:sz w:val="24"/>
          <w:lang w:val="en-GB"/>
        </w:rPr>
      </w:pPr>
      <w:r w:rsidRPr="00AF472C">
        <w:rPr>
          <w:color w:val="000000" w:themeColor="text1"/>
          <w:kern w:val="0"/>
          <w:sz w:val="24"/>
          <w:lang w:val="en-GB"/>
        </w:rPr>
        <w:t>除非另有约定，《</w:t>
      </w:r>
      <w:r w:rsidR="00C1784F" w:rsidRPr="00AF472C">
        <w:rPr>
          <w:bCs/>
          <w:sz w:val="24"/>
        </w:rPr>
        <w:t>兴华安硕</w:t>
      </w:r>
      <w:r w:rsidR="00C44D5D" w:rsidRPr="00AF472C">
        <w:rPr>
          <w:bCs/>
          <w:sz w:val="24"/>
        </w:rPr>
        <w:t>63</w:t>
      </w:r>
      <w:r w:rsidR="00C44D5D" w:rsidRPr="00AF472C">
        <w:rPr>
          <w:bCs/>
          <w:sz w:val="24"/>
        </w:rPr>
        <w:t>个</w:t>
      </w:r>
      <w:r w:rsidR="00843F29" w:rsidRPr="00AF472C">
        <w:rPr>
          <w:bCs/>
          <w:sz w:val="24"/>
        </w:rPr>
        <w:t>月</w:t>
      </w:r>
      <w:r w:rsidRPr="00AF472C">
        <w:rPr>
          <w:bCs/>
          <w:sz w:val="24"/>
        </w:rPr>
        <w:t>封闭式债券型</w:t>
      </w:r>
      <w:r w:rsidRPr="00AF472C">
        <w:rPr>
          <w:rFonts w:hint="eastAsia"/>
          <w:bCs/>
          <w:sz w:val="24"/>
        </w:rPr>
        <w:t>证券投资基金基金合同</w:t>
      </w:r>
      <w:r w:rsidRPr="00AF472C">
        <w:rPr>
          <w:color w:val="000000" w:themeColor="text1"/>
          <w:kern w:val="0"/>
          <w:sz w:val="24"/>
          <w:lang w:val="en-GB"/>
        </w:rPr>
        <w:t>》</w:t>
      </w:r>
      <w:r w:rsidRPr="00AF472C">
        <w:rPr>
          <w:color w:val="000000" w:themeColor="text1"/>
          <w:kern w:val="0"/>
          <w:sz w:val="24"/>
          <w:lang w:val="en-GB"/>
        </w:rPr>
        <w:t>(</w:t>
      </w:r>
      <w:r w:rsidRPr="00AF472C">
        <w:rPr>
          <w:color w:val="000000" w:themeColor="text1"/>
          <w:kern w:val="0"/>
          <w:sz w:val="24"/>
          <w:lang w:val="en-GB"/>
        </w:rPr>
        <w:t>以下简称</w:t>
      </w:r>
      <w:r w:rsidRPr="00AF472C">
        <w:rPr>
          <w:rFonts w:hint="eastAsia"/>
          <w:color w:val="000000" w:themeColor="text1"/>
          <w:kern w:val="0"/>
          <w:sz w:val="24"/>
          <w:lang w:val="en-GB"/>
        </w:rPr>
        <w:t>“</w:t>
      </w:r>
      <w:r w:rsidRPr="00AF472C">
        <w:rPr>
          <w:color w:val="000000" w:themeColor="text1"/>
          <w:kern w:val="0"/>
          <w:sz w:val="24"/>
          <w:lang w:val="en-GB"/>
        </w:rPr>
        <w:t>基金</w:t>
      </w:r>
      <w:proofErr w:type="gramStart"/>
      <w:r w:rsidRPr="00AF472C">
        <w:rPr>
          <w:color w:val="000000" w:themeColor="text1"/>
          <w:kern w:val="0"/>
          <w:sz w:val="24"/>
          <w:lang w:val="en-GB"/>
        </w:rPr>
        <w:t>合同</w:t>
      </w:r>
      <w:r w:rsidRPr="00AF472C">
        <w:rPr>
          <w:rFonts w:hint="eastAsia"/>
          <w:color w:val="000000" w:themeColor="text1"/>
          <w:kern w:val="0"/>
          <w:sz w:val="24"/>
          <w:lang w:val="en-GB"/>
        </w:rPr>
        <w:t>”</w:t>
      </w:r>
      <w:r w:rsidRPr="00AF472C">
        <w:rPr>
          <w:color w:val="000000" w:themeColor="text1"/>
          <w:kern w:val="0"/>
          <w:sz w:val="24"/>
          <w:lang w:val="en-GB"/>
        </w:rPr>
        <w:t>)</w:t>
      </w:r>
      <w:proofErr w:type="gramEnd"/>
      <w:r w:rsidRPr="00AF472C">
        <w:rPr>
          <w:color w:val="000000" w:themeColor="text1"/>
          <w:kern w:val="0"/>
          <w:sz w:val="24"/>
          <w:lang w:val="en-GB"/>
        </w:rPr>
        <w:t>中定义的术语在用于本托管协议时应具有相同的含义；若有抵触应以基金合同为准，并依其</w:t>
      </w:r>
      <w:r w:rsidRPr="00AF472C">
        <w:rPr>
          <w:color w:val="000000" w:themeColor="text1"/>
          <w:kern w:val="0"/>
          <w:sz w:val="24"/>
        </w:rPr>
        <w:t>条款</w:t>
      </w:r>
      <w:r w:rsidRPr="00AF472C">
        <w:rPr>
          <w:color w:val="000000" w:themeColor="text1"/>
          <w:kern w:val="0"/>
          <w:sz w:val="24"/>
          <w:lang w:val="en-GB"/>
        </w:rPr>
        <w:t>解释。</w:t>
      </w:r>
    </w:p>
    <w:p w14:paraId="2DD002FD" w14:textId="77777777" w:rsidR="00B90BF8" w:rsidRPr="00AF472C" w:rsidRDefault="00B90BF8">
      <w:pPr>
        <w:widowControl/>
        <w:jc w:val="left"/>
        <w:rPr>
          <w:b/>
          <w:bCs/>
          <w:color w:val="000000" w:themeColor="text1"/>
          <w:kern w:val="44"/>
          <w:sz w:val="30"/>
          <w:szCs w:val="44"/>
        </w:rPr>
      </w:pPr>
      <w:r w:rsidRPr="00AF472C">
        <w:rPr>
          <w:color w:val="000000" w:themeColor="text1"/>
        </w:rPr>
        <w:br w:type="page"/>
      </w:r>
    </w:p>
    <w:p w14:paraId="5CA027CC" w14:textId="26A1F20F" w:rsidR="008F3786" w:rsidRPr="00AF472C" w:rsidRDefault="005D75C0">
      <w:pPr>
        <w:pStyle w:val="1"/>
        <w:rPr>
          <w:color w:val="000000" w:themeColor="text1"/>
        </w:rPr>
      </w:pPr>
      <w:bookmarkStart w:id="0" w:name="_Toc236551061"/>
      <w:r w:rsidRPr="00AF472C">
        <w:rPr>
          <w:color w:val="000000" w:themeColor="text1"/>
        </w:rPr>
        <w:lastRenderedPageBreak/>
        <w:t>一、基金托管协议当事人</w:t>
      </w:r>
      <w:bookmarkEnd w:id="0"/>
    </w:p>
    <w:p w14:paraId="5238035E" w14:textId="309DC581" w:rsidR="00D22314" w:rsidRPr="00AF472C" w:rsidRDefault="005D75C0" w:rsidP="00D22314">
      <w:pPr>
        <w:spacing w:line="360" w:lineRule="auto"/>
        <w:ind w:firstLineChars="200" w:firstLine="480"/>
        <w:rPr>
          <w:bCs/>
          <w:sz w:val="24"/>
        </w:rPr>
      </w:pPr>
      <w:r w:rsidRPr="00AF472C">
        <w:rPr>
          <w:color w:val="000000" w:themeColor="text1"/>
          <w:sz w:val="24"/>
        </w:rPr>
        <w:t>（一）基金管理人</w:t>
      </w:r>
    </w:p>
    <w:p w14:paraId="063EE6B7" w14:textId="77777777" w:rsidR="00C1784F" w:rsidRPr="00AF472C" w:rsidRDefault="00C1784F" w:rsidP="00D22314">
      <w:pPr>
        <w:spacing w:line="360" w:lineRule="auto"/>
        <w:ind w:firstLineChars="200" w:firstLine="480"/>
        <w:rPr>
          <w:bCs/>
          <w:sz w:val="24"/>
        </w:rPr>
      </w:pPr>
      <w:r w:rsidRPr="00AF472C">
        <w:rPr>
          <w:rFonts w:hint="eastAsia"/>
          <w:bCs/>
          <w:sz w:val="24"/>
        </w:rPr>
        <w:t>名称：兴华基金管理有限公司</w:t>
      </w:r>
    </w:p>
    <w:p w14:paraId="3625BAFF" w14:textId="77777777" w:rsidR="00C1784F" w:rsidRPr="00AF472C" w:rsidRDefault="00C1784F" w:rsidP="00C1784F">
      <w:pPr>
        <w:spacing w:line="360" w:lineRule="auto"/>
        <w:ind w:firstLineChars="200" w:firstLine="480"/>
        <w:rPr>
          <w:bCs/>
          <w:sz w:val="24"/>
        </w:rPr>
      </w:pPr>
      <w:r w:rsidRPr="00AF472C">
        <w:rPr>
          <w:rFonts w:hint="eastAsia"/>
          <w:bCs/>
          <w:sz w:val="24"/>
        </w:rPr>
        <w:t>注册地址：山东省青岛市李沧区金水路</w:t>
      </w:r>
      <w:r w:rsidRPr="00AF472C">
        <w:rPr>
          <w:rFonts w:hint="eastAsia"/>
          <w:bCs/>
          <w:sz w:val="24"/>
        </w:rPr>
        <w:t>187</w:t>
      </w:r>
      <w:r w:rsidRPr="00AF472C">
        <w:rPr>
          <w:rFonts w:hint="eastAsia"/>
          <w:bCs/>
          <w:sz w:val="24"/>
        </w:rPr>
        <w:t>号</w:t>
      </w:r>
      <w:r w:rsidRPr="00AF472C">
        <w:rPr>
          <w:rFonts w:hint="eastAsia"/>
          <w:bCs/>
          <w:sz w:val="24"/>
        </w:rPr>
        <w:t>2</w:t>
      </w:r>
      <w:r w:rsidRPr="00AF472C">
        <w:rPr>
          <w:rFonts w:hint="eastAsia"/>
          <w:bCs/>
          <w:sz w:val="24"/>
        </w:rPr>
        <w:t>号楼</w:t>
      </w:r>
      <w:r w:rsidRPr="00AF472C">
        <w:rPr>
          <w:rFonts w:hint="eastAsia"/>
          <w:bCs/>
          <w:sz w:val="24"/>
        </w:rPr>
        <w:t>8</w:t>
      </w:r>
      <w:r w:rsidRPr="00AF472C">
        <w:rPr>
          <w:rFonts w:hint="eastAsia"/>
          <w:bCs/>
          <w:sz w:val="24"/>
        </w:rPr>
        <w:t>层</w:t>
      </w:r>
    </w:p>
    <w:p w14:paraId="60838B2C" w14:textId="77777777" w:rsidR="00C1784F" w:rsidRPr="00AF472C" w:rsidRDefault="00C1784F" w:rsidP="00C1784F">
      <w:pPr>
        <w:spacing w:line="360" w:lineRule="auto"/>
        <w:ind w:firstLineChars="200" w:firstLine="480"/>
        <w:rPr>
          <w:bCs/>
          <w:sz w:val="24"/>
        </w:rPr>
      </w:pPr>
      <w:r w:rsidRPr="00AF472C">
        <w:rPr>
          <w:rFonts w:hint="eastAsia"/>
          <w:bCs/>
          <w:sz w:val="24"/>
        </w:rPr>
        <w:t>办公地址：山东省青岛市李沧区金水路</w:t>
      </w:r>
      <w:r w:rsidRPr="00AF472C">
        <w:rPr>
          <w:rFonts w:hint="eastAsia"/>
          <w:bCs/>
          <w:sz w:val="24"/>
        </w:rPr>
        <w:t>187</w:t>
      </w:r>
      <w:r w:rsidRPr="00AF472C">
        <w:rPr>
          <w:rFonts w:hint="eastAsia"/>
          <w:bCs/>
          <w:sz w:val="24"/>
        </w:rPr>
        <w:t>号</w:t>
      </w:r>
      <w:r w:rsidRPr="00AF472C">
        <w:rPr>
          <w:rFonts w:hint="eastAsia"/>
          <w:bCs/>
          <w:sz w:val="24"/>
        </w:rPr>
        <w:t>2</w:t>
      </w:r>
      <w:r w:rsidRPr="00AF472C">
        <w:rPr>
          <w:rFonts w:hint="eastAsia"/>
          <w:bCs/>
          <w:sz w:val="24"/>
        </w:rPr>
        <w:t>号楼</w:t>
      </w:r>
      <w:r w:rsidRPr="00AF472C">
        <w:rPr>
          <w:rFonts w:hint="eastAsia"/>
          <w:bCs/>
          <w:sz w:val="24"/>
        </w:rPr>
        <w:t>8</w:t>
      </w:r>
      <w:r w:rsidRPr="00AF472C">
        <w:rPr>
          <w:rFonts w:hint="eastAsia"/>
          <w:bCs/>
          <w:sz w:val="24"/>
        </w:rPr>
        <w:t>层</w:t>
      </w:r>
    </w:p>
    <w:p w14:paraId="317EFC37" w14:textId="77777777" w:rsidR="00C1784F" w:rsidRPr="00AF472C" w:rsidRDefault="00C1784F" w:rsidP="00C1784F">
      <w:pPr>
        <w:spacing w:line="360" w:lineRule="auto"/>
        <w:ind w:firstLineChars="200" w:firstLine="480"/>
        <w:rPr>
          <w:bCs/>
          <w:sz w:val="24"/>
        </w:rPr>
      </w:pPr>
      <w:r w:rsidRPr="00AF472C">
        <w:rPr>
          <w:rFonts w:hint="eastAsia"/>
          <w:bCs/>
          <w:sz w:val="24"/>
        </w:rPr>
        <w:t>法定代表人：张磊</w:t>
      </w:r>
    </w:p>
    <w:p w14:paraId="6F9E8CAA" w14:textId="77777777" w:rsidR="00C1784F" w:rsidRPr="00AF472C" w:rsidRDefault="00C1784F" w:rsidP="00C1784F">
      <w:pPr>
        <w:spacing w:line="360" w:lineRule="auto"/>
        <w:ind w:firstLineChars="200" w:firstLine="480"/>
        <w:rPr>
          <w:bCs/>
          <w:sz w:val="24"/>
        </w:rPr>
      </w:pPr>
      <w:r w:rsidRPr="00AF472C">
        <w:rPr>
          <w:rFonts w:hint="eastAsia"/>
          <w:bCs/>
          <w:sz w:val="24"/>
        </w:rPr>
        <w:t>成立日期：</w:t>
      </w:r>
      <w:r w:rsidRPr="00AF472C">
        <w:rPr>
          <w:rFonts w:hint="eastAsia"/>
          <w:bCs/>
          <w:sz w:val="24"/>
        </w:rPr>
        <w:t>2020</w:t>
      </w:r>
      <w:r w:rsidRPr="00AF472C">
        <w:rPr>
          <w:rFonts w:hint="eastAsia"/>
          <w:bCs/>
          <w:sz w:val="24"/>
        </w:rPr>
        <w:t>年</w:t>
      </w:r>
      <w:r w:rsidRPr="00AF472C">
        <w:rPr>
          <w:rFonts w:hint="eastAsia"/>
          <w:bCs/>
          <w:sz w:val="24"/>
        </w:rPr>
        <w:t>4</w:t>
      </w:r>
      <w:r w:rsidRPr="00AF472C">
        <w:rPr>
          <w:rFonts w:hint="eastAsia"/>
          <w:bCs/>
          <w:sz w:val="24"/>
        </w:rPr>
        <w:t>月</w:t>
      </w:r>
      <w:r w:rsidRPr="00AF472C">
        <w:rPr>
          <w:rFonts w:hint="eastAsia"/>
          <w:bCs/>
          <w:sz w:val="24"/>
        </w:rPr>
        <w:t>28</w:t>
      </w:r>
      <w:r w:rsidRPr="00AF472C">
        <w:rPr>
          <w:rFonts w:hint="eastAsia"/>
          <w:bCs/>
          <w:sz w:val="24"/>
        </w:rPr>
        <w:t>日</w:t>
      </w:r>
    </w:p>
    <w:p w14:paraId="308748ED" w14:textId="77777777" w:rsidR="00C1784F" w:rsidRPr="00AF472C" w:rsidRDefault="00C1784F" w:rsidP="00C1784F">
      <w:pPr>
        <w:spacing w:line="360" w:lineRule="auto"/>
        <w:ind w:firstLineChars="200" w:firstLine="480"/>
        <w:rPr>
          <w:bCs/>
          <w:sz w:val="24"/>
        </w:rPr>
      </w:pPr>
      <w:r w:rsidRPr="00AF472C">
        <w:rPr>
          <w:rFonts w:hint="eastAsia"/>
          <w:bCs/>
          <w:sz w:val="24"/>
        </w:rPr>
        <w:t>批准设立机关及批准设立文号：中国证监会证监许可【</w:t>
      </w:r>
      <w:r w:rsidRPr="00AF472C">
        <w:rPr>
          <w:rFonts w:hint="eastAsia"/>
          <w:bCs/>
          <w:sz w:val="24"/>
        </w:rPr>
        <w:t>2020</w:t>
      </w:r>
      <w:r w:rsidRPr="00AF472C">
        <w:rPr>
          <w:rFonts w:hint="eastAsia"/>
          <w:bCs/>
          <w:sz w:val="24"/>
        </w:rPr>
        <w:t>】</w:t>
      </w:r>
      <w:r w:rsidRPr="00AF472C">
        <w:rPr>
          <w:rFonts w:hint="eastAsia"/>
          <w:bCs/>
          <w:sz w:val="24"/>
        </w:rPr>
        <w:t>368</w:t>
      </w:r>
      <w:r w:rsidRPr="00AF472C">
        <w:rPr>
          <w:rFonts w:hint="eastAsia"/>
          <w:bCs/>
          <w:sz w:val="24"/>
        </w:rPr>
        <w:t>号</w:t>
      </w:r>
    </w:p>
    <w:p w14:paraId="5105669E" w14:textId="77777777" w:rsidR="00C1784F" w:rsidRPr="00AF472C" w:rsidRDefault="00C1784F" w:rsidP="00C1784F">
      <w:pPr>
        <w:spacing w:line="360" w:lineRule="auto"/>
        <w:ind w:firstLineChars="200" w:firstLine="480"/>
        <w:rPr>
          <w:bCs/>
          <w:sz w:val="24"/>
        </w:rPr>
      </w:pPr>
      <w:r w:rsidRPr="00AF472C">
        <w:rPr>
          <w:rFonts w:hint="eastAsia"/>
          <w:bCs/>
          <w:sz w:val="24"/>
        </w:rPr>
        <w:t>组织形式：有限责任公司</w:t>
      </w:r>
    </w:p>
    <w:p w14:paraId="573E8FEB" w14:textId="77777777" w:rsidR="00C1784F" w:rsidRPr="00AF472C" w:rsidRDefault="00C1784F" w:rsidP="00C1784F">
      <w:pPr>
        <w:spacing w:line="360" w:lineRule="auto"/>
        <w:ind w:firstLineChars="200" w:firstLine="480"/>
        <w:rPr>
          <w:bCs/>
          <w:sz w:val="24"/>
        </w:rPr>
      </w:pPr>
      <w:r w:rsidRPr="00AF472C">
        <w:rPr>
          <w:rFonts w:hint="eastAsia"/>
          <w:bCs/>
          <w:sz w:val="24"/>
        </w:rPr>
        <w:t>注册资本：</w:t>
      </w:r>
      <w:r w:rsidRPr="00AF472C">
        <w:rPr>
          <w:rFonts w:hint="eastAsia"/>
          <w:bCs/>
          <w:sz w:val="24"/>
        </w:rPr>
        <w:t>1</w:t>
      </w:r>
      <w:r w:rsidRPr="00AF472C">
        <w:rPr>
          <w:rFonts w:hint="eastAsia"/>
          <w:bCs/>
          <w:sz w:val="24"/>
        </w:rPr>
        <w:t>亿元</w:t>
      </w:r>
    </w:p>
    <w:p w14:paraId="59F7EBF5" w14:textId="3981CDAB" w:rsidR="00C1784F" w:rsidRPr="00AF472C" w:rsidRDefault="00C1784F">
      <w:pPr>
        <w:spacing w:line="360" w:lineRule="auto"/>
        <w:ind w:firstLineChars="200" w:firstLine="480"/>
        <w:rPr>
          <w:bCs/>
          <w:sz w:val="24"/>
        </w:rPr>
      </w:pPr>
      <w:r w:rsidRPr="00AF472C">
        <w:rPr>
          <w:rFonts w:hint="eastAsia"/>
          <w:bCs/>
          <w:sz w:val="24"/>
        </w:rPr>
        <w:t>存续期间：持续经营</w:t>
      </w:r>
    </w:p>
    <w:p w14:paraId="71C0093E" w14:textId="3BD580D4" w:rsidR="00C1784F" w:rsidRPr="00AF472C" w:rsidRDefault="00C1784F" w:rsidP="00C1784F">
      <w:pPr>
        <w:spacing w:line="360" w:lineRule="auto"/>
        <w:ind w:firstLineChars="200" w:firstLine="480"/>
        <w:rPr>
          <w:bCs/>
          <w:sz w:val="24"/>
        </w:rPr>
      </w:pPr>
      <w:r w:rsidRPr="00AF472C">
        <w:rPr>
          <w:rFonts w:hint="eastAsia"/>
          <w:bCs/>
          <w:sz w:val="24"/>
        </w:rPr>
        <w:t>联系电话：</w:t>
      </w:r>
      <w:r w:rsidRPr="00AF472C">
        <w:rPr>
          <w:bCs/>
          <w:sz w:val="24"/>
        </w:rPr>
        <w:t>400-067-8815</w:t>
      </w:r>
    </w:p>
    <w:p w14:paraId="67430A4E" w14:textId="77777777" w:rsidR="008F3786" w:rsidRPr="00AF472C" w:rsidRDefault="005D75C0">
      <w:pPr>
        <w:spacing w:line="360" w:lineRule="auto"/>
        <w:ind w:firstLineChars="200" w:firstLine="480"/>
        <w:rPr>
          <w:b/>
          <w:color w:val="000000" w:themeColor="text1"/>
          <w:sz w:val="24"/>
        </w:rPr>
      </w:pPr>
      <w:r w:rsidRPr="00AF472C">
        <w:rPr>
          <w:color w:val="000000" w:themeColor="text1"/>
          <w:sz w:val="24"/>
        </w:rPr>
        <w:t>（二）基金托管人</w:t>
      </w:r>
    </w:p>
    <w:p w14:paraId="49A168C8" w14:textId="77777777" w:rsidR="0075439D" w:rsidRPr="00AF472C" w:rsidRDefault="0075439D" w:rsidP="0075439D">
      <w:pPr>
        <w:spacing w:line="360" w:lineRule="auto"/>
        <w:ind w:firstLineChars="200" w:firstLine="480"/>
        <w:rPr>
          <w:bCs/>
          <w:sz w:val="24"/>
        </w:rPr>
      </w:pPr>
      <w:r w:rsidRPr="00AF472C">
        <w:rPr>
          <w:rFonts w:hint="eastAsia"/>
          <w:bCs/>
          <w:sz w:val="24"/>
        </w:rPr>
        <w:t>名称：中信银行股份有限公司</w:t>
      </w:r>
    </w:p>
    <w:p w14:paraId="503DACC7" w14:textId="77777777" w:rsidR="0075439D" w:rsidRPr="00AF472C" w:rsidRDefault="0075439D" w:rsidP="0075439D">
      <w:pPr>
        <w:spacing w:line="360" w:lineRule="auto"/>
        <w:ind w:firstLineChars="200" w:firstLine="480"/>
        <w:rPr>
          <w:bCs/>
          <w:sz w:val="24"/>
        </w:rPr>
      </w:pPr>
      <w:r w:rsidRPr="00AF472C">
        <w:rPr>
          <w:rFonts w:hint="eastAsia"/>
          <w:bCs/>
          <w:sz w:val="24"/>
        </w:rPr>
        <w:t>住所：北京市朝阳区光华路</w:t>
      </w:r>
      <w:r w:rsidRPr="00AF472C">
        <w:rPr>
          <w:rFonts w:hint="eastAsia"/>
          <w:bCs/>
          <w:sz w:val="24"/>
        </w:rPr>
        <w:t>10</w:t>
      </w:r>
      <w:r w:rsidRPr="00AF472C">
        <w:rPr>
          <w:rFonts w:hint="eastAsia"/>
          <w:bCs/>
          <w:sz w:val="24"/>
        </w:rPr>
        <w:t>号院</w:t>
      </w:r>
      <w:r w:rsidRPr="00AF472C">
        <w:rPr>
          <w:rFonts w:hint="eastAsia"/>
          <w:bCs/>
          <w:sz w:val="24"/>
        </w:rPr>
        <w:t>1</w:t>
      </w:r>
      <w:r w:rsidRPr="00AF472C">
        <w:rPr>
          <w:rFonts w:hint="eastAsia"/>
          <w:bCs/>
          <w:sz w:val="24"/>
        </w:rPr>
        <w:t>号楼</w:t>
      </w:r>
      <w:r w:rsidRPr="00AF472C">
        <w:rPr>
          <w:rFonts w:hint="eastAsia"/>
          <w:bCs/>
          <w:sz w:val="24"/>
        </w:rPr>
        <w:t>6-30</w:t>
      </w:r>
      <w:r w:rsidRPr="00AF472C">
        <w:rPr>
          <w:rFonts w:hint="eastAsia"/>
          <w:bCs/>
          <w:sz w:val="24"/>
        </w:rPr>
        <w:t>层、</w:t>
      </w:r>
      <w:r w:rsidRPr="00AF472C">
        <w:rPr>
          <w:rFonts w:hint="eastAsia"/>
          <w:bCs/>
          <w:sz w:val="24"/>
        </w:rPr>
        <w:t>32-42</w:t>
      </w:r>
      <w:r w:rsidRPr="00AF472C">
        <w:rPr>
          <w:rFonts w:hint="eastAsia"/>
          <w:bCs/>
          <w:sz w:val="24"/>
        </w:rPr>
        <w:t>层</w:t>
      </w:r>
    </w:p>
    <w:p w14:paraId="691A2C40" w14:textId="77777777" w:rsidR="0075439D" w:rsidRPr="00AF472C" w:rsidRDefault="0075439D" w:rsidP="0075439D">
      <w:pPr>
        <w:spacing w:line="360" w:lineRule="auto"/>
        <w:ind w:firstLineChars="200" w:firstLine="480"/>
        <w:rPr>
          <w:bCs/>
          <w:sz w:val="24"/>
        </w:rPr>
      </w:pPr>
      <w:r w:rsidRPr="00AF472C">
        <w:rPr>
          <w:rFonts w:hint="eastAsia"/>
          <w:bCs/>
          <w:sz w:val="24"/>
        </w:rPr>
        <w:t>法定代表人：方合英</w:t>
      </w:r>
    </w:p>
    <w:p w14:paraId="2C208AE9" w14:textId="77777777" w:rsidR="0075439D" w:rsidRPr="00AF472C" w:rsidRDefault="0075439D" w:rsidP="0075439D">
      <w:pPr>
        <w:spacing w:line="360" w:lineRule="auto"/>
        <w:ind w:firstLineChars="200" w:firstLine="480"/>
        <w:rPr>
          <w:bCs/>
          <w:sz w:val="24"/>
        </w:rPr>
      </w:pPr>
      <w:r w:rsidRPr="00AF472C">
        <w:rPr>
          <w:rFonts w:hint="eastAsia"/>
          <w:bCs/>
          <w:sz w:val="24"/>
        </w:rPr>
        <w:t>成立时间：</w:t>
      </w:r>
      <w:r w:rsidRPr="00AF472C">
        <w:rPr>
          <w:rFonts w:hint="eastAsia"/>
          <w:bCs/>
          <w:sz w:val="24"/>
        </w:rPr>
        <w:t>1987</w:t>
      </w:r>
      <w:r w:rsidRPr="00AF472C">
        <w:rPr>
          <w:rFonts w:hint="eastAsia"/>
          <w:bCs/>
          <w:sz w:val="24"/>
        </w:rPr>
        <w:t>年</w:t>
      </w:r>
      <w:r w:rsidRPr="00AF472C">
        <w:rPr>
          <w:rFonts w:hint="eastAsia"/>
          <w:bCs/>
          <w:sz w:val="24"/>
        </w:rPr>
        <w:t>4</w:t>
      </w:r>
      <w:r w:rsidRPr="00AF472C">
        <w:rPr>
          <w:rFonts w:hint="eastAsia"/>
          <w:bCs/>
          <w:sz w:val="24"/>
        </w:rPr>
        <w:t>月</w:t>
      </w:r>
      <w:r w:rsidRPr="00AF472C">
        <w:rPr>
          <w:rFonts w:hint="eastAsia"/>
          <w:bCs/>
          <w:sz w:val="24"/>
        </w:rPr>
        <w:t>20</w:t>
      </w:r>
      <w:r w:rsidRPr="00AF472C">
        <w:rPr>
          <w:rFonts w:hint="eastAsia"/>
          <w:bCs/>
          <w:sz w:val="24"/>
        </w:rPr>
        <w:t>日</w:t>
      </w:r>
    </w:p>
    <w:p w14:paraId="777DE98D" w14:textId="77777777" w:rsidR="0075439D" w:rsidRPr="00AF472C" w:rsidRDefault="0075439D" w:rsidP="0075439D">
      <w:pPr>
        <w:spacing w:line="360" w:lineRule="auto"/>
        <w:ind w:firstLineChars="200" w:firstLine="480"/>
        <w:rPr>
          <w:bCs/>
          <w:sz w:val="24"/>
        </w:rPr>
      </w:pPr>
      <w:r w:rsidRPr="00AF472C">
        <w:rPr>
          <w:rFonts w:hint="eastAsia"/>
          <w:bCs/>
          <w:sz w:val="24"/>
        </w:rPr>
        <w:t>批准设立文号：国办函</w:t>
      </w:r>
      <w:r w:rsidRPr="00AF472C">
        <w:rPr>
          <w:rFonts w:hint="eastAsia"/>
          <w:bCs/>
          <w:sz w:val="24"/>
        </w:rPr>
        <w:t>[1987]14</w:t>
      </w:r>
      <w:r w:rsidRPr="00AF472C">
        <w:rPr>
          <w:rFonts w:hint="eastAsia"/>
          <w:bCs/>
          <w:sz w:val="24"/>
        </w:rPr>
        <w:t>号</w:t>
      </w:r>
    </w:p>
    <w:p w14:paraId="3475CF6B" w14:textId="77777777" w:rsidR="0075439D" w:rsidRPr="00AF472C" w:rsidRDefault="0075439D" w:rsidP="0075439D">
      <w:pPr>
        <w:spacing w:line="360" w:lineRule="auto"/>
        <w:ind w:firstLineChars="200" w:firstLine="480"/>
        <w:rPr>
          <w:bCs/>
          <w:sz w:val="24"/>
        </w:rPr>
      </w:pPr>
      <w:r w:rsidRPr="00AF472C">
        <w:rPr>
          <w:rFonts w:hint="eastAsia"/>
          <w:bCs/>
          <w:sz w:val="24"/>
        </w:rPr>
        <w:t>基金托管业务批准文号：证监基金字</w:t>
      </w:r>
      <w:r w:rsidRPr="00AF472C">
        <w:rPr>
          <w:rFonts w:hint="eastAsia"/>
          <w:bCs/>
          <w:sz w:val="24"/>
        </w:rPr>
        <w:t>[2004]125</w:t>
      </w:r>
      <w:r w:rsidRPr="00AF472C">
        <w:rPr>
          <w:rFonts w:hint="eastAsia"/>
          <w:bCs/>
          <w:sz w:val="24"/>
        </w:rPr>
        <w:t>号</w:t>
      </w:r>
    </w:p>
    <w:p w14:paraId="26A305D4" w14:textId="77777777" w:rsidR="0075439D" w:rsidRPr="00AF472C" w:rsidRDefault="0075439D" w:rsidP="0075439D">
      <w:pPr>
        <w:spacing w:line="360" w:lineRule="auto"/>
        <w:ind w:firstLineChars="200" w:firstLine="480"/>
        <w:rPr>
          <w:bCs/>
          <w:sz w:val="24"/>
        </w:rPr>
      </w:pPr>
      <w:r w:rsidRPr="00AF472C">
        <w:rPr>
          <w:rFonts w:hint="eastAsia"/>
          <w:bCs/>
          <w:sz w:val="24"/>
        </w:rPr>
        <w:t>组织形式：其他股份有限公司（上市）</w:t>
      </w:r>
    </w:p>
    <w:p w14:paraId="57235434" w14:textId="77777777" w:rsidR="0075439D" w:rsidRPr="00AF472C" w:rsidRDefault="0075439D" w:rsidP="0075439D">
      <w:pPr>
        <w:spacing w:line="360" w:lineRule="auto"/>
        <w:ind w:firstLineChars="200" w:firstLine="480"/>
        <w:rPr>
          <w:bCs/>
          <w:sz w:val="24"/>
        </w:rPr>
      </w:pPr>
      <w:r w:rsidRPr="00AF472C">
        <w:rPr>
          <w:rFonts w:hint="eastAsia"/>
          <w:bCs/>
          <w:sz w:val="24"/>
        </w:rPr>
        <w:t>注册资本：</w:t>
      </w:r>
      <w:r w:rsidRPr="00AF472C">
        <w:rPr>
          <w:rFonts w:hint="eastAsia"/>
          <w:bCs/>
          <w:sz w:val="24"/>
        </w:rPr>
        <w:t>5,564,516.2264</w:t>
      </w:r>
      <w:r w:rsidRPr="00AF472C">
        <w:rPr>
          <w:rFonts w:hint="eastAsia"/>
          <w:bCs/>
          <w:sz w:val="24"/>
        </w:rPr>
        <w:t>万元人民币</w:t>
      </w:r>
    </w:p>
    <w:p w14:paraId="016245F5" w14:textId="77777777" w:rsidR="0075439D" w:rsidRPr="00AF472C" w:rsidRDefault="0075439D" w:rsidP="0075439D">
      <w:pPr>
        <w:spacing w:line="360" w:lineRule="auto"/>
        <w:ind w:firstLineChars="200" w:firstLine="480"/>
        <w:rPr>
          <w:bCs/>
          <w:sz w:val="24"/>
        </w:rPr>
      </w:pPr>
      <w:r w:rsidRPr="00AF472C">
        <w:rPr>
          <w:rFonts w:hint="eastAsia"/>
          <w:bCs/>
          <w:sz w:val="24"/>
        </w:rPr>
        <w:t>存续期间：持续经营</w:t>
      </w:r>
    </w:p>
    <w:p w14:paraId="7A68692B" w14:textId="2347C37C" w:rsidR="008F3786" w:rsidRPr="00AF472C" w:rsidRDefault="0075439D" w:rsidP="0090540C">
      <w:pPr>
        <w:spacing w:line="360" w:lineRule="auto"/>
        <w:ind w:firstLineChars="200" w:firstLine="480"/>
        <w:rPr>
          <w:color w:val="000000" w:themeColor="text1"/>
          <w:sz w:val="24"/>
        </w:rPr>
      </w:pPr>
      <w:r w:rsidRPr="00AF472C">
        <w:rPr>
          <w:rFonts w:hint="eastAsia"/>
          <w:bCs/>
          <w:sz w:val="24"/>
        </w:rPr>
        <w:t>经营范围：保险兼业代理业务；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w:t>
      </w:r>
      <w:r w:rsidRPr="00AF472C">
        <w:rPr>
          <w:rFonts w:hint="eastAsia"/>
          <w:bCs/>
          <w:sz w:val="24"/>
        </w:rPr>
        <w:lastRenderedPageBreak/>
        <w:t>理机构批准的其他业务。（市场主体依法自主选择经营项目，开展经营活动；依法须经批准的项目，经相关部门批准后依批准的内容开展经营活动；不得从事国家和本市产业政策禁止和限制类项目的经营活动。）</w:t>
      </w:r>
      <w:r w:rsidR="005D75C0" w:rsidRPr="00AF472C">
        <w:rPr>
          <w:color w:val="000000" w:themeColor="text1"/>
          <w:sz w:val="24"/>
        </w:rPr>
        <w:br w:type="page"/>
      </w:r>
    </w:p>
    <w:p w14:paraId="12978AC3" w14:textId="77777777" w:rsidR="008F3786" w:rsidRPr="00AF472C" w:rsidRDefault="005D75C0">
      <w:pPr>
        <w:pStyle w:val="1"/>
        <w:rPr>
          <w:color w:val="000000" w:themeColor="text1"/>
        </w:rPr>
      </w:pPr>
      <w:bookmarkStart w:id="1" w:name="_Hlt136831053"/>
      <w:bookmarkStart w:id="2" w:name="_Toc236551062"/>
      <w:bookmarkEnd w:id="1"/>
      <w:r w:rsidRPr="00AF472C">
        <w:rPr>
          <w:color w:val="000000" w:themeColor="text1"/>
        </w:rPr>
        <w:lastRenderedPageBreak/>
        <w:t>二、基金托管协议的依据、目的和原则</w:t>
      </w:r>
      <w:bookmarkEnd w:id="2"/>
    </w:p>
    <w:p w14:paraId="5AB3234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（一）订立托管协议的依据</w:t>
      </w:r>
    </w:p>
    <w:p w14:paraId="255DE6E3" w14:textId="18C1AE2F"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本协议依据</w:t>
      </w:r>
      <w:r w:rsidRPr="00AF472C">
        <w:rPr>
          <w:bCs/>
          <w:sz w:val="24"/>
        </w:rPr>
        <w:t>《中华人民共和国证券投资基金法》（以下简称</w:t>
      </w:r>
      <w:r w:rsidRPr="00AF472C">
        <w:rPr>
          <w:rFonts w:hint="eastAsia"/>
          <w:bCs/>
          <w:sz w:val="24"/>
        </w:rPr>
        <w:t>“</w:t>
      </w:r>
      <w:r w:rsidRPr="00AF472C">
        <w:rPr>
          <w:bCs/>
          <w:sz w:val="24"/>
        </w:rPr>
        <w:t>《基金法》</w:t>
      </w:r>
      <w:r w:rsidRPr="00AF472C">
        <w:rPr>
          <w:rFonts w:hint="eastAsia"/>
          <w:bCs/>
          <w:sz w:val="24"/>
        </w:rPr>
        <w:t>”</w:t>
      </w:r>
      <w:r w:rsidRPr="00AF472C">
        <w:rPr>
          <w:bCs/>
          <w:sz w:val="24"/>
        </w:rPr>
        <w:t>）、《</w:t>
      </w:r>
      <w:r w:rsidRPr="00AF472C">
        <w:rPr>
          <w:rFonts w:hint="eastAsia"/>
          <w:bCs/>
          <w:sz w:val="24"/>
        </w:rPr>
        <w:t>公开募集</w:t>
      </w:r>
      <w:r w:rsidRPr="00AF472C">
        <w:rPr>
          <w:bCs/>
          <w:sz w:val="24"/>
        </w:rPr>
        <w:t>证券投资基金运作管理办法》（以下简称</w:t>
      </w:r>
      <w:r w:rsidRPr="00AF472C">
        <w:rPr>
          <w:rFonts w:hint="eastAsia"/>
          <w:bCs/>
          <w:sz w:val="24"/>
        </w:rPr>
        <w:t>“</w:t>
      </w:r>
      <w:r w:rsidRPr="00AF472C">
        <w:rPr>
          <w:bCs/>
          <w:sz w:val="24"/>
        </w:rPr>
        <w:t>《运作办法》</w:t>
      </w:r>
      <w:r w:rsidRPr="00AF472C">
        <w:rPr>
          <w:rFonts w:hint="eastAsia"/>
          <w:bCs/>
          <w:sz w:val="24"/>
        </w:rPr>
        <w:t>”</w:t>
      </w:r>
      <w:r w:rsidRPr="00AF472C">
        <w:rPr>
          <w:bCs/>
          <w:sz w:val="24"/>
        </w:rPr>
        <w:t>）、</w:t>
      </w:r>
      <w:r w:rsidRPr="00AF472C">
        <w:rPr>
          <w:rFonts w:hint="eastAsia"/>
          <w:bCs/>
          <w:sz w:val="24"/>
        </w:rPr>
        <w:t>《公开募集证券投资基金销售机构监督管理办法》、</w:t>
      </w:r>
      <w:r w:rsidRPr="00AF472C">
        <w:rPr>
          <w:bCs/>
          <w:sz w:val="24"/>
        </w:rPr>
        <w:t>《</w:t>
      </w:r>
      <w:r w:rsidRPr="00AF472C">
        <w:rPr>
          <w:rFonts w:hint="eastAsia"/>
          <w:bCs/>
          <w:sz w:val="24"/>
        </w:rPr>
        <w:t>公开募集</w:t>
      </w:r>
      <w:r w:rsidRPr="00AF472C">
        <w:rPr>
          <w:bCs/>
          <w:sz w:val="24"/>
        </w:rPr>
        <w:t>证券投资基金信息披露管理办法》（以下简称</w:t>
      </w:r>
      <w:r w:rsidRPr="00AF472C">
        <w:rPr>
          <w:rFonts w:hint="eastAsia"/>
          <w:bCs/>
          <w:sz w:val="24"/>
        </w:rPr>
        <w:t>“</w:t>
      </w:r>
      <w:r w:rsidRPr="00AF472C">
        <w:rPr>
          <w:bCs/>
          <w:sz w:val="24"/>
        </w:rPr>
        <w:t>《信息披露办法》</w:t>
      </w:r>
      <w:r w:rsidRPr="00AF472C">
        <w:rPr>
          <w:rFonts w:hint="eastAsia"/>
          <w:bCs/>
          <w:sz w:val="24"/>
        </w:rPr>
        <w:t>”</w:t>
      </w:r>
      <w:r w:rsidRPr="00AF472C">
        <w:rPr>
          <w:bCs/>
          <w:sz w:val="24"/>
        </w:rPr>
        <w:t>）</w:t>
      </w:r>
      <w:r w:rsidR="00FA4516" w:rsidRPr="00AF472C">
        <w:rPr>
          <w:rFonts w:hint="eastAsia"/>
          <w:bCs/>
          <w:sz w:val="24"/>
        </w:rPr>
        <w:t>、</w:t>
      </w:r>
      <w:r w:rsidR="00FA4516" w:rsidRPr="00AF472C">
        <w:rPr>
          <w:bCs/>
          <w:sz w:val="24"/>
        </w:rPr>
        <w:t>《公开募集证券投资基金销售费用管理规定》、《公开募集证券投资基金业绩比较基准指引》</w:t>
      </w:r>
      <w:r w:rsidRPr="00AF472C">
        <w:rPr>
          <w:color w:val="000000" w:themeColor="text1"/>
          <w:sz w:val="24"/>
        </w:rPr>
        <w:t>等有关法律法规、</w:t>
      </w:r>
      <w:r w:rsidRPr="00AF472C">
        <w:rPr>
          <w:rFonts w:hint="eastAsia"/>
          <w:color w:val="000000" w:themeColor="text1"/>
          <w:sz w:val="24"/>
        </w:rPr>
        <w:t>《</w:t>
      </w:r>
      <w:r w:rsidRPr="00AF472C">
        <w:rPr>
          <w:color w:val="000000" w:themeColor="text1"/>
          <w:sz w:val="24"/>
        </w:rPr>
        <w:t>基金合同</w:t>
      </w:r>
      <w:r w:rsidRPr="00AF472C">
        <w:rPr>
          <w:rFonts w:hint="eastAsia"/>
          <w:color w:val="000000" w:themeColor="text1"/>
          <w:sz w:val="24"/>
        </w:rPr>
        <w:t>》</w:t>
      </w:r>
      <w:r w:rsidRPr="00AF472C">
        <w:rPr>
          <w:color w:val="000000" w:themeColor="text1"/>
          <w:sz w:val="24"/>
        </w:rPr>
        <w:t>及其他有关规定制订。</w:t>
      </w:r>
    </w:p>
    <w:p w14:paraId="1E6F68D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（二）订立托管协议的目的</w:t>
      </w:r>
    </w:p>
    <w:p w14:paraId="331683F5"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01D12526"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（三）订立托管协议的原则</w:t>
      </w:r>
    </w:p>
    <w:p w14:paraId="4F8ADFC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基金管理人和基金托管人本着平等自愿、诚实信用、充分保护基金份额持有人合法权益的原则，经协商一致，签订本协议。</w:t>
      </w:r>
    </w:p>
    <w:p w14:paraId="53D55D97" w14:textId="77777777" w:rsidR="00FA4516" w:rsidRPr="00AF472C" w:rsidRDefault="00FA4516" w:rsidP="00FA4516">
      <w:pPr>
        <w:adjustRightInd w:val="0"/>
        <w:snapToGrid w:val="0"/>
        <w:spacing w:line="360" w:lineRule="auto"/>
        <w:ind w:firstLineChars="200" w:firstLine="480"/>
        <w:rPr>
          <w:color w:val="000000" w:themeColor="text1"/>
          <w:sz w:val="24"/>
        </w:rPr>
      </w:pPr>
      <w:r w:rsidRPr="00AF472C">
        <w:rPr>
          <w:rFonts w:hint="eastAsia"/>
          <w:color w:val="000000" w:themeColor="text1"/>
          <w:sz w:val="24"/>
        </w:rPr>
        <w:t>（四）解释</w:t>
      </w:r>
    </w:p>
    <w:p w14:paraId="065AB8E6" w14:textId="3B745BBF" w:rsidR="00FA4516" w:rsidRPr="00AF472C" w:rsidRDefault="00FA4516" w:rsidP="00FA4516">
      <w:pPr>
        <w:adjustRightInd w:val="0"/>
        <w:snapToGrid w:val="0"/>
        <w:spacing w:line="360" w:lineRule="auto"/>
        <w:ind w:firstLineChars="200" w:firstLine="480"/>
        <w:rPr>
          <w:color w:val="000000" w:themeColor="text1"/>
          <w:sz w:val="24"/>
        </w:rPr>
      </w:pPr>
      <w:r w:rsidRPr="00AF472C">
        <w:rPr>
          <w:rFonts w:hint="eastAsia"/>
          <w:color w:val="000000" w:themeColor="text1"/>
          <w:sz w:val="24"/>
        </w:rPr>
        <w:t>除非文义另有所指，本协议所使用的所有术语与基金合同的相应术语具有相同含义。若有抵触应以基金合同为准，并依其条款解释。</w:t>
      </w:r>
    </w:p>
    <w:p w14:paraId="1DB86969" w14:textId="77777777" w:rsidR="008F3786" w:rsidRPr="00AF472C" w:rsidRDefault="005D75C0">
      <w:pPr>
        <w:widowControl/>
        <w:jc w:val="left"/>
        <w:rPr>
          <w:color w:val="000000" w:themeColor="text1"/>
          <w:sz w:val="24"/>
        </w:rPr>
      </w:pPr>
      <w:r w:rsidRPr="00AF472C">
        <w:rPr>
          <w:color w:val="000000" w:themeColor="text1"/>
          <w:sz w:val="24"/>
        </w:rPr>
        <w:br w:type="page"/>
      </w:r>
    </w:p>
    <w:p w14:paraId="46B09286" w14:textId="77777777" w:rsidR="008F3786" w:rsidRPr="00AF472C" w:rsidRDefault="005D75C0">
      <w:pPr>
        <w:pStyle w:val="1"/>
        <w:rPr>
          <w:color w:val="000000" w:themeColor="text1"/>
        </w:rPr>
      </w:pPr>
      <w:bookmarkStart w:id="3" w:name="_Toc236551063"/>
      <w:r w:rsidRPr="00AF472C">
        <w:rPr>
          <w:color w:val="000000" w:themeColor="text1"/>
        </w:rPr>
        <w:lastRenderedPageBreak/>
        <w:t>三、基金托管人对基金管理人的业务监督和核查</w:t>
      </w:r>
      <w:bookmarkEnd w:id="3"/>
    </w:p>
    <w:p w14:paraId="7EF1ED0D" w14:textId="77777777" w:rsidR="008F3786" w:rsidRPr="00AF472C" w:rsidRDefault="005D75C0">
      <w:pPr>
        <w:adjustRightInd w:val="0"/>
        <w:snapToGrid w:val="0"/>
        <w:spacing w:line="360" w:lineRule="auto"/>
        <w:ind w:firstLineChars="200" w:firstLine="480"/>
        <w:rPr>
          <w:b/>
          <w:color w:val="000000" w:themeColor="text1"/>
          <w:sz w:val="24"/>
        </w:rPr>
      </w:pPr>
      <w:r w:rsidRPr="00AF472C">
        <w:rPr>
          <w:color w:val="000000" w:themeColor="text1"/>
          <w:sz w:val="24"/>
        </w:rPr>
        <w:t>（一）基金托管人对基金管理人的投资行为行使监督权</w:t>
      </w:r>
    </w:p>
    <w:p w14:paraId="22200BC7"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基金托管人根据有关法律法规的规定及基金合同的约定，对基金投资范围、投资对象进行监督。基金托管人运用相关技术系统，对基金实际投资是否符合基金合同关于证券选择标准的约定进行监督，对存在疑义的事项进行核查。</w:t>
      </w:r>
    </w:p>
    <w:p w14:paraId="4270951A" w14:textId="77777777" w:rsidR="008F3786" w:rsidRPr="00AF472C" w:rsidRDefault="005D75C0">
      <w:pPr>
        <w:spacing w:line="360" w:lineRule="auto"/>
        <w:ind w:firstLineChars="200" w:firstLine="482"/>
        <w:contextualSpacing/>
        <w:rPr>
          <w:bCs/>
          <w:sz w:val="24"/>
        </w:rPr>
      </w:pPr>
      <w:r w:rsidRPr="00AF472C">
        <w:rPr>
          <w:rFonts w:hint="eastAsia"/>
          <w:b/>
          <w:sz w:val="24"/>
        </w:rPr>
        <w:t>本基金的投资范围为</w:t>
      </w:r>
      <w:r w:rsidRPr="00AF472C">
        <w:rPr>
          <w:rFonts w:hint="eastAsia"/>
          <w:bCs/>
          <w:sz w:val="24"/>
        </w:rPr>
        <w:t>：</w:t>
      </w:r>
    </w:p>
    <w:p w14:paraId="11637092" w14:textId="77777777" w:rsidR="00802588" w:rsidRPr="00AF472C" w:rsidRDefault="00802588" w:rsidP="00802588">
      <w:pPr>
        <w:spacing w:line="360" w:lineRule="auto"/>
        <w:ind w:firstLineChars="200" w:firstLine="480"/>
        <w:contextualSpacing/>
        <w:rPr>
          <w:bCs/>
          <w:sz w:val="24"/>
        </w:rPr>
      </w:pPr>
      <w:r w:rsidRPr="00AF472C">
        <w:rPr>
          <w:rFonts w:hint="eastAsia"/>
          <w:bCs/>
          <w:sz w:val="24"/>
        </w:rPr>
        <w:t>本基金的投资范围主要为具有良好流动性的金融工具，包括债券（国债、政府机构债、地方政府债、金融债、企业债、公司债、央行票据、中期票据、证券公司短期公司债券、短期融资券、超短期融资券、次级债）、资产支持证券、债券回购、银行存款（包括协议存款、定期存款）、同业存单、货币市场工具以及法律法规或中国证监会允许基金投资的其他金融工具（但须符合中国证监会的相关规定）。</w:t>
      </w:r>
    </w:p>
    <w:p w14:paraId="2EE2402C" w14:textId="77777777" w:rsidR="00802588" w:rsidRPr="00AF472C" w:rsidRDefault="00802588" w:rsidP="00802588">
      <w:pPr>
        <w:spacing w:line="360" w:lineRule="auto"/>
        <w:ind w:firstLineChars="200" w:firstLine="480"/>
        <w:contextualSpacing/>
        <w:rPr>
          <w:bCs/>
          <w:sz w:val="24"/>
        </w:rPr>
      </w:pPr>
      <w:r w:rsidRPr="00AF472C">
        <w:rPr>
          <w:rFonts w:hint="eastAsia"/>
          <w:bCs/>
          <w:sz w:val="24"/>
        </w:rPr>
        <w:t>本基金不投资于股票，也不投资于可转换债券、可交换债券。</w:t>
      </w:r>
    </w:p>
    <w:p w14:paraId="2CFF17A5" w14:textId="03EBF81E" w:rsidR="00802588" w:rsidRPr="00AF472C" w:rsidRDefault="00802588" w:rsidP="00802588">
      <w:pPr>
        <w:spacing w:line="360" w:lineRule="auto"/>
        <w:ind w:firstLineChars="200" w:firstLine="480"/>
        <w:contextualSpacing/>
        <w:rPr>
          <w:bCs/>
          <w:sz w:val="24"/>
        </w:rPr>
      </w:pPr>
      <w:r w:rsidRPr="00AF472C">
        <w:rPr>
          <w:rFonts w:hint="eastAsia"/>
          <w:bCs/>
          <w:sz w:val="24"/>
        </w:rPr>
        <w:t>如法律法规或监管机构以后允许基金投资其他品种，基金管理人在履行适当程序后，可以将其纳入投资范围，其投资比例遵循届时有效的法律法规和相关规定。</w:t>
      </w:r>
    </w:p>
    <w:p w14:paraId="3BB63CD8" w14:textId="77777777" w:rsidR="008F3786" w:rsidRPr="00AF472C" w:rsidRDefault="005D75C0">
      <w:pPr>
        <w:spacing w:line="360" w:lineRule="auto"/>
        <w:ind w:firstLine="480"/>
        <w:rPr>
          <w:bCs/>
          <w:sz w:val="24"/>
        </w:rPr>
      </w:pPr>
      <w:r w:rsidRPr="00AF472C">
        <w:rPr>
          <w:rFonts w:hint="eastAsia"/>
          <w:bCs/>
          <w:sz w:val="24"/>
        </w:rPr>
        <w:t>本基金的投资组合比例为：</w:t>
      </w:r>
    </w:p>
    <w:p w14:paraId="0132215B" w14:textId="5943FAC5" w:rsidR="00802588" w:rsidRPr="00AF472C" w:rsidRDefault="00802588" w:rsidP="00802588">
      <w:pPr>
        <w:spacing w:line="360" w:lineRule="auto"/>
        <w:ind w:firstLine="480"/>
        <w:rPr>
          <w:bCs/>
          <w:sz w:val="24"/>
        </w:rPr>
      </w:pPr>
      <w:r w:rsidRPr="00AF472C">
        <w:rPr>
          <w:rFonts w:hint="eastAsia"/>
          <w:bCs/>
          <w:sz w:val="24"/>
        </w:rPr>
        <w:t>本基金投资于债券资产的比例不低于基金资产的</w:t>
      </w:r>
      <w:r w:rsidRPr="00AF472C">
        <w:rPr>
          <w:rFonts w:hint="eastAsia"/>
          <w:bCs/>
          <w:sz w:val="24"/>
        </w:rPr>
        <w:t>80%</w:t>
      </w:r>
      <w:r w:rsidRPr="00AF472C">
        <w:rPr>
          <w:rFonts w:hint="eastAsia"/>
          <w:bCs/>
          <w:sz w:val="24"/>
        </w:rPr>
        <w:t>，本基金封闭期到期日前</w:t>
      </w:r>
      <w:r w:rsidRPr="00AF472C">
        <w:rPr>
          <w:rFonts w:hint="eastAsia"/>
          <w:bCs/>
          <w:sz w:val="24"/>
        </w:rPr>
        <w:t>3</w:t>
      </w:r>
      <w:r w:rsidRPr="00AF472C">
        <w:rPr>
          <w:rFonts w:hint="eastAsia"/>
          <w:bCs/>
          <w:sz w:val="24"/>
        </w:rPr>
        <w:t>个月内可以不满足上述比例限制。</w:t>
      </w:r>
    </w:p>
    <w:p w14:paraId="679DF52B" w14:textId="45969A7E" w:rsidR="008F3786" w:rsidRPr="00AF472C" w:rsidRDefault="00802588">
      <w:pPr>
        <w:spacing w:line="360" w:lineRule="auto"/>
        <w:ind w:firstLine="480"/>
        <w:rPr>
          <w:bCs/>
          <w:sz w:val="24"/>
        </w:rPr>
      </w:pPr>
      <w:r w:rsidRPr="00AF472C">
        <w:rPr>
          <w:rFonts w:hint="eastAsia"/>
          <w:bCs/>
          <w:sz w:val="24"/>
        </w:rPr>
        <w:t>如法律法规或中国证监会变更投资品种的投资比例限制，基金管理人在履行适当程序后，可以调整上述投资比例。</w:t>
      </w:r>
    </w:p>
    <w:p w14:paraId="31D36F27"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w:t>
      </w:r>
      <w:r w:rsidRPr="00AF472C">
        <w:rPr>
          <w:rFonts w:hint="eastAsia"/>
          <w:color w:val="000000" w:themeColor="text1"/>
          <w:sz w:val="24"/>
        </w:rPr>
        <w:t>基金托管人根据有关法律法规的规定及基金合同的约定，对基金投资比例进行监督。基金托管人按下述限制和调整期限进行监督：</w:t>
      </w:r>
    </w:p>
    <w:p w14:paraId="175C00AA" w14:textId="77777777" w:rsidR="008F3786" w:rsidRPr="00AF472C" w:rsidRDefault="005D75C0">
      <w:pPr>
        <w:spacing w:line="360" w:lineRule="auto"/>
        <w:ind w:firstLineChars="200" w:firstLine="480"/>
        <w:rPr>
          <w:bCs/>
          <w:sz w:val="24"/>
          <w:szCs w:val="20"/>
        </w:rPr>
      </w:pPr>
      <w:r w:rsidRPr="00AF472C">
        <w:rPr>
          <w:rFonts w:hint="eastAsia"/>
          <w:bCs/>
          <w:sz w:val="24"/>
          <w:szCs w:val="20"/>
        </w:rPr>
        <w:t>投资限制：</w:t>
      </w:r>
    </w:p>
    <w:p w14:paraId="1A428C8F" w14:textId="1FF82C2A"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1</w:t>
      </w:r>
      <w:r w:rsidRPr="00AF472C">
        <w:rPr>
          <w:rFonts w:hint="eastAsia"/>
          <w:bCs/>
          <w:sz w:val="24"/>
        </w:rPr>
        <w:t>）本基金投资的各类金融工具的到期日（或回售日）不得晚于封闭期</w:t>
      </w:r>
      <w:r w:rsidR="00D86FFE" w:rsidRPr="00AF472C">
        <w:rPr>
          <w:rFonts w:hint="eastAsia"/>
          <w:bCs/>
          <w:sz w:val="24"/>
        </w:rPr>
        <w:t>到期日</w:t>
      </w:r>
      <w:r w:rsidRPr="00AF472C">
        <w:rPr>
          <w:rFonts w:hint="eastAsia"/>
          <w:bCs/>
          <w:sz w:val="24"/>
        </w:rPr>
        <w:t>；</w:t>
      </w:r>
    </w:p>
    <w:p w14:paraId="06170632" w14:textId="0EC2FD82"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2</w:t>
      </w:r>
      <w:r w:rsidRPr="00AF472C">
        <w:rPr>
          <w:rFonts w:hint="eastAsia"/>
          <w:bCs/>
          <w:sz w:val="24"/>
        </w:rPr>
        <w:t>）本基金投资于债券的比例不低于基金资产的</w:t>
      </w:r>
      <w:r w:rsidRPr="00AF472C">
        <w:rPr>
          <w:rFonts w:hint="eastAsia"/>
          <w:bCs/>
          <w:sz w:val="24"/>
        </w:rPr>
        <w:t>80%</w:t>
      </w:r>
      <w:r w:rsidRPr="00AF472C">
        <w:rPr>
          <w:rFonts w:hint="eastAsia"/>
          <w:bCs/>
          <w:sz w:val="24"/>
        </w:rPr>
        <w:t>，本基金封闭期到期日前</w:t>
      </w:r>
      <w:r w:rsidRPr="00AF472C">
        <w:rPr>
          <w:rFonts w:hint="eastAsia"/>
          <w:bCs/>
          <w:sz w:val="24"/>
        </w:rPr>
        <w:t>3</w:t>
      </w:r>
      <w:r w:rsidRPr="00AF472C">
        <w:rPr>
          <w:rFonts w:hint="eastAsia"/>
          <w:bCs/>
          <w:sz w:val="24"/>
        </w:rPr>
        <w:t>个月内可以不满足上述比例限制；</w:t>
      </w:r>
    </w:p>
    <w:p w14:paraId="3C556124" w14:textId="77777777"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3</w:t>
      </w:r>
      <w:r w:rsidRPr="00AF472C">
        <w:rPr>
          <w:rFonts w:hint="eastAsia"/>
          <w:bCs/>
          <w:sz w:val="24"/>
        </w:rPr>
        <w:t>）本基金持有一家公司发行的证券，其市值不超过基金资产净值的</w:t>
      </w:r>
      <w:proofErr w:type="gramStart"/>
      <w:r w:rsidRPr="00AF472C">
        <w:rPr>
          <w:rFonts w:hint="eastAsia"/>
          <w:bCs/>
          <w:sz w:val="24"/>
        </w:rPr>
        <w:t>10</w:t>
      </w:r>
      <w:r w:rsidRPr="00AF472C">
        <w:rPr>
          <w:rFonts w:hint="eastAsia"/>
          <w:bCs/>
          <w:sz w:val="24"/>
        </w:rPr>
        <w:t>％</w:t>
      </w:r>
      <w:proofErr w:type="gramEnd"/>
      <w:r w:rsidRPr="00AF472C">
        <w:rPr>
          <w:rFonts w:hint="eastAsia"/>
          <w:bCs/>
          <w:sz w:val="24"/>
        </w:rPr>
        <w:t>；</w:t>
      </w:r>
    </w:p>
    <w:p w14:paraId="327C65AA" w14:textId="69842B2E"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4</w:t>
      </w:r>
      <w:r w:rsidRPr="00AF472C">
        <w:rPr>
          <w:rFonts w:hint="eastAsia"/>
          <w:bCs/>
          <w:sz w:val="24"/>
        </w:rPr>
        <w:t>）投资于同一原始权益人的各类资产支持证券的比例，不得超过基金资产</w:t>
      </w:r>
      <w:r w:rsidRPr="00AF472C">
        <w:rPr>
          <w:rFonts w:hint="eastAsia"/>
          <w:bCs/>
          <w:sz w:val="24"/>
        </w:rPr>
        <w:lastRenderedPageBreak/>
        <w:t>净值的</w:t>
      </w:r>
      <w:r w:rsidRPr="00AF472C">
        <w:rPr>
          <w:rFonts w:hint="eastAsia"/>
          <w:bCs/>
          <w:sz w:val="24"/>
        </w:rPr>
        <w:t>10%</w:t>
      </w:r>
      <w:r w:rsidRPr="00AF472C">
        <w:rPr>
          <w:rFonts w:hint="eastAsia"/>
          <w:bCs/>
          <w:sz w:val="24"/>
        </w:rPr>
        <w:t>；</w:t>
      </w:r>
    </w:p>
    <w:p w14:paraId="6954FE73" w14:textId="77777777"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5</w:t>
      </w:r>
      <w:r w:rsidRPr="00AF472C">
        <w:rPr>
          <w:rFonts w:hint="eastAsia"/>
          <w:bCs/>
          <w:sz w:val="24"/>
        </w:rPr>
        <w:t>）持有的全部资产支持证券，其市值不得超过基金资产净值的</w:t>
      </w:r>
      <w:r w:rsidRPr="00AF472C">
        <w:rPr>
          <w:rFonts w:hint="eastAsia"/>
          <w:bCs/>
          <w:sz w:val="24"/>
        </w:rPr>
        <w:t>20%</w:t>
      </w:r>
      <w:r w:rsidRPr="00AF472C">
        <w:rPr>
          <w:rFonts w:hint="eastAsia"/>
          <w:bCs/>
          <w:sz w:val="24"/>
        </w:rPr>
        <w:t>；</w:t>
      </w:r>
    </w:p>
    <w:p w14:paraId="7CB27DDB" w14:textId="0E798471"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6</w:t>
      </w:r>
      <w:r w:rsidRPr="00AF472C">
        <w:rPr>
          <w:rFonts w:hint="eastAsia"/>
          <w:bCs/>
          <w:sz w:val="24"/>
        </w:rPr>
        <w:t>）本基金持有的同一</w:t>
      </w:r>
      <w:proofErr w:type="gramStart"/>
      <w:r w:rsidRPr="00AF472C">
        <w:rPr>
          <w:rFonts w:hint="eastAsia"/>
          <w:bCs/>
          <w:sz w:val="24"/>
        </w:rPr>
        <w:t>(</w:t>
      </w:r>
      <w:r w:rsidRPr="00AF472C">
        <w:rPr>
          <w:rFonts w:hint="eastAsia"/>
          <w:bCs/>
          <w:sz w:val="24"/>
        </w:rPr>
        <w:t>指同一信用级别</w:t>
      </w:r>
      <w:r w:rsidRPr="00AF472C">
        <w:rPr>
          <w:rFonts w:hint="eastAsia"/>
          <w:bCs/>
          <w:sz w:val="24"/>
        </w:rPr>
        <w:t>)</w:t>
      </w:r>
      <w:proofErr w:type="gramEnd"/>
      <w:r w:rsidRPr="00AF472C">
        <w:rPr>
          <w:rFonts w:hint="eastAsia"/>
          <w:bCs/>
          <w:sz w:val="24"/>
        </w:rPr>
        <w:t>资产支持证券的比例，不得超过该资产支持证券规模的</w:t>
      </w:r>
      <w:r w:rsidRPr="00AF472C">
        <w:rPr>
          <w:rFonts w:hint="eastAsia"/>
          <w:bCs/>
          <w:sz w:val="24"/>
        </w:rPr>
        <w:t>10%</w:t>
      </w:r>
      <w:r w:rsidRPr="00AF472C">
        <w:rPr>
          <w:rFonts w:hint="eastAsia"/>
          <w:bCs/>
          <w:sz w:val="24"/>
        </w:rPr>
        <w:t>；</w:t>
      </w:r>
    </w:p>
    <w:p w14:paraId="669332F7" w14:textId="3F4B731D"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7</w:t>
      </w:r>
      <w:r w:rsidRPr="00AF472C">
        <w:rPr>
          <w:rFonts w:hint="eastAsia"/>
          <w:bCs/>
          <w:sz w:val="24"/>
        </w:rPr>
        <w:t>）基金管理人管理的全部基金投资于同一原始权益人的各类资产支持证券，不得超过其各类资产支持证券合计规模的</w:t>
      </w:r>
      <w:r w:rsidRPr="00AF472C">
        <w:rPr>
          <w:rFonts w:hint="eastAsia"/>
          <w:bCs/>
          <w:sz w:val="24"/>
        </w:rPr>
        <w:t>10%</w:t>
      </w:r>
      <w:r w:rsidRPr="00AF472C">
        <w:rPr>
          <w:rFonts w:hint="eastAsia"/>
          <w:bCs/>
          <w:sz w:val="24"/>
        </w:rPr>
        <w:t>；</w:t>
      </w:r>
    </w:p>
    <w:p w14:paraId="38172A0A" w14:textId="482449D6"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8</w:t>
      </w:r>
      <w:r w:rsidRPr="00AF472C">
        <w:rPr>
          <w:rFonts w:hint="eastAsia"/>
          <w:bCs/>
          <w:sz w:val="24"/>
        </w:rPr>
        <w:t>）</w:t>
      </w:r>
      <w:r w:rsidR="00953841" w:rsidRPr="00AF472C">
        <w:rPr>
          <w:rFonts w:hint="eastAsia"/>
          <w:bCs/>
          <w:sz w:val="24"/>
        </w:rPr>
        <w:t>本基金管理人管理的全部基金持有一家公司发行的证券，不超过该证券的</w:t>
      </w:r>
      <w:proofErr w:type="gramStart"/>
      <w:r w:rsidR="00953841" w:rsidRPr="00AF472C">
        <w:rPr>
          <w:rFonts w:hint="eastAsia"/>
          <w:bCs/>
          <w:sz w:val="24"/>
        </w:rPr>
        <w:t>10</w:t>
      </w:r>
      <w:r w:rsidR="00953841" w:rsidRPr="00AF472C">
        <w:rPr>
          <w:rFonts w:hint="eastAsia"/>
          <w:bCs/>
          <w:sz w:val="24"/>
        </w:rPr>
        <w:t>％</w:t>
      </w:r>
      <w:proofErr w:type="gramEnd"/>
      <w:r w:rsidR="00953841" w:rsidRPr="00AF472C">
        <w:rPr>
          <w:rFonts w:hint="eastAsia"/>
          <w:bCs/>
          <w:sz w:val="24"/>
        </w:rPr>
        <w:t>，完全按照有关指数的构成比例进行证券投资的基金品种可以不受此条款规定的比例限制；</w:t>
      </w:r>
    </w:p>
    <w:p w14:paraId="06F48E37" w14:textId="4453358E" w:rsidR="00802588" w:rsidRPr="00AF472C" w:rsidRDefault="00802588" w:rsidP="00802588">
      <w:pPr>
        <w:spacing w:line="360" w:lineRule="auto"/>
        <w:ind w:firstLineChars="200" w:firstLine="480"/>
        <w:rPr>
          <w:bCs/>
          <w:sz w:val="24"/>
        </w:rPr>
      </w:pPr>
      <w:r w:rsidRPr="00AF472C">
        <w:rPr>
          <w:rFonts w:hint="eastAsia"/>
          <w:bCs/>
          <w:sz w:val="24"/>
        </w:rPr>
        <w:t>（</w:t>
      </w:r>
      <w:r w:rsidR="008A153E" w:rsidRPr="00AF472C">
        <w:rPr>
          <w:rFonts w:hint="eastAsia"/>
          <w:bCs/>
          <w:sz w:val="24"/>
        </w:rPr>
        <w:t>9</w:t>
      </w:r>
      <w:r w:rsidRPr="00AF472C">
        <w:rPr>
          <w:rFonts w:hint="eastAsia"/>
          <w:bCs/>
          <w:sz w:val="24"/>
        </w:rPr>
        <w:t>）本基金债券正回购资金余额或逆回购资金余额不得超过其上一日基金资产净值的</w:t>
      </w:r>
      <w:r w:rsidRPr="00AF472C">
        <w:rPr>
          <w:rFonts w:hint="eastAsia"/>
          <w:bCs/>
          <w:sz w:val="24"/>
        </w:rPr>
        <w:t>100%</w:t>
      </w:r>
      <w:r w:rsidRPr="00AF472C">
        <w:rPr>
          <w:rFonts w:hint="eastAsia"/>
          <w:bCs/>
          <w:sz w:val="24"/>
        </w:rPr>
        <w:t>；本基金参与回购最长期限不得超过</w:t>
      </w:r>
      <w:r w:rsidRPr="00AF472C">
        <w:rPr>
          <w:rFonts w:hint="eastAsia"/>
          <w:bCs/>
          <w:sz w:val="24"/>
        </w:rPr>
        <w:t>365</w:t>
      </w:r>
      <w:r w:rsidRPr="00AF472C">
        <w:rPr>
          <w:rFonts w:hint="eastAsia"/>
          <w:bCs/>
          <w:sz w:val="24"/>
        </w:rPr>
        <w:t>天；</w:t>
      </w:r>
    </w:p>
    <w:p w14:paraId="6F008ECC" w14:textId="26D8D605" w:rsidR="00802588" w:rsidRPr="00AF472C" w:rsidRDefault="00802588" w:rsidP="00802588">
      <w:pPr>
        <w:spacing w:line="360" w:lineRule="auto"/>
        <w:ind w:firstLineChars="200" w:firstLine="480"/>
        <w:rPr>
          <w:bCs/>
          <w:sz w:val="24"/>
        </w:rPr>
      </w:pPr>
      <w:r w:rsidRPr="00AF472C">
        <w:rPr>
          <w:rFonts w:hint="eastAsia"/>
          <w:bCs/>
          <w:sz w:val="24"/>
        </w:rPr>
        <w:t>（</w:t>
      </w:r>
      <w:r w:rsidRPr="00AF472C">
        <w:rPr>
          <w:rFonts w:hint="eastAsia"/>
          <w:bCs/>
          <w:sz w:val="24"/>
        </w:rPr>
        <w:t>1</w:t>
      </w:r>
      <w:r w:rsidR="008A153E" w:rsidRPr="00AF472C">
        <w:rPr>
          <w:rFonts w:hint="eastAsia"/>
          <w:bCs/>
          <w:sz w:val="24"/>
        </w:rPr>
        <w:t>0</w:t>
      </w:r>
      <w:r w:rsidRPr="00AF472C">
        <w:rPr>
          <w:rFonts w:hint="eastAsia"/>
          <w:bCs/>
          <w:sz w:val="24"/>
        </w:rPr>
        <w:t>）本基金的基金总资产不得超过基金净资产的</w:t>
      </w:r>
      <w:r w:rsidRPr="00AF472C">
        <w:rPr>
          <w:rFonts w:hint="eastAsia"/>
          <w:bCs/>
          <w:sz w:val="24"/>
        </w:rPr>
        <w:t>200%</w:t>
      </w:r>
      <w:r w:rsidRPr="00AF472C">
        <w:rPr>
          <w:rFonts w:hint="eastAsia"/>
          <w:bCs/>
          <w:sz w:val="24"/>
        </w:rPr>
        <w:t>；</w:t>
      </w:r>
    </w:p>
    <w:p w14:paraId="717FD205" w14:textId="31FC915F" w:rsidR="00802588" w:rsidRPr="00AF472C" w:rsidRDefault="00802588" w:rsidP="00B25C13">
      <w:pPr>
        <w:spacing w:line="360" w:lineRule="auto"/>
        <w:ind w:firstLineChars="200" w:firstLine="480"/>
        <w:rPr>
          <w:bCs/>
          <w:sz w:val="24"/>
        </w:rPr>
      </w:pPr>
      <w:r w:rsidRPr="00AF472C">
        <w:rPr>
          <w:rFonts w:hint="eastAsia"/>
          <w:bCs/>
          <w:sz w:val="24"/>
        </w:rPr>
        <w:t>（</w:t>
      </w:r>
      <w:r w:rsidRPr="00AF472C">
        <w:rPr>
          <w:rFonts w:hint="eastAsia"/>
          <w:bCs/>
          <w:sz w:val="24"/>
        </w:rPr>
        <w:t>1</w:t>
      </w:r>
      <w:r w:rsidR="008A153E" w:rsidRPr="00AF472C">
        <w:rPr>
          <w:rFonts w:hint="eastAsia"/>
          <w:bCs/>
          <w:sz w:val="24"/>
        </w:rPr>
        <w:t>1</w:t>
      </w:r>
      <w:r w:rsidRPr="00AF472C">
        <w:rPr>
          <w:rFonts w:hint="eastAsia"/>
          <w:bCs/>
          <w:sz w:val="24"/>
        </w:rPr>
        <w:t>）法律法规及中国证监会规定的和《基金合同》约定的其他投资比例限制。</w:t>
      </w:r>
    </w:p>
    <w:p w14:paraId="4FA8FCC1" w14:textId="4161B5CA" w:rsidR="00802588" w:rsidRPr="00AF472C" w:rsidRDefault="00802588" w:rsidP="00802588">
      <w:pPr>
        <w:spacing w:line="360" w:lineRule="auto"/>
        <w:ind w:firstLineChars="200" w:firstLine="480"/>
        <w:rPr>
          <w:bCs/>
          <w:sz w:val="24"/>
        </w:rPr>
      </w:pPr>
      <w:r w:rsidRPr="00AF472C">
        <w:rPr>
          <w:rFonts w:hint="eastAsia"/>
          <w:bCs/>
          <w:sz w:val="24"/>
        </w:rPr>
        <w:t>因证券市场波动、证券发行人合并、基金规模变动等基金管理人之外的因素致使基金投资比例不符合上述规定投资比例的，基金管理人应当在</w:t>
      </w:r>
      <w:r w:rsidRPr="00AF472C">
        <w:rPr>
          <w:rFonts w:hint="eastAsia"/>
          <w:bCs/>
          <w:sz w:val="24"/>
        </w:rPr>
        <w:t>10</w:t>
      </w:r>
      <w:r w:rsidRPr="00AF472C">
        <w:rPr>
          <w:rFonts w:hint="eastAsia"/>
          <w:bCs/>
          <w:sz w:val="24"/>
        </w:rPr>
        <w:t>个交易日内进行调整，但中国证监会规定的特殊情形除外。法律法规或监管机构另有规定的，从其规定。</w:t>
      </w:r>
    </w:p>
    <w:p w14:paraId="20F56A88" w14:textId="3794EAF6" w:rsidR="00802588" w:rsidRPr="00AF472C" w:rsidRDefault="00802588" w:rsidP="00802588">
      <w:pPr>
        <w:spacing w:line="360" w:lineRule="auto"/>
        <w:ind w:firstLineChars="200" w:firstLine="480"/>
        <w:rPr>
          <w:bCs/>
          <w:sz w:val="24"/>
        </w:rPr>
      </w:pPr>
      <w:r w:rsidRPr="00AF472C">
        <w:rPr>
          <w:rFonts w:hint="eastAsia"/>
          <w:bCs/>
          <w:sz w:val="24"/>
        </w:rPr>
        <w:t>基金管理人应当自封闭期开始之日起</w:t>
      </w:r>
      <w:r w:rsidRPr="00AF472C">
        <w:rPr>
          <w:rFonts w:hint="eastAsia"/>
          <w:bCs/>
          <w:sz w:val="24"/>
        </w:rPr>
        <w:t>6</w:t>
      </w:r>
      <w:r w:rsidRPr="00AF472C">
        <w:rPr>
          <w:rFonts w:hint="eastAsia"/>
          <w:bCs/>
          <w:sz w:val="24"/>
        </w:rPr>
        <w:t>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r w:rsidRPr="00AF472C">
        <w:rPr>
          <w:rFonts w:hint="eastAsia"/>
          <w:bCs/>
          <w:sz w:val="24"/>
        </w:rPr>
        <w:t xml:space="preserve"> </w:t>
      </w:r>
    </w:p>
    <w:p w14:paraId="68574D7D" w14:textId="54C6E69D" w:rsidR="008F3786" w:rsidRPr="00AF472C" w:rsidRDefault="00802588">
      <w:pPr>
        <w:spacing w:line="360" w:lineRule="auto"/>
        <w:ind w:firstLineChars="200" w:firstLine="480"/>
        <w:rPr>
          <w:bCs/>
          <w:sz w:val="24"/>
          <w:szCs w:val="20"/>
        </w:rPr>
      </w:pPr>
      <w:r w:rsidRPr="00AF472C">
        <w:rPr>
          <w:rFonts w:hint="eastAsia"/>
          <w:bCs/>
          <w:sz w:val="24"/>
        </w:rPr>
        <w:t>法律法规或监管部门取消或调整上述限制，如适用于本基金，基金管理人在履行适当程序后，则本基金投资不再受相关限制或按调整后的规定执行。如本基金增加投资品种，投资限制以法律法规和中国证监会的规定为准。</w:t>
      </w:r>
    </w:p>
    <w:p w14:paraId="784490A5" w14:textId="77777777" w:rsidR="008F3786" w:rsidRPr="00AF472C" w:rsidRDefault="005D75C0">
      <w:pPr>
        <w:spacing w:line="360" w:lineRule="auto"/>
        <w:ind w:firstLineChars="200" w:firstLine="480"/>
        <w:rPr>
          <w:bCs/>
          <w:sz w:val="24"/>
        </w:rPr>
      </w:pPr>
      <w:r w:rsidRPr="00AF472C">
        <w:rPr>
          <w:color w:val="000000" w:themeColor="text1"/>
          <w:sz w:val="24"/>
        </w:rPr>
        <w:t>（三）基金托管人</w:t>
      </w:r>
      <w:bookmarkStart w:id="4" w:name="OLE_LINK1"/>
      <w:r w:rsidRPr="00AF472C">
        <w:rPr>
          <w:color w:val="000000" w:themeColor="text1"/>
          <w:sz w:val="24"/>
        </w:rPr>
        <w:t>根据有关法律法规的规定及基金合同的约定，</w:t>
      </w:r>
      <w:bookmarkEnd w:id="4"/>
      <w:r w:rsidRPr="00AF472C">
        <w:rPr>
          <w:color w:val="000000" w:themeColor="text1"/>
          <w:sz w:val="24"/>
        </w:rPr>
        <w:t>对本托管协议</w:t>
      </w:r>
      <w:r w:rsidRPr="00AF472C">
        <w:rPr>
          <w:rFonts w:hint="eastAsia"/>
          <w:bCs/>
          <w:sz w:val="24"/>
        </w:rPr>
        <w:t>项下的基金投资禁止行为进行监督。</w:t>
      </w:r>
    </w:p>
    <w:p w14:paraId="695C1DB9" w14:textId="77777777" w:rsidR="005C005D" w:rsidRPr="00AF472C" w:rsidRDefault="005C005D" w:rsidP="005C005D">
      <w:pPr>
        <w:spacing w:line="360" w:lineRule="auto"/>
        <w:ind w:firstLineChars="200" w:firstLine="480"/>
        <w:rPr>
          <w:bCs/>
          <w:sz w:val="24"/>
        </w:rPr>
      </w:pPr>
      <w:r w:rsidRPr="00AF472C">
        <w:rPr>
          <w:rFonts w:hint="eastAsia"/>
          <w:bCs/>
          <w:sz w:val="24"/>
        </w:rPr>
        <w:t>为维护基金份额持有人的合法权益，基金财产不得用于下列投资或者活动：</w:t>
      </w:r>
    </w:p>
    <w:p w14:paraId="0DED3CF1"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1</w:t>
      </w:r>
      <w:r w:rsidRPr="00AF472C">
        <w:rPr>
          <w:rFonts w:hint="eastAsia"/>
          <w:bCs/>
          <w:sz w:val="24"/>
        </w:rPr>
        <w:t>）承销证券；</w:t>
      </w:r>
    </w:p>
    <w:p w14:paraId="6147B141"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2</w:t>
      </w:r>
      <w:r w:rsidRPr="00AF472C">
        <w:rPr>
          <w:rFonts w:hint="eastAsia"/>
          <w:bCs/>
          <w:sz w:val="24"/>
        </w:rPr>
        <w:t>）违反规定向他人贷款或者提供担保；</w:t>
      </w:r>
    </w:p>
    <w:p w14:paraId="1668044D"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3</w:t>
      </w:r>
      <w:r w:rsidRPr="00AF472C">
        <w:rPr>
          <w:rFonts w:hint="eastAsia"/>
          <w:bCs/>
          <w:sz w:val="24"/>
        </w:rPr>
        <w:t>）从事承担无限责任的投资；</w:t>
      </w:r>
    </w:p>
    <w:p w14:paraId="2F79B0DA" w14:textId="77777777" w:rsidR="005C005D" w:rsidRPr="00AF472C" w:rsidRDefault="005C005D" w:rsidP="005C005D">
      <w:pPr>
        <w:spacing w:line="360" w:lineRule="auto"/>
        <w:ind w:firstLineChars="200" w:firstLine="480"/>
        <w:rPr>
          <w:bCs/>
          <w:sz w:val="24"/>
        </w:rPr>
      </w:pPr>
      <w:r w:rsidRPr="00AF472C">
        <w:rPr>
          <w:rFonts w:hint="eastAsia"/>
          <w:bCs/>
          <w:sz w:val="24"/>
        </w:rPr>
        <w:lastRenderedPageBreak/>
        <w:t>（</w:t>
      </w:r>
      <w:r w:rsidRPr="00AF472C">
        <w:rPr>
          <w:rFonts w:hint="eastAsia"/>
          <w:bCs/>
          <w:sz w:val="24"/>
        </w:rPr>
        <w:t>4</w:t>
      </w:r>
      <w:r w:rsidRPr="00AF472C">
        <w:rPr>
          <w:rFonts w:hint="eastAsia"/>
          <w:bCs/>
          <w:sz w:val="24"/>
        </w:rPr>
        <w:t>）买卖其他基金份额，但是中国证监会另有规定的除外；</w:t>
      </w:r>
    </w:p>
    <w:p w14:paraId="6A825B7B"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5</w:t>
      </w:r>
      <w:r w:rsidRPr="00AF472C">
        <w:rPr>
          <w:rFonts w:hint="eastAsia"/>
          <w:bCs/>
          <w:sz w:val="24"/>
        </w:rPr>
        <w:t>）向其基金管理人、基金托管人出资；</w:t>
      </w:r>
    </w:p>
    <w:p w14:paraId="25FC780B"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6</w:t>
      </w:r>
      <w:r w:rsidRPr="00AF472C">
        <w:rPr>
          <w:rFonts w:hint="eastAsia"/>
          <w:bCs/>
          <w:sz w:val="24"/>
        </w:rPr>
        <w:t>）从事内幕交易、操纵证券交易价格及其他不正当的证券交易活动；</w:t>
      </w:r>
    </w:p>
    <w:p w14:paraId="61960939" w14:textId="77777777" w:rsidR="005C005D" w:rsidRPr="00AF472C" w:rsidRDefault="005C005D" w:rsidP="005C005D">
      <w:pPr>
        <w:spacing w:line="360" w:lineRule="auto"/>
        <w:ind w:firstLineChars="200" w:firstLine="480"/>
        <w:rPr>
          <w:bCs/>
          <w:sz w:val="24"/>
        </w:rPr>
      </w:pPr>
      <w:r w:rsidRPr="00AF472C">
        <w:rPr>
          <w:rFonts w:hint="eastAsia"/>
          <w:bCs/>
          <w:sz w:val="24"/>
        </w:rPr>
        <w:t>（</w:t>
      </w:r>
      <w:r w:rsidRPr="00AF472C">
        <w:rPr>
          <w:rFonts w:hint="eastAsia"/>
          <w:bCs/>
          <w:sz w:val="24"/>
        </w:rPr>
        <w:t>7</w:t>
      </w:r>
      <w:r w:rsidRPr="00AF472C">
        <w:rPr>
          <w:rFonts w:hint="eastAsia"/>
          <w:bCs/>
          <w:sz w:val="24"/>
        </w:rPr>
        <w:t>）法律、行政法规和中国证监会规定禁止的其他活动。</w:t>
      </w:r>
    </w:p>
    <w:p w14:paraId="18C3AEE1" w14:textId="6706AC17" w:rsidR="005C005D" w:rsidRPr="00AF472C" w:rsidRDefault="005C005D" w:rsidP="005C005D">
      <w:pPr>
        <w:spacing w:line="360" w:lineRule="auto"/>
        <w:ind w:firstLineChars="200" w:firstLine="480"/>
        <w:rPr>
          <w:bCs/>
          <w:sz w:val="24"/>
        </w:rPr>
      </w:pPr>
      <w:r w:rsidRPr="00AF472C">
        <w:rPr>
          <w:rFonts w:hint="eastAsia"/>
          <w:bCs/>
          <w:sz w:val="24"/>
        </w:rPr>
        <w:t>法律法规或监管部门取消或变更上述禁止性规定，如适用于本基金，基金管理人在履行适当程序后，则本基金投资可不再受相关限制或以变更后的规定为准</w:t>
      </w:r>
      <w:r w:rsidR="009B09EE" w:rsidRPr="00AF472C">
        <w:rPr>
          <w:rFonts w:hint="eastAsia"/>
          <w:bCs/>
          <w:sz w:val="24"/>
        </w:rPr>
        <w:t>。</w:t>
      </w:r>
    </w:p>
    <w:p w14:paraId="796DFAC8" w14:textId="77777777" w:rsidR="008F3786" w:rsidRPr="00AF472C" w:rsidRDefault="005D75C0">
      <w:pPr>
        <w:spacing w:line="360" w:lineRule="auto"/>
        <w:ind w:firstLineChars="200" w:firstLine="480"/>
        <w:rPr>
          <w:bCs/>
          <w:sz w:val="24"/>
        </w:rPr>
      </w:pPr>
      <w:r w:rsidRPr="00AF472C">
        <w:rPr>
          <w:rFonts w:hint="eastAsia"/>
          <w:bCs/>
          <w:sz w:val="24"/>
        </w:rPr>
        <w:t>（四）基金托管人根据有关法律法规的规定及基金合同的约定，对关联交易进行监督。</w:t>
      </w:r>
    </w:p>
    <w:p w14:paraId="0B3AB9C7" w14:textId="07D8EA54" w:rsidR="008F3786" w:rsidRPr="00AF472C" w:rsidRDefault="005D75C0">
      <w:pPr>
        <w:spacing w:line="360" w:lineRule="auto"/>
        <w:ind w:firstLineChars="200" w:firstLine="480"/>
        <w:rPr>
          <w:bCs/>
          <w:sz w:val="24"/>
        </w:rPr>
      </w:pPr>
      <w:r w:rsidRPr="00AF472C">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w:t>
      </w:r>
      <w:r w:rsidR="00051FDE" w:rsidRPr="00AF472C">
        <w:rPr>
          <w:rFonts w:hint="eastAsia"/>
          <w:bCs/>
          <w:sz w:val="24"/>
        </w:rPr>
        <w:t>，但法律法规另有规定的除外</w:t>
      </w:r>
      <w:r w:rsidRPr="00AF472C">
        <w:rPr>
          <w:bCs/>
          <w:sz w:val="24"/>
        </w:rPr>
        <w:t>。重大关联交易应提交基金管理人董事会审议，并经过三分之二以上的独立董事通过。基金管理人董事会应至少每半年对关联交易事项进行审查。</w:t>
      </w:r>
    </w:p>
    <w:p w14:paraId="66F5C927" w14:textId="77777777" w:rsidR="008F3786" w:rsidRPr="00AF472C" w:rsidRDefault="005D75C0">
      <w:pPr>
        <w:spacing w:line="360" w:lineRule="auto"/>
        <w:ind w:firstLineChars="200" w:firstLine="480"/>
        <w:rPr>
          <w:bCs/>
          <w:sz w:val="24"/>
        </w:rPr>
      </w:pPr>
      <w:r w:rsidRPr="00AF472C">
        <w:rPr>
          <w:rFonts w:hint="eastAsia"/>
          <w:bCs/>
          <w:sz w:val="24"/>
        </w:rPr>
        <w:t>法律法规或监管部门取消或变更上述限制，如适用于本基金，基金管理人在履行适当程序后，则本基金投资不再受相关限制或以变更后的规定为准。</w:t>
      </w:r>
    </w:p>
    <w:p w14:paraId="7E32D067" w14:textId="77777777" w:rsidR="008F3786" w:rsidRPr="00AF472C" w:rsidRDefault="005D75C0">
      <w:pPr>
        <w:spacing w:line="360" w:lineRule="auto"/>
        <w:ind w:firstLineChars="200" w:firstLine="480"/>
        <w:rPr>
          <w:bCs/>
          <w:sz w:val="24"/>
        </w:rPr>
      </w:pPr>
      <w:r w:rsidRPr="00AF472C">
        <w:rPr>
          <w:rFonts w:hint="eastAsia"/>
          <w:bCs/>
          <w:sz w:val="24"/>
        </w:rPr>
        <w:t>根据法律法规有关基金从事的关联交易的规定，基金管理人和基金托管人应事先相互提供与本机构有控股关系的股东、实际控制人或者与其有其他重大利害关系的公司名单及有关关联方发行的证券名单，基金管理人方名单应加盖公章并书面提交，并确保所提供的关联交易名单的真实性、完整性、全面性；基金托管人方名单以公开市场披露信息为准，不再单独提供。基金管理人及基金托管人有责任保管真实、完整、全面的关联交易名单，并负责及时更新该名单。基金管理人方名单变更后应及时发送基金托管人，基金托管人回函确认已知名单的变更。基金管理人收到基金托管人书面确认后，新的关联交易名单开始生效。基金托管人方名单变更后应及时公开披露，新的关联交易名单于公开披露时开始生效。</w:t>
      </w:r>
    </w:p>
    <w:p w14:paraId="7E720D8E" w14:textId="77777777" w:rsidR="008F3786" w:rsidRPr="00AF472C" w:rsidRDefault="005D75C0">
      <w:pPr>
        <w:spacing w:line="360" w:lineRule="auto"/>
        <w:ind w:firstLineChars="200" w:firstLine="480"/>
        <w:rPr>
          <w:bCs/>
          <w:sz w:val="24"/>
        </w:rPr>
      </w:pPr>
      <w:r w:rsidRPr="00AF472C">
        <w:rPr>
          <w:rFonts w:hint="eastAsia"/>
          <w:bCs/>
          <w:sz w:val="24"/>
        </w:rPr>
        <w:t>（五）基金托管人根据有关法律法规的规定及基金合同的约定，对基金管理人参与银行间债券市场进行监督。</w:t>
      </w:r>
    </w:p>
    <w:p w14:paraId="787EF073" w14:textId="77777777" w:rsidR="008F3786" w:rsidRPr="00AF472C" w:rsidRDefault="005D75C0">
      <w:pPr>
        <w:spacing w:line="360" w:lineRule="auto"/>
        <w:ind w:firstLineChars="200" w:firstLine="480"/>
        <w:rPr>
          <w:bCs/>
          <w:sz w:val="24"/>
        </w:rPr>
      </w:pPr>
      <w:r w:rsidRPr="00AF472C">
        <w:rPr>
          <w:rFonts w:hint="eastAsia"/>
          <w:bCs/>
          <w:sz w:val="24"/>
        </w:rPr>
        <w:t>基金管理人应在基金投资运作之前向基金托管人提供符合法律法规及行业标</w:t>
      </w:r>
      <w:r w:rsidRPr="00AF472C">
        <w:rPr>
          <w:rFonts w:hint="eastAsia"/>
          <w:bCs/>
          <w:sz w:val="24"/>
        </w:rPr>
        <w:lastRenderedPageBreak/>
        <w:t>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易。如基金管理人在基金投资运作之前未向基金托管人提供银行间债券市场交易对手名单的，视为基金管理人认可全市场交易对手。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w:t>
      </w:r>
    </w:p>
    <w:p w14:paraId="38DB7353" w14:textId="77777777" w:rsidR="008F3786" w:rsidRPr="00AF472C" w:rsidRDefault="005D75C0">
      <w:pPr>
        <w:spacing w:line="360" w:lineRule="auto"/>
        <w:ind w:firstLineChars="200" w:firstLine="480"/>
        <w:rPr>
          <w:bCs/>
          <w:sz w:val="24"/>
        </w:rPr>
      </w:pPr>
      <w:r w:rsidRPr="00AF472C">
        <w:rPr>
          <w:rFonts w:hint="eastAsia"/>
          <w:bCs/>
          <w:sz w:val="24"/>
        </w:rPr>
        <w:t>基金管理人负责对交易对手的资信控制，按银行间债券市场的交易规则进行交易，并负责解决因交易对手不</w:t>
      </w:r>
      <w:r w:rsidRPr="00AF472C">
        <w:rPr>
          <w:bCs/>
          <w:color w:val="000000" w:themeColor="text1"/>
          <w:sz w:val="24"/>
        </w:rPr>
        <w:t>履行合同而造成的纠纷及损失。若未履约的交易对手在基金托管人与基金管理人确定的时间前仍未承担违约责任及其他相关法律责任的，基金管理人有权向相关交易对手追偿，基金托管人应予以必要的协助与配合。</w:t>
      </w:r>
      <w:r w:rsidRPr="00AF472C">
        <w:rPr>
          <w:rFonts w:hint="eastAsia"/>
          <w:bCs/>
          <w:color w:val="000000" w:themeColor="text1"/>
          <w:sz w:val="24"/>
        </w:rPr>
        <w:t>基金托管人根据银行间债券市场成交单对本基金银行间债券交易的交易对手及其结算方式进行监督。</w:t>
      </w:r>
      <w:r w:rsidRPr="00AF472C">
        <w:rPr>
          <w:bCs/>
          <w:color w:val="000000" w:themeColor="text1"/>
          <w:sz w:val="24"/>
        </w:rPr>
        <w:t>如基金托管人事后发现基金管理人没有按照事先约定的交易对手或交易方式进行交易时，基金托管人应及时</w:t>
      </w:r>
      <w:r w:rsidRPr="00AF472C">
        <w:rPr>
          <w:rFonts w:hint="eastAsia"/>
          <w:bCs/>
          <w:color w:val="000000" w:themeColor="text1"/>
          <w:sz w:val="24"/>
        </w:rPr>
        <w:t>以书面或以双方认可的其他</w:t>
      </w:r>
      <w:r w:rsidRPr="00AF472C">
        <w:rPr>
          <w:rFonts w:hint="eastAsia"/>
          <w:bCs/>
          <w:sz w:val="24"/>
        </w:rPr>
        <w:t>方式提醒基金管理人，经提醒后仍未改正时造成基金财产损失的，基金托管人不承担由此造成的相应损失和责任。如果基金托管人未能切实履行监督职责，导致基金出现风险或造成基金资产损失的，基金托管人应承担相应责任。</w:t>
      </w:r>
    </w:p>
    <w:p w14:paraId="55E40141" w14:textId="77777777" w:rsidR="008F3786" w:rsidRPr="00AF472C" w:rsidRDefault="005D75C0">
      <w:pPr>
        <w:spacing w:line="360" w:lineRule="auto"/>
        <w:ind w:firstLineChars="200" w:firstLine="480"/>
        <w:rPr>
          <w:bCs/>
          <w:sz w:val="24"/>
        </w:rPr>
      </w:pPr>
      <w:r w:rsidRPr="00AF472C">
        <w:rPr>
          <w:rFonts w:hint="eastAsia"/>
          <w:bCs/>
          <w:sz w:val="24"/>
        </w:rPr>
        <w:t>（六）基金托管人根据有关法律法规的规定及基金合同的约定，对基金资产净值计算、基金份额净值计算、基金份额累计净值计算、应收资金到账、基金费用开支及收入确定、基金收益分配、相关信息披露、基金宣传推介材料中登载基金业绩表现数据等进行监督和核查。</w:t>
      </w:r>
    </w:p>
    <w:p w14:paraId="27110D1B" w14:textId="77777777" w:rsidR="008F3786" w:rsidRPr="00AF472C" w:rsidRDefault="005D75C0">
      <w:pPr>
        <w:spacing w:line="360" w:lineRule="auto"/>
        <w:ind w:firstLineChars="200" w:firstLine="480"/>
        <w:rPr>
          <w:bCs/>
          <w:sz w:val="24"/>
        </w:rPr>
      </w:pPr>
      <w:r w:rsidRPr="00AF472C">
        <w:rPr>
          <w:rFonts w:hint="eastAsia"/>
          <w:bCs/>
          <w:sz w:val="24"/>
        </w:rPr>
        <w:t>（七）基金托管人对基金投资银行存款进行监督。</w:t>
      </w:r>
    </w:p>
    <w:p w14:paraId="54308D43" w14:textId="77777777" w:rsidR="008F3786" w:rsidRPr="00AF472C" w:rsidRDefault="005D75C0">
      <w:pPr>
        <w:spacing w:line="360" w:lineRule="auto"/>
        <w:ind w:firstLineChars="200" w:firstLine="480"/>
        <w:rPr>
          <w:bCs/>
          <w:sz w:val="24"/>
        </w:rPr>
      </w:pPr>
      <w:r w:rsidRPr="00AF472C">
        <w:rPr>
          <w:rFonts w:hint="eastAsia"/>
          <w:bCs/>
          <w:sz w:val="24"/>
        </w:rPr>
        <w:t>本基金投资银行存款应符合如下规定：</w:t>
      </w:r>
    </w:p>
    <w:p w14:paraId="65A835FA" w14:textId="77777777" w:rsidR="008F3786" w:rsidRPr="00AF472C" w:rsidRDefault="005D75C0">
      <w:pPr>
        <w:spacing w:line="360" w:lineRule="auto"/>
        <w:ind w:firstLineChars="200" w:firstLine="480"/>
        <w:rPr>
          <w:bCs/>
          <w:color w:val="000000" w:themeColor="text1"/>
          <w:sz w:val="24"/>
        </w:rPr>
      </w:pPr>
      <w:r w:rsidRPr="00AF472C">
        <w:rPr>
          <w:bCs/>
          <w:sz w:val="24"/>
        </w:rPr>
        <w:t>1</w:t>
      </w:r>
      <w:r w:rsidRPr="00AF472C">
        <w:rPr>
          <w:rFonts w:hint="eastAsia"/>
          <w:bCs/>
          <w:sz w:val="24"/>
        </w:rPr>
        <w:t>、基金管理人、基金托管人应当与存款银行建立定期对账机制，确保基金银行存款业务账目及核算的真</w:t>
      </w:r>
      <w:r w:rsidRPr="00AF472C">
        <w:rPr>
          <w:bCs/>
          <w:color w:val="000000" w:themeColor="text1"/>
          <w:sz w:val="24"/>
        </w:rPr>
        <w:t>实、准确。</w:t>
      </w:r>
    </w:p>
    <w:p w14:paraId="012BB494" w14:textId="77777777" w:rsidR="008F3786" w:rsidRPr="00AF472C" w:rsidRDefault="005D75C0">
      <w:pPr>
        <w:spacing w:line="360" w:lineRule="auto"/>
        <w:ind w:firstLineChars="200" w:firstLine="480"/>
        <w:rPr>
          <w:bCs/>
          <w:color w:val="000000" w:themeColor="text1"/>
          <w:sz w:val="24"/>
        </w:rPr>
      </w:pPr>
      <w:r w:rsidRPr="00AF472C">
        <w:rPr>
          <w:bCs/>
          <w:color w:val="000000" w:themeColor="text1"/>
          <w:sz w:val="24"/>
        </w:rPr>
        <w:t>2</w:t>
      </w:r>
      <w:r w:rsidRPr="00AF472C">
        <w:rPr>
          <w:bCs/>
          <w:color w:val="000000" w:themeColor="text1"/>
          <w:sz w:val="24"/>
        </w:rPr>
        <w:t>、基金管理人应当按照有关法规规定，与基金托管人、存款机构签订相关书面协议。基金托管人应根据相关法规及协议对基金银行存款业务进行监督与核查，严格审查、复核相关协议、账户资料、投资指令、存款证实书等有关文件，切实履</w:t>
      </w:r>
      <w:r w:rsidRPr="00AF472C">
        <w:rPr>
          <w:bCs/>
          <w:color w:val="000000" w:themeColor="text1"/>
          <w:sz w:val="24"/>
        </w:rPr>
        <w:lastRenderedPageBreak/>
        <w:t>行托管职责。</w:t>
      </w:r>
    </w:p>
    <w:p w14:paraId="04BB55CE" w14:textId="77777777" w:rsidR="008F3786" w:rsidRPr="00AF472C" w:rsidRDefault="005D75C0">
      <w:pPr>
        <w:spacing w:line="360" w:lineRule="auto"/>
        <w:ind w:firstLineChars="200" w:firstLine="480"/>
        <w:rPr>
          <w:bCs/>
          <w:color w:val="000000" w:themeColor="text1"/>
          <w:sz w:val="24"/>
        </w:rPr>
      </w:pPr>
      <w:r w:rsidRPr="00AF472C">
        <w:rPr>
          <w:bCs/>
          <w:color w:val="000000" w:themeColor="text1"/>
          <w:sz w:val="24"/>
        </w:rPr>
        <w:t>3</w:t>
      </w:r>
      <w:r w:rsidRPr="00AF472C">
        <w:rPr>
          <w:bCs/>
          <w:color w:val="000000" w:themeColor="text1"/>
          <w:sz w:val="24"/>
        </w:rPr>
        <w:t>、基金管理人与基金托管人在开展基金存款业务时，应严格遵守《基金法》、《运作办法》等有关法律法规，以及国家有关账户管理、利率管理、支付结算等的各项规定。</w:t>
      </w:r>
    </w:p>
    <w:p w14:paraId="21D7709E" w14:textId="77777777" w:rsidR="008F3786" w:rsidRPr="00AF472C" w:rsidRDefault="005D75C0">
      <w:pPr>
        <w:spacing w:line="360" w:lineRule="auto"/>
        <w:ind w:firstLineChars="200" w:firstLine="480"/>
        <w:rPr>
          <w:bCs/>
          <w:color w:val="000000" w:themeColor="text1"/>
          <w:sz w:val="24"/>
        </w:rPr>
      </w:pPr>
      <w:r w:rsidRPr="00AF472C">
        <w:rPr>
          <w:rFonts w:hint="eastAsia"/>
          <w:bCs/>
          <w:color w:val="000000" w:themeColor="text1"/>
          <w:sz w:val="24"/>
        </w:rPr>
        <w:t>4</w:t>
      </w:r>
      <w:r w:rsidRPr="00AF472C">
        <w:rPr>
          <w:rFonts w:hint="eastAsia"/>
          <w:bCs/>
          <w:color w:val="000000" w:themeColor="text1"/>
          <w:sz w:val="24"/>
        </w:rPr>
        <w:t>、基金投资银行存款的，基金管理人应根据法律法规的规定及基金合同的约定，确定符合条件的所有存款银行的名单，并及时提供给基金托管人，基金托管人应据以对基金投资银行存款的交易对手是否符合有关规定进行监督。如基金管理人在基金投资运作之前未向基金托管人提供存款银行名单的，视为基金管理人认可所有银行。</w:t>
      </w:r>
    </w:p>
    <w:p w14:paraId="31FB2C94" w14:textId="7453B6C0" w:rsidR="008F3786" w:rsidRPr="00AF472C" w:rsidRDefault="005D75C0">
      <w:pPr>
        <w:spacing w:line="360" w:lineRule="auto"/>
        <w:ind w:firstLineChars="200" w:firstLine="480"/>
        <w:rPr>
          <w:bCs/>
          <w:color w:val="000000" w:themeColor="text1"/>
          <w:sz w:val="24"/>
        </w:rPr>
      </w:pPr>
      <w:r w:rsidRPr="00AF472C">
        <w:rPr>
          <w:rFonts w:hint="eastAsia"/>
          <w:bCs/>
          <w:color w:val="000000" w:themeColor="text1"/>
          <w:sz w:val="24"/>
        </w:rPr>
        <w:t>（</w:t>
      </w:r>
      <w:r w:rsidR="005C005D" w:rsidRPr="00AF472C">
        <w:rPr>
          <w:rFonts w:hint="eastAsia"/>
          <w:bCs/>
          <w:color w:val="000000" w:themeColor="text1"/>
          <w:sz w:val="24"/>
        </w:rPr>
        <w:t>八</w:t>
      </w:r>
      <w:r w:rsidRPr="00AF472C">
        <w:rPr>
          <w:rFonts w:hint="eastAsia"/>
          <w:bCs/>
          <w:color w:val="000000" w:themeColor="text1"/>
          <w:sz w:val="24"/>
        </w:rPr>
        <w:t>）基金托管人根据有关法律法规的规定及基金合同的约定，对基金投资中期票据进行监督</w:t>
      </w:r>
    </w:p>
    <w:p w14:paraId="0BE9EB55" w14:textId="77777777" w:rsidR="008F3786" w:rsidRPr="00AF472C" w:rsidRDefault="005D75C0">
      <w:pPr>
        <w:spacing w:line="360" w:lineRule="auto"/>
        <w:ind w:firstLineChars="200" w:firstLine="480"/>
        <w:rPr>
          <w:bCs/>
          <w:color w:val="000000" w:themeColor="text1"/>
          <w:sz w:val="24"/>
        </w:rPr>
      </w:pPr>
      <w:r w:rsidRPr="00AF472C">
        <w:rPr>
          <w:rFonts w:hint="eastAsia"/>
          <w:bCs/>
          <w:color w:val="000000" w:themeColor="text1"/>
          <w:sz w:val="24"/>
        </w:rPr>
        <w:t>基金管理人严格遵守法律法规和基金合同关于投资中期票据的相关规定，基金托管人按照法律法规和基金合同对基金管理人投资中期票据的额度和比例进行监督。</w:t>
      </w:r>
    </w:p>
    <w:p w14:paraId="27F5CCE2" w14:textId="0604EE90" w:rsidR="008F3786" w:rsidRPr="00AF472C" w:rsidRDefault="005D75C0">
      <w:pPr>
        <w:spacing w:line="360" w:lineRule="auto"/>
        <w:ind w:firstLineChars="200" w:firstLine="480"/>
        <w:rPr>
          <w:bCs/>
          <w:color w:val="000000" w:themeColor="text1"/>
          <w:sz w:val="24"/>
        </w:rPr>
      </w:pPr>
      <w:r w:rsidRPr="00AF472C">
        <w:rPr>
          <w:bCs/>
          <w:color w:val="000000" w:themeColor="text1"/>
          <w:sz w:val="24"/>
        </w:rPr>
        <w:t>（</w:t>
      </w:r>
      <w:r w:rsidR="005C005D" w:rsidRPr="00AF472C">
        <w:rPr>
          <w:rFonts w:hint="eastAsia"/>
          <w:bCs/>
          <w:color w:val="000000" w:themeColor="text1"/>
          <w:sz w:val="24"/>
        </w:rPr>
        <w:t>九</w:t>
      </w:r>
      <w:r w:rsidRPr="00AF472C">
        <w:rPr>
          <w:bCs/>
          <w:color w:val="000000" w:themeColor="text1"/>
          <w:sz w:val="24"/>
        </w:rPr>
        <w:t>）基金托管人发现基金管理人的上述事项及投资指令或实际投资运作违反法律法规、基金合同和本托管协议的规定，应及时以电话提醒或书面提示等</w:t>
      </w:r>
      <w:r w:rsidRPr="00AF472C">
        <w:rPr>
          <w:rFonts w:hint="eastAsia"/>
          <w:bCs/>
          <w:color w:val="000000" w:themeColor="text1"/>
          <w:sz w:val="24"/>
        </w:rPr>
        <w:t>双方认可的</w:t>
      </w:r>
      <w:r w:rsidRPr="00AF472C">
        <w:rPr>
          <w:bCs/>
          <w:color w:val="000000" w:themeColor="text1"/>
          <w:sz w:val="24"/>
        </w:rPr>
        <w:t>方式通知基金管理人限期纠正。基金管理人应积极配合和协助基金托管人的监督和核查。基金管理人收到</w:t>
      </w:r>
      <w:r w:rsidRPr="00AF472C">
        <w:rPr>
          <w:rFonts w:hint="eastAsia"/>
          <w:bCs/>
          <w:color w:val="000000" w:themeColor="text1"/>
          <w:sz w:val="24"/>
        </w:rPr>
        <w:t>电话提醒或</w:t>
      </w:r>
      <w:r w:rsidRPr="00AF472C">
        <w:rPr>
          <w:bCs/>
          <w:color w:val="000000" w:themeColor="text1"/>
          <w:sz w:val="24"/>
        </w:rPr>
        <w:t>书面通知后应及时核对并以书面形式给基金托管人发出回函，就基金托管人的</w:t>
      </w:r>
      <w:r w:rsidRPr="00AF472C">
        <w:rPr>
          <w:rFonts w:hint="eastAsia"/>
          <w:bCs/>
          <w:color w:val="000000" w:themeColor="text1"/>
          <w:sz w:val="24"/>
        </w:rPr>
        <w:t>合理</w:t>
      </w:r>
      <w:r w:rsidRPr="00AF472C">
        <w:rPr>
          <w:bCs/>
          <w:color w:val="000000" w:themeColor="text1"/>
          <w:sz w:val="24"/>
        </w:rPr>
        <w:t>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r w:rsidRPr="00AF472C">
        <w:rPr>
          <w:rFonts w:hAnsi="宋体" w:hint="eastAsia"/>
          <w:color w:val="000000" w:themeColor="text1"/>
          <w:sz w:val="24"/>
        </w:rPr>
        <w:t>如果基金托管人未能切实履行监督职责，导致基金出现风险或造成基金资产损失的，基金托管人应承担相应责任。</w:t>
      </w:r>
    </w:p>
    <w:p w14:paraId="1BC1CC00" w14:textId="17D3CEEA" w:rsidR="008F3786" w:rsidRPr="00AF472C" w:rsidRDefault="005D75C0">
      <w:pPr>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十</w:t>
      </w:r>
      <w:r w:rsidRPr="00AF472C">
        <w:rPr>
          <w:bCs/>
          <w:color w:val="000000" w:themeColor="text1"/>
          <w:sz w:val="24"/>
        </w:rPr>
        <w:t>）基金管理人有义务配合和协助基金托管人依照法律法规、基金合同和本托管协议对基金业务执行核查。对基金托管人发出的</w:t>
      </w:r>
      <w:r w:rsidRPr="00AF472C">
        <w:rPr>
          <w:rFonts w:hint="eastAsia"/>
          <w:bCs/>
          <w:color w:val="000000" w:themeColor="text1"/>
          <w:sz w:val="24"/>
        </w:rPr>
        <w:t>电话提醒或</w:t>
      </w:r>
      <w:r w:rsidRPr="00AF472C">
        <w:rPr>
          <w:bCs/>
          <w:color w:val="000000" w:themeColor="text1"/>
          <w:sz w:val="24"/>
        </w:rPr>
        <w:t>书面提示，基金管理人应在规定时间内答复并改正，或就基金托管人的</w:t>
      </w:r>
      <w:r w:rsidRPr="00AF472C">
        <w:rPr>
          <w:rFonts w:hint="eastAsia"/>
          <w:bCs/>
          <w:color w:val="000000" w:themeColor="text1"/>
          <w:sz w:val="24"/>
        </w:rPr>
        <w:t>合理</w:t>
      </w:r>
      <w:r w:rsidRPr="00AF472C">
        <w:rPr>
          <w:bCs/>
          <w:color w:val="000000" w:themeColor="text1"/>
          <w:sz w:val="24"/>
        </w:rPr>
        <w:t>疑义进行解释或举证；对基金托管人按照法律法规、基金合同和本托管协议的要求需向中国证监会报送基金监督报告的事项，基金管理人应积极配合提供相关数据资料和制度等。</w:t>
      </w:r>
    </w:p>
    <w:p w14:paraId="74BBE3EE" w14:textId="33B597B6" w:rsidR="008F3786" w:rsidRPr="00AF472C" w:rsidRDefault="005D75C0">
      <w:pPr>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十</w:t>
      </w:r>
      <w:r w:rsidR="005C005D" w:rsidRPr="00AF472C">
        <w:rPr>
          <w:rFonts w:hint="eastAsia"/>
          <w:bCs/>
          <w:color w:val="000000" w:themeColor="text1"/>
          <w:sz w:val="24"/>
        </w:rPr>
        <w:t>一</w:t>
      </w:r>
      <w:r w:rsidRPr="00AF472C">
        <w:rPr>
          <w:bCs/>
          <w:color w:val="000000" w:themeColor="text1"/>
          <w:sz w:val="24"/>
        </w:rPr>
        <w:t>）若基金托管人发现基金管理人依据交易程序已经生效的指令违反法</w:t>
      </w:r>
      <w:r w:rsidRPr="00AF472C">
        <w:rPr>
          <w:bCs/>
          <w:color w:val="000000" w:themeColor="text1"/>
          <w:sz w:val="24"/>
        </w:rPr>
        <w:lastRenderedPageBreak/>
        <w:t>律、行政法规和其他有关规定，或者违反基金合同约定的，应当立即</w:t>
      </w:r>
      <w:r w:rsidRPr="00AF472C">
        <w:rPr>
          <w:rFonts w:hint="eastAsia"/>
          <w:bCs/>
          <w:color w:val="000000" w:themeColor="text1"/>
          <w:sz w:val="24"/>
        </w:rPr>
        <w:t>以书面或以双方认可的其他方式</w:t>
      </w:r>
      <w:r w:rsidRPr="00AF472C">
        <w:rPr>
          <w:bCs/>
          <w:color w:val="000000" w:themeColor="text1"/>
          <w:sz w:val="24"/>
        </w:rPr>
        <w:t>通知基金管理人，由此造成的相应损失由基金管理人承担。</w:t>
      </w:r>
    </w:p>
    <w:p w14:paraId="672409AF" w14:textId="5889FD81" w:rsidR="008F3786" w:rsidRPr="00AF472C" w:rsidRDefault="005D75C0">
      <w:pPr>
        <w:spacing w:line="360" w:lineRule="auto"/>
        <w:ind w:firstLineChars="200" w:firstLine="480"/>
        <w:rPr>
          <w:bCs/>
          <w:color w:val="000000" w:themeColor="text1"/>
          <w:sz w:val="24"/>
        </w:rPr>
      </w:pPr>
      <w:r w:rsidRPr="00AF472C">
        <w:rPr>
          <w:bCs/>
          <w:color w:val="000000" w:themeColor="text1"/>
          <w:sz w:val="24"/>
        </w:rPr>
        <w:t>（十</w:t>
      </w:r>
      <w:r w:rsidR="005C005D" w:rsidRPr="00AF472C">
        <w:rPr>
          <w:rFonts w:hint="eastAsia"/>
          <w:bCs/>
          <w:color w:val="000000" w:themeColor="text1"/>
          <w:sz w:val="24"/>
        </w:rPr>
        <w:t>二</w:t>
      </w:r>
      <w:r w:rsidRPr="00AF472C">
        <w:rPr>
          <w:bCs/>
          <w:color w:val="000000" w:themeColor="text1"/>
          <w:sz w:val="24"/>
        </w:rPr>
        <w:t>）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14:paraId="0B334367" w14:textId="77777777" w:rsidR="00B90BF8" w:rsidRPr="00AF472C" w:rsidRDefault="00B90BF8">
      <w:pPr>
        <w:widowControl/>
        <w:jc w:val="left"/>
        <w:rPr>
          <w:b/>
          <w:bCs/>
          <w:color w:val="000000" w:themeColor="text1"/>
          <w:kern w:val="44"/>
          <w:sz w:val="30"/>
          <w:szCs w:val="44"/>
        </w:rPr>
      </w:pPr>
      <w:bookmarkStart w:id="5" w:name="_Toc118212950"/>
      <w:bookmarkStart w:id="6" w:name="_Toc120435783"/>
      <w:bookmarkStart w:id="7" w:name="_Toc118972648"/>
      <w:bookmarkStart w:id="8" w:name="_Toc108512358"/>
      <w:bookmarkStart w:id="9" w:name="_Toc86225291"/>
      <w:bookmarkStart w:id="10" w:name="_Toc89163368"/>
      <w:bookmarkStart w:id="11" w:name="_Toc86223242"/>
      <w:bookmarkStart w:id="12" w:name="_Toc86737929"/>
      <w:bookmarkStart w:id="13" w:name="_Toc86727355"/>
      <w:bookmarkStart w:id="14" w:name="_Toc110761796"/>
      <w:bookmarkStart w:id="15" w:name="_Toc110765660"/>
      <w:bookmarkStart w:id="16" w:name="_Toc110830492"/>
      <w:bookmarkStart w:id="17" w:name="_Toc118774803"/>
      <w:bookmarkStart w:id="18" w:name="_Toc86649722"/>
      <w:bookmarkStart w:id="19" w:name="_Toc119402710"/>
      <w:bookmarkStart w:id="20" w:name="_Toc86726439"/>
      <w:r w:rsidRPr="00AF472C">
        <w:rPr>
          <w:color w:val="000000" w:themeColor="text1"/>
        </w:rPr>
        <w:br w:type="page"/>
      </w:r>
    </w:p>
    <w:p w14:paraId="6C9471E3" w14:textId="14BBFF06" w:rsidR="008F3786" w:rsidRPr="00AF472C" w:rsidRDefault="005D75C0">
      <w:pPr>
        <w:pStyle w:val="1"/>
        <w:rPr>
          <w:color w:val="000000" w:themeColor="text1"/>
        </w:rPr>
      </w:pPr>
      <w:bookmarkStart w:id="21" w:name="_Toc236551064"/>
      <w:r w:rsidRPr="00AF472C">
        <w:rPr>
          <w:color w:val="000000" w:themeColor="text1"/>
        </w:rPr>
        <w:lastRenderedPageBreak/>
        <w:t>四、基金管理人对基金托管人的业务核查</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15E20036"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（一）基金管理人对基金托管人履行托管职责情况进行核查，核查事项包括</w:t>
      </w:r>
      <w:r w:rsidRPr="00AF472C">
        <w:rPr>
          <w:rFonts w:hint="eastAsia"/>
          <w:color w:val="000000" w:themeColor="text1"/>
          <w:sz w:val="24"/>
        </w:rPr>
        <w:t>但不限于</w:t>
      </w:r>
      <w:r w:rsidRPr="00AF472C">
        <w:rPr>
          <w:color w:val="000000" w:themeColor="text1"/>
          <w:sz w:val="24"/>
        </w:rPr>
        <w:t>基金托管人安全保管基金财产、开设基金财产的资金账户</w:t>
      </w:r>
      <w:r w:rsidRPr="00AF472C">
        <w:rPr>
          <w:rFonts w:hint="eastAsia"/>
          <w:color w:val="000000" w:themeColor="text1"/>
          <w:sz w:val="24"/>
        </w:rPr>
        <w:t>、</w:t>
      </w:r>
      <w:r w:rsidRPr="00AF472C">
        <w:rPr>
          <w:color w:val="000000" w:themeColor="text1"/>
          <w:sz w:val="24"/>
        </w:rPr>
        <w:t>证券账户</w:t>
      </w:r>
      <w:r w:rsidRPr="00AF472C">
        <w:rPr>
          <w:rFonts w:hint="eastAsia"/>
          <w:color w:val="000000" w:themeColor="text1"/>
          <w:sz w:val="24"/>
        </w:rPr>
        <w:t>及投资所需的其他账户</w:t>
      </w:r>
      <w:r w:rsidRPr="00AF472C">
        <w:rPr>
          <w:color w:val="000000" w:themeColor="text1"/>
          <w:sz w:val="24"/>
        </w:rPr>
        <w:t>、复核基金管理人计算的基金资产净值</w:t>
      </w:r>
      <w:r w:rsidRPr="00AF472C">
        <w:rPr>
          <w:rFonts w:hint="eastAsia"/>
          <w:color w:val="000000" w:themeColor="text1"/>
          <w:sz w:val="24"/>
        </w:rPr>
        <w:t>和基金份额净值</w:t>
      </w:r>
      <w:r w:rsidRPr="00AF472C">
        <w:rPr>
          <w:bCs/>
          <w:color w:val="000000" w:themeColor="text1"/>
          <w:sz w:val="24"/>
        </w:rPr>
        <w:t>、根据基金管理人指令办理清算交收、相关信息披露和</w:t>
      </w:r>
      <w:r w:rsidRPr="00AF472C">
        <w:rPr>
          <w:color w:val="000000" w:themeColor="text1"/>
          <w:sz w:val="24"/>
        </w:rPr>
        <w:t>监督基金投资运作等行为。</w:t>
      </w:r>
    </w:p>
    <w:p w14:paraId="1A2EDD14"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（二）基金管理人发现基金托管人擅自挪用基金财产、未对基金财产实行分账管理、未执行或无故延迟执行基金管理人资金划拨指令、泄露基金投资信息等违反《基金法》、基金合同、本</w:t>
      </w:r>
      <w:r w:rsidRPr="00AF472C">
        <w:rPr>
          <w:rFonts w:hint="eastAsia"/>
          <w:color w:val="000000" w:themeColor="text1"/>
          <w:sz w:val="24"/>
        </w:rPr>
        <w:t>托管</w:t>
      </w:r>
      <w:r w:rsidRPr="00AF472C">
        <w:rPr>
          <w:color w:val="000000" w:themeColor="text1"/>
          <w:sz w:val="24"/>
        </w:rPr>
        <w:t>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w:t>
      </w:r>
      <w:r w:rsidRPr="00AF472C">
        <w:rPr>
          <w:rFonts w:hint="eastAsia"/>
          <w:color w:val="000000" w:themeColor="text1"/>
          <w:sz w:val="24"/>
        </w:rPr>
        <w:t>托管</w:t>
      </w:r>
      <w:r w:rsidRPr="00AF472C">
        <w:rPr>
          <w:color w:val="000000" w:themeColor="text1"/>
          <w:sz w:val="24"/>
        </w:rPr>
        <w:t>财产的完整性和真实性，在规定时间内答复基金管理人并改正。</w:t>
      </w:r>
      <w:r w:rsidRPr="00AF472C">
        <w:rPr>
          <w:rFonts w:hint="eastAsia"/>
          <w:color w:val="000000" w:themeColor="text1"/>
          <w:sz w:val="24"/>
        </w:rPr>
        <w:t>基金托管人对基金管理人通知的违规事项未能在限期内纠正或未在合理期限内确认的，基金管理人应报告中国证监会。基金管理人有权要求基金托管人赔偿基金管理人及基金财产因此所遭受的损失。</w:t>
      </w:r>
    </w:p>
    <w:p w14:paraId="12E40A5B"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三）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14:paraId="516E007A" w14:textId="77777777" w:rsidR="008F3786" w:rsidRPr="00AF472C" w:rsidRDefault="005D75C0">
      <w:pPr>
        <w:widowControl/>
        <w:spacing w:line="360" w:lineRule="auto"/>
        <w:jc w:val="left"/>
        <w:rPr>
          <w:color w:val="000000" w:themeColor="text1"/>
          <w:sz w:val="24"/>
        </w:rPr>
      </w:pPr>
      <w:r w:rsidRPr="00AF472C">
        <w:rPr>
          <w:color w:val="000000" w:themeColor="text1"/>
          <w:sz w:val="24"/>
        </w:rPr>
        <w:br w:type="page"/>
      </w:r>
    </w:p>
    <w:p w14:paraId="041523BD" w14:textId="77777777" w:rsidR="008F3786" w:rsidRPr="00AF472C" w:rsidRDefault="005D75C0">
      <w:pPr>
        <w:pStyle w:val="1"/>
        <w:rPr>
          <w:color w:val="000000" w:themeColor="text1"/>
        </w:rPr>
      </w:pPr>
      <w:bookmarkStart w:id="22" w:name="_Toc118972649"/>
      <w:bookmarkStart w:id="23" w:name="_Toc84234388"/>
      <w:bookmarkStart w:id="24" w:name="_Toc86727356"/>
      <w:bookmarkStart w:id="25" w:name="_Toc118774804"/>
      <w:bookmarkStart w:id="26" w:name="_Toc86649723"/>
      <w:bookmarkStart w:id="27" w:name="_Toc119402711"/>
      <w:bookmarkStart w:id="28" w:name="_Toc110765661"/>
      <w:bookmarkStart w:id="29" w:name="_Toc110830493"/>
      <w:bookmarkStart w:id="30" w:name="_Toc86223243"/>
      <w:bookmarkStart w:id="31" w:name="_Toc118212951"/>
      <w:bookmarkStart w:id="32" w:name="_Toc86726440"/>
      <w:bookmarkStart w:id="33" w:name="_Toc108512359"/>
      <w:bookmarkStart w:id="34" w:name="_Toc84234435"/>
      <w:bookmarkStart w:id="35" w:name="_Toc120435784"/>
      <w:bookmarkStart w:id="36" w:name="_Toc86225292"/>
      <w:bookmarkStart w:id="37" w:name="_Toc110761797"/>
      <w:bookmarkStart w:id="38" w:name="_Toc89163369"/>
      <w:bookmarkStart w:id="39" w:name="_Toc86204789"/>
      <w:bookmarkStart w:id="40" w:name="_Toc84133786"/>
      <w:bookmarkStart w:id="41" w:name="_Toc86737930"/>
      <w:bookmarkStart w:id="42" w:name="_Toc236551065"/>
      <w:r w:rsidRPr="00AF472C">
        <w:rPr>
          <w:color w:val="000000" w:themeColor="text1"/>
        </w:rPr>
        <w:lastRenderedPageBreak/>
        <w:t>五、基金财产的保管</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3A08ADDA"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（一）基金财产保管的原则</w:t>
      </w:r>
    </w:p>
    <w:p w14:paraId="7A0253C4" w14:textId="76593C72"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Pr="00AF472C">
        <w:rPr>
          <w:color w:val="000000" w:themeColor="text1"/>
          <w:sz w:val="24"/>
        </w:rPr>
        <w:t>基金财产应独立于基金管理人、基金托管人</w:t>
      </w:r>
      <w:r w:rsidR="001323B1" w:rsidRPr="00AF472C">
        <w:rPr>
          <w:rFonts w:hint="eastAsia"/>
          <w:color w:val="000000" w:themeColor="text1"/>
          <w:sz w:val="24"/>
        </w:rPr>
        <w:t>、证券经纪机构</w:t>
      </w:r>
      <w:r w:rsidRPr="00AF472C">
        <w:rPr>
          <w:color w:val="000000" w:themeColor="text1"/>
          <w:sz w:val="24"/>
        </w:rPr>
        <w:t>的固有财产。</w:t>
      </w:r>
    </w:p>
    <w:p w14:paraId="465482A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w:t>
      </w:r>
      <w:r w:rsidRPr="00AF472C">
        <w:rPr>
          <w:color w:val="000000" w:themeColor="text1"/>
          <w:sz w:val="24"/>
        </w:rPr>
        <w:t>基金托管人应安全保管基金财产。托管人对已划出托管户以及处于托管人控制外的资产不承担保管责任。</w:t>
      </w:r>
    </w:p>
    <w:p w14:paraId="33255BF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3</w:t>
      </w:r>
      <w:r w:rsidRPr="00AF472C">
        <w:rPr>
          <w:rFonts w:hint="eastAsia"/>
          <w:color w:val="000000" w:themeColor="text1"/>
          <w:sz w:val="24"/>
        </w:rPr>
        <w:t>、</w:t>
      </w:r>
      <w:r w:rsidRPr="00AF472C">
        <w:rPr>
          <w:color w:val="000000" w:themeColor="text1"/>
          <w:sz w:val="24"/>
        </w:rPr>
        <w:t>基金托管人按照规定开设基金财产的资金账户</w:t>
      </w:r>
      <w:r w:rsidRPr="00AF472C">
        <w:rPr>
          <w:rFonts w:hint="eastAsia"/>
          <w:color w:val="000000" w:themeColor="text1"/>
          <w:sz w:val="24"/>
        </w:rPr>
        <w:t>、</w:t>
      </w:r>
      <w:r w:rsidRPr="00AF472C">
        <w:rPr>
          <w:color w:val="000000" w:themeColor="text1"/>
          <w:sz w:val="24"/>
        </w:rPr>
        <w:t>证券账户</w:t>
      </w:r>
      <w:r w:rsidRPr="00AF472C">
        <w:rPr>
          <w:rFonts w:hint="eastAsia"/>
          <w:color w:val="000000" w:themeColor="text1"/>
          <w:sz w:val="24"/>
        </w:rPr>
        <w:t>及投资所需的其他账户</w:t>
      </w:r>
      <w:r w:rsidRPr="00AF472C">
        <w:rPr>
          <w:color w:val="000000" w:themeColor="text1"/>
          <w:sz w:val="24"/>
        </w:rPr>
        <w:t>。</w:t>
      </w:r>
    </w:p>
    <w:p w14:paraId="3B470DD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4</w:t>
      </w:r>
      <w:r w:rsidRPr="00AF472C">
        <w:rPr>
          <w:rFonts w:hint="eastAsia"/>
          <w:color w:val="000000" w:themeColor="text1"/>
          <w:sz w:val="24"/>
        </w:rPr>
        <w:t>、</w:t>
      </w:r>
      <w:r w:rsidRPr="00AF472C">
        <w:rPr>
          <w:color w:val="000000" w:themeColor="text1"/>
          <w:sz w:val="24"/>
        </w:rPr>
        <w:t>基金托管人对所托管的不同基金财产分别设置账户，</w:t>
      </w:r>
      <w:r w:rsidRPr="00AF472C">
        <w:rPr>
          <w:rFonts w:hint="eastAsia"/>
          <w:color w:val="000000" w:themeColor="text1"/>
          <w:sz w:val="24"/>
        </w:rPr>
        <w:t>与基金托管人的其他业务和其他基金的托管业务实行严格的分账管理，</w:t>
      </w:r>
      <w:r w:rsidRPr="00AF472C">
        <w:rPr>
          <w:color w:val="000000" w:themeColor="text1"/>
          <w:sz w:val="24"/>
        </w:rPr>
        <w:t>确保基金财产的完整与独立。</w:t>
      </w:r>
    </w:p>
    <w:p w14:paraId="2FEBDB63" w14:textId="22829C65"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5</w:t>
      </w:r>
      <w:r w:rsidRPr="00AF472C">
        <w:rPr>
          <w:rFonts w:hint="eastAsia"/>
          <w:color w:val="000000" w:themeColor="text1"/>
          <w:sz w:val="24"/>
        </w:rPr>
        <w:t>、</w:t>
      </w:r>
      <w:r w:rsidRPr="00AF472C">
        <w:rPr>
          <w:color w:val="000000" w:themeColor="text1"/>
          <w:sz w:val="24"/>
        </w:rPr>
        <w:t>基金托管人按照基金合同和本协议的约定保管基金财产，如有特殊情况双方可另行协商解决。基金托管人未经基金管理人的</w:t>
      </w:r>
      <w:r w:rsidRPr="00AF472C">
        <w:rPr>
          <w:rFonts w:hint="eastAsia"/>
          <w:color w:val="000000" w:themeColor="text1"/>
          <w:sz w:val="24"/>
        </w:rPr>
        <w:t>合法合规</w:t>
      </w:r>
      <w:r w:rsidRPr="00AF472C">
        <w:rPr>
          <w:color w:val="000000" w:themeColor="text1"/>
          <w:sz w:val="24"/>
        </w:rPr>
        <w:t>指令，不得自行运用、处分、分配本基金的任何资产（不包含基金托管人依据中国证券登记结算有限责任公司</w:t>
      </w:r>
      <w:r w:rsidRPr="00AF472C">
        <w:rPr>
          <w:rFonts w:hint="eastAsia"/>
          <w:color w:val="000000" w:themeColor="text1"/>
          <w:sz w:val="24"/>
        </w:rPr>
        <w:t>（以下简称“中登公司”）</w:t>
      </w:r>
      <w:r w:rsidRPr="00AF472C">
        <w:rPr>
          <w:color w:val="000000" w:themeColor="text1"/>
          <w:sz w:val="24"/>
        </w:rPr>
        <w:t>结算数据完成场内交易交收、基金资产开户银行扣收结算费和账户维护费等费用）。</w:t>
      </w:r>
    </w:p>
    <w:p w14:paraId="064C215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6</w:t>
      </w:r>
      <w:r w:rsidRPr="00AF472C">
        <w:rPr>
          <w:rFonts w:hint="eastAsia"/>
          <w:color w:val="000000" w:themeColor="text1"/>
          <w:sz w:val="24"/>
        </w:rPr>
        <w:t>、</w:t>
      </w:r>
      <w:r w:rsidRPr="00AF472C">
        <w:rPr>
          <w:color w:val="000000" w:themeColor="text1"/>
          <w:sz w:val="24"/>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应予以必要的协助与配合，但对此不承担相应责任。</w:t>
      </w:r>
    </w:p>
    <w:p w14:paraId="31A88956"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7</w:t>
      </w:r>
      <w:r w:rsidRPr="00AF472C">
        <w:rPr>
          <w:rFonts w:hint="eastAsia"/>
          <w:color w:val="000000" w:themeColor="text1"/>
          <w:sz w:val="24"/>
        </w:rPr>
        <w:t>、</w:t>
      </w:r>
      <w:r w:rsidRPr="00AF472C">
        <w:rPr>
          <w:color w:val="000000" w:themeColor="text1"/>
          <w:sz w:val="24"/>
        </w:rPr>
        <w:t>除依据法律法规和基金合同的规定外，基金托管人不得委托第三人托管基金财产。</w:t>
      </w:r>
    </w:p>
    <w:p w14:paraId="29A96396"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（二）基金募集期间及募集资金的验资</w:t>
      </w:r>
    </w:p>
    <w:p w14:paraId="625E45EF" w14:textId="77777777" w:rsidR="008F3786" w:rsidRPr="00AF472C" w:rsidRDefault="005D75C0">
      <w:pPr>
        <w:spacing w:line="360" w:lineRule="auto"/>
        <w:ind w:firstLineChars="200" w:firstLine="480"/>
        <w:rPr>
          <w:bCs/>
          <w:sz w:val="24"/>
        </w:rPr>
      </w:pPr>
      <w:r w:rsidRPr="00AF472C">
        <w:rPr>
          <w:bCs/>
          <w:sz w:val="24"/>
        </w:rPr>
        <w:t>1</w:t>
      </w:r>
      <w:r w:rsidRPr="00AF472C">
        <w:rPr>
          <w:rFonts w:hint="eastAsia"/>
          <w:bCs/>
          <w:sz w:val="24"/>
        </w:rPr>
        <w:t>、</w:t>
      </w:r>
      <w:r w:rsidRPr="00AF472C">
        <w:rPr>
          <w:bCs/>
          <w:sz w:val="24"/>
        </w:rPr>
        <w:t>基金管理人应将基金募集期间募集的资金存入专门账户，在基金募集行为结束前，任何人不得动用。</w:t>
      </w:r>
      <w:r w:rsidRPr="00AF472C">
        <w:rPr>
          <w:rFonts w:hint="eastAsia"/>
          <w:bCs/>
          <w:sz w:val="24"/>
        </w:rPr>
        <w:t>该账户由基金管理人开立并管理。</w:t>
      </w:r>
    </w:p>
    <w:p w14:paraId="55ADD6DC" w14:textId="07B69A73" w:rsidR="008F3786" w:rsidRPr="00AF472C" w:rsidRDefault="005D75C0">
      <w:pPr>
        <w:widowControl/>
        <w:adjustRightInd w:val="0"/>
        <w:snapToGrid w:val="0"/>
        <w:spacing w:line="360" w:lineRule="auto"/>
        <w:ind w:firstLineChars="200" w:firstLine="480"/>
        <w:rPr>
          <w:rFonts w:hAnsi="宋体" w:hint="eastAsia"/>
          <w:color w:val="000000"/>
          <w:kern w:val="0"/>
          <w:sz w:val="24"/>
          <w:lang w:val="en-GB"/>
        </w:rPr>
      </w:pPr>
      <w:r w:rsidRPr="00AF472C">
        <w:rPr>
          <w:bCs/>
          <w:sz w:val="24"/>
        </w:rPr>
        <w:t>2</w:t>
      </w:r>
      <w:r w:rsidRPr="00AF472C">
        <w:rPr>
          <w:rFonts w:hint="eastAsia"/>
          <w:bCs/>
          <w:sz w:val="24"/>
        </w:rPr>
        <w:t>、基金募集期满或基金提前结束募集时，募集的基金份额总额、基金募集金额、基金份额持有人人数符合《基金法》、《运作办法》、基金合同等有关规定后，基金管理人应将属于基金财产的全部资金划入基金托管人为本基金开立的基金银</w:t>
      </w:r>
      <w:r w:rsidRPr="00AF472C">
        <w:rPr>
          <w:color w:val="000000" w:themeColor="text1"/>
          <w:sz w:val="24"/>
        </w:rPr>
        <w:t>行账户，同时在规定时间内，聘请</w:t>
      </w:r>
      <w:r w:rsidRPr="00AF472C">
        <w:rPr>
          <w:rFonts w:hint="eastAsia"/>
          <w:color w:val="000000" w:themeColor="text1"/>
          <w:sz w:val="24"/>
        </w:rPr>
        <w:t>符合《中华人民共和国证券法》规定</w:t>
      </w:r>
      <w:r w:rsidRPr="00AF472C">
        <w:rPr>
          <w:color w:val="000000" w:themeColor="text1"/>
          <w:sz w:val="24"/>
        </w:rPr>
        <w:t>的会计师事务所进行验资，出具验资报告。出具的验资报告由参加验资的</w:t>
      </w:r>
      <w:r w:rsidRPr="00AF472C">
        <w:rPr>
          <w:color w:val="000000" w:themeColor="text1"/>
          <w:sz w:val="24"/>
        </w:rPr>
        <w:t>2</w:t>
      </w:r>
      <w:r w:rsidRPr="00AF472C">
        <w:rPr>
          <w:color w:val="000000" w:themeColor="text1"/>
          <w:sz w:val="24"/>
        </w:rPr>
        <w:t>名或</w:t>
      </w:r>
      <w:r w:rsidRPr="00AF472C">
        <w:rPr>
          <w:color w:val="000000" w:themeColor="text1"/>
          <w:sz w:val="24"/>
        </w:rPr>
        <w:t>2</w:t>
      </w:r>
      <w:r w:rsidRPr="00AF472C">
        <w:rPr>
          <w:color w:val="000000" w:themeColor="text1"/>
          <w:sz w:val="24"/>
        </w:rPr>
        <w:t>名以上</w:t>
      </w:r>
      <w:r w:rsidRPr="00AF472C">
        <w:rPr>
          <w:rFonts w:hint="eastAsia"/>
          <w:color w:val="000000" w:themeColor="text1"/>
          <w:sz w:val="24"/>
        </w:rPr>
        <w:t>符</w:t>
      </w:r>
      <w:r w:rsidRPr="00AF472C">
        <w:rPr>
          <w:rFonts w:hint="eastAsia"/>
          <w:color w:val="000000" w:themeColor="text1"/>
          <w:sz w:val="24"/>
        </w:rPr>
        <w:lastRenderedPageBreak/>
        <w:t>合《中华人民共和国证券法》规定的</w:t>
      </w:r>
      <w:r w:rsidRPr="00AF472C">
        <w:rPr>
          <w:color w:val="000000" w:themeColor="text1"/>
          <w:sz w:val="24"/>
        </w:rPr>
        <w:t>注册会计师签字方为有效。</w:t>
      </w:r>
      <w:r w:rsidRPr="00AF472C">
        <w:rPr>
          <w:rFonts w:hint="eastAsia"/>
          <w:color w:val="000000" w:themeColor="text1"/>
          <w:sz w:val="24"/>
        </w:rPr>
        <w:t>验资完成，基金管理人将募集的属于本基金财产的全部资金划入基金托管人为基金在具有托管资格的商业银行开立的基金托管专户中，基金托管人在收到资金当日出具确认文件。</w:t>
      </w:r>
    </w:p>
    <w:p w14:paraId="0918AB7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w:t>
      </w:r>
      <w:r w:rsidRPr="00AF472C">
        <w:rPr>
          <w:color w:val="000000" w:themeColor="text1"/>
          <w:sz w:val="24"/>
        </w:rPr>
        <w:t>若基金募集期限届满</w:t>
      </w:r>
      <w:r w:rsidRPr="00AF472C">
        <w:rPr>
          <w:rFonts w:hint="eastAsia"/>
          <w:color w:val="000000" w:themeColor="text1"/>
          <w:sz w:val="24"/>
        </w:rPr>
        <w:t>或基金停止募集时</w:t>
      </w:r>
      <w:r w:rsidRPr="00AF472C">
        <w:rPr>
          <w:color w:val="000000" w:themeColor="text1"/>
          <w:sz w:val="24"/>
        </w:rPr>
        <w:t>，未能达到基金</w:t>
      </w:r>
      <w:r w:rsidRPr="00AF472C">
        <w:rPr>
          <w:rFonts w:hint="eastAsia"/>
          <w:color w:val="000000" w:themeColor="text1"/>
          <w:sz w:val="24"/>
        </w:rPr>
        <w:t>备案</w:t>
      </w:r>
      <w:r w:rsidRPr="00AF472C">
        <w:rPr>
          <w:color w:val="000000" w:themeColor="text1"/>
          <w:sz w:val="24"/>
        </w:rPr>
        <w:t>的条件，由基金管理人按规定办理退款等事宜</w:t>
      </w:r>
      <w:r w:rsidRPr="00AF472C">
        <w:rPr>
          <w:rFonts w:hint="eastAsia"/>
          <w:color w:val="000000" w:themeColor="text1"/>
          <w:sz w:val="24"/>
        </w:rPr>
        <w:t>，基金托管人应提供充分协助</w:t>
      </w:r>
      <w:r w:rsidRPr="00AF472C">
        <w:rPr>
          <w:color w:val="000000" w:themeColor="text1"/>
          <w:sz w:val="24"/>
        </w:rPr>
        <w:t>。</w:t>
      </w:r>
    </w:p>
    <w:p w14:paraId="12778DAA" w14:textId="77777777" w:rsidR="008F3786" w:rsidRPr="00AF472C" w:rsidRDefault="005D75C0">
      <w:pPr>
        <w:adjustRightInd w:val="0"/>
        <w:spacing w:line="360" w:lineRule="auto"/>
        <w:ind w:firstLineChars="200" w:firstLine="480"/>
        <w:rPr>
          <w:color w:val="000000" w:themeColor="text1"/>
          <w:sz w:val="24"/>
        </w:rPr>
      </w:pPr>
      <w:r w:rsidRPr="00AF472C">
        <w:rPr>
          <w:color w:val="000000" w:themeColor="text1"/>
          <w:sz w:val="24"/>
        </w:rPr>
        <w:t>（</w:t>
      </w:r>
      <w:r w:rsidRPr="00AF472C">
        <w:rPr>
          <w:rFonts w:hint="eastAsia"/>
          <w:color w:val="000000" w:themeColor="text1"/>
          <w:sz w:val="24"/>
        </w:rPr>
        <w:t>三</w:t>
      </w:r>
      <w:r w:rsidRPr="00AF472C">
        <w:rPr>
          <w:color w:val="000000" w:themeColor="text1"/>
          <w:sz w:val="24"/>
        </w:rPr>
        <w:t>）基金财产投资的有关有价凭证等的保管</w:t>
      </w:r>
    </w:p>
    <w:p w14:paraId="0F826F87" w14:textId="77777777" w:rsidR="008F3786" w:rsidRPr="00AF472C" w:rsidRDefault="005D75C0">
      <w:pPr>
        <w:adjustRightInd w:val="0"/>
        <w:spacing w:line="360" w:lineRule="auto"/>
        <w:ind w:firstLineChars="200" w:firstLine="480"/>
        <w:rPr>
          <w:color w:val="000000" w:themeColor="text1"/>
          <w:sz w:val="24"/>
        </w:rPr>
      </w:pPr>
      <w:r w:rsidRPr="00AF472C">
        <w:rPr>
          <w:color w:val="000000" w:themeColor="text1"/>
          <w:sz w:val="24"/>
        </w:rPr>
        <w:t>基金财产投资的有关实物证券</w:t>
      </w:r>
      <w:r w:rsidRPr="00AF472C">
        <w:rPr>
          <w:rFonts w:asciiTheme="minorEastAsia" w:eastAsiaTheme="minorEastAsia" w:hAnsiTheme="minorEastAsia" w:cs="仿宋" w:hint="eastAsia"/>
          <w:color w:val="000000" w:themeColor="text1"/>
          <w:sz w:val="24"/>
        </w:rPr>
        <w:t>、银行存款开户证实书</w:t>
      </w:r>
      <w:r w:rsidRPr="00AF472C">
        <w:rPr>
          <w:color w:val="000000" w:themeColor="text1"/>
          <w:sz w:val="24"/>
        </w:rPr>
        <w:t>等有价凭证由基金托管人存放于基金托管人的保管库，也可存入中央国债登记结算有限责任公司、</w:t>
      </w:r>
      <w:r w:rsidRPr="00AF472C">
        <w:rPr>
          <w:rFonts w:ascii="宋体" w:hAnsi="宋体" w:hint="eastAsia"/>
          <w:color w:val="000000" w:themeColor="text1"/>
          <w:kern w:val="0"/>
          <w:sz w:val="24"/>
        </w:rPr>
        <w:t>中登</w:t>
      </w:r>
      <w:r w:rsidRPr="00AF472C">
        <w:rPr>
          <w:color w:val="000000" w:themeColor="text1"/>
          <w:sz w:val="24"/>
        </w:rPr>
        <w:t>公司上海分公司</w:t>
      </w:r>
      <w:r w:rsidRPr="00AF472C">
        <w:rPr>
          <w:color w:val="000000" w:themeColor="text1"/>
          <w:sz w:val="24"/>
        </w:rPr>
        <w:t>/</w:t>
      </w:r>
      <w:r w:rsidRPr="00AF472C">
        <w:rPr>
          <w:color w:val="000000" w:themeColor="text1"/>
          <w:sz w:val="24"/>
        </w:rPr>
        <w:t>深圳分公司</w:t>
      </w:r>
      <w:r w:rsidRPr="00AF472C">
        <w:rPr>
          <w:rFonts w:hint="eastAsia"/>
          <w:color w:val="000000" w:themeColor="text1"/>
          <w:sz w:val="24"/>
        </w:rPr>
        <w:t>、银行间市场清算所股份有限公司</w:t>
      </w:r>
      <w:r w:rsidRPr="00AF472C">
        <w:rPr>
          <w:color w:val="000000" w:themeColor="text1"/>
          <w:sz w:val="24"/>
        </w:rPr>
        <w:t>或票据营业中心的代保管库，保管凭证由基金托管人持有。</w:t>
      </w:r>
      <w:r w:rsidRPr="00AF472C">
        <w:rPr>
          <w:rFonts w:asciiTheme="minorEastAsia" w:eastAsiaTheme="minorEastAsia" w:hAnsiTheme="minorEastAsia" w:cs="仿宋" w:hint="eastAsia"/>
          <w:color w:val="000000" w:themeColor="text1"/>
          <w:sz w:val="24"/>
        </w:rPr>
        <w:t>实物证券、银行存款开户证实书等</w:t>
      </w:r>
      <w:r w:rsidRPr="00AF472C">
        <w:rPr>
          <w:color w:val="000000" w:themeColor="text1"/>
          <w:sz w:val="24"/>
        </w:rPr>
        <w:t>有价凭证的购买和转让，由基金管理人和基金托管人共同办理。</w:t>
      </w:r>
      <w:r w:rsidRPr="00AF472C">
        <w:rPr>
          <w:rFonts w:hint="eastAsia"/>
          <w:color w:val="000000" w:themeColor="text1"/>
          <w:sz w:val="24"/>
        </w:rPr>
        <w:t>属于基金托管人控制下的实物证券在基金托管人保管期间的损坏、灭失，由此产生的责任应由基金托管人承担。</w:t>
      </w:r>
      <w:r w:rsidRPr="00AF472C">
        <w:rPr>
          <w:color w:val="000000" w:themeColor="text1"/>
          <w:sz w:val="24"/>
        </w:rPr>
        <w:t>基金托管人对由基金托管人以外机构实际有效控制的资产不承担保管责任。</w:t>
      </w:r>
    </w:p>
    <w:p w14:paraId="19FD4D6F" w14:textId="77777777" w:rsidR="008F3786" w:rsidRPr="00AF472C" w:rsidRDefault="005D75C0">
      <w:pPr>
        <w:adjustRightInd w:val="0"/>
        <w:spacing w:line="360" w:lineRule="auto"/>
        <w:ind w:firstLineChars="200" w:firstLine="480"/>
        <w:rPr>
          <w:color w:val="000000" w:themeColor="text1"/>
          <w:sz w:val="24"/>
        </w:rPr>
      </w:pPr>
      <w:r w:rsidRPr="00AF472C">
        <w:rPr>
          <w:color w:val="000000" w:themeColor="text1"/>
          <w:sz w:val="24"/>
        </w:rPr>
        <w:t>（</w:t>
      </w:r>
      <w:r w:rsidRPr="00AF472C">
        <w:rPr>
          <w:rFonts w:hint="eastAsia"/>
          <w:color w:val="000000" w:themeColor="text1"/>
          <w:sz w:val="24"/>
        </w:rPr>
        <w:t>四</w:t>
      </w:r>
      <w:r w:rsidRPr="00AF472C">
        <w:rPr>
          <w:color w:val="000000" w:themeColor="text1"/>
          <w:sz w:val="24"/>
        </w:rPr>
        <w:t>）与基金财产有关的重大合同的保管</w:t>
      </w:r>
    </w:p>
    <w:p w14:paraId="2590686D" w14:textId="77777777" w:rsidR="008F3786" w:rsidRPr="00AF472C" w:rsidRDefault="005D75C0">
      <w:pPr>
        <w:adjustRightInd w:val="0"/>
        <w:spacing w:line="360" w:lineRule="auto"/>
        <w:ind w:firstLineChars="200" w:firstLine="480"/>
        <w:rPr>
          <w:color w:val="000000" w:themeColor="text1"/>
          <w:sz w:val="24"/>
        </w:rPr>
      </w:pPr>
      <w:r w:rsidRPr="00AF472C">
        <w:rPr>
          <w:color w:val="000000" w:themeColor="text1"/>
          <w:sz w:val="24"/>
        </w:rPr>
        <w:t>与基金财产有关的重大合同的签署，由基金管理人负责。由基金管理人代表基金签署的、与基金财产有关的重大合同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w:t>
      </w:r>
      <w:r w:rsidRPr="00AF472C">
        <w:rPr>
          <w:rFonts w:hint="eastAsia"/>
          <w:color w:val="000000" w:themeColor="text1"/>
          <w:sz w:val="24"/>
        </w:rPr>
        <w:t>以加密方式或双方同意的其他方式</w:t>
      </w:r>
      <w:r w:rsidRPr="00AF472C">
        <w:rPr>
          <w:color w:val="000000" w:themeColor="text1"/>
          <w:sz w:val="24"/>
        </w:rPr>
        <w:t>将重大合同传真给基金托管人，并在三十个工作日内将正本送达基金托管人处。重大合同的保管期限</w:t>
      </w:r>
      <w:r w:rsidRPr="00AF472C">
        <w:rPr>
          <w:rFonts w:hint="eastAsia"/>
          <w:color w:val="000000" w:themeColor="text1"/>
          <w:sz w:val="24"/>
        </w:rPr>
        <w:t>应符合法律法规的规定</w:t>
      </w:r>
      <w:r w:rsidRPr="00AF472C">
        <w:rPr>
          <w:color w:val="000000" w:themeColor="text1"/>
          <w:sz w:val="24"/>
        </w:rPr>
        <w:t>。</w:t>
      </w:r>
    </w:p>
    <w:p w14:paraId="3002F3EB" w14:textId="77777777" w:rsidR="008F3786" w:rsidRPr="00AF472C" w:rsidRDefault="005D75C0">
      <w:pPr>
        <w:adjustRightInd w:val="0"/>
        <w:spacing w:line="360" w:lineRule="auto"/>
        <w:ind w:firstLineChars="200" w:firstLine="480"/>
        <w:rPr>
          <w:color w:val="000000" w:themeColor="text1"/>
          <w:sz w:val="24"/>
        </w:rPr>
      </w:pPr>
      <w:r w:rsidRPr="00AF472C">
        <w:rPr>
          <w:color w:val="000000" w:themeColor="text1"/>
          <w:sz w:val="24"/>
        </w:rPr>
        <w:t>对于无法取得二份以上的正本的，基金管理人应向基金托管人提供加盖公章的合同传真件</w:t>
      </w:r>
      <w:r w:rsidRPr="00AF472C">
        <w:rPr>
          <w:rFonts w:hint="eastAsia"/>
          <w:color w:val="000000" w:themeColor="text1"/>
          <w:sz w:val="24"/>
        </w:rPr>
        <w:t>或复印件</w:t>
      </w:r>
      <w:r w:rsidRPr="00AF472C">
        <w:rPr>
          <w:color w:val="000000" w:themeColor="text1"/>
          <w:sz w:val="24"/>
        </w:rPr>
        <w:t>，未经双方协商一致</w:t>
      </w:r>
      <w:r w:rsidRPr="00AF472C">
        <w:rPr>
          <w:rFonts w:hint="eastAsia"/>
          <w:color w:val="000000" w:themeColor="text1"/>
          <w:sz w:val="24"/>
        </w:rPr>
        <w:t>或未在合同约定范围内</w:t>
      </w:r>
      <w:r w:rsidRPr="00AF472C">
        <w:rPr>
          <w:color w:val="000000" w:themeColor="text1"/>
          <w:sz w:val="24"/>
        </w:rPr>
        <w:t>，合同原件不得转移</w:t>
      </w:r>
      <w:r w:rsidRPr="00AF472C">
        <w:rPr>
          <w:rFonts w:hint="eastAsia"/>
          <w:color w:val="000000" w:themeColor="text1"/>
          <w:sz w:val="24"/>
        </w:rPr>
        <w:t>，由基金管理人保管</w:t>
      </w:r>
      <w:r w:rsidRPr="00AF472C">
        <w:rPr>
          <w:color w:val="000000" w:themeColor="text1"/>
          <w:sz w:val="24"/>
        </w:rPr>
        <w:t>。</w:t>
      </w:r>
    </w:p>
    <w:p w14:paraId="7C543B6F" w14:textId="77777777" w:rsidR="008F3786" w:rsidRPr="00AF472C" w:rsidRDefault="008F3786">
      <w:pPr>
        <w:adjustRightInd w:val="0"/>
        <w:snapToGrid w:val="0"/>
        <w:spacing w:line="360" w:lineRule="auto"/>
        <w:ind w:firstLineChars="200" w:firstLine="480"/>
        <w:rPr>
          <w:color w:val="000000" w:themeColor="text1"/>
          <w:sz w:val="24"/>
        </w:rPr>
      </w:pPr>
    </w:p>
    <w:p w14:paraId="42F06EF1" w14:textId="77777777" w:rsidR="00B90BF8" w:rsidRPr="00AF472C" w:rsidRDefault="00B90BF8">
      <w:pPr>
        <w:widowControl/>
        <w:jc w:val="left"/>
        <w:rPr>
          <w:b/>
          <w:bCs/>
          <w:color w:val="000000" w:themeColor="text1"/>
          <w:kern w:val="44"/>
          <w:sz w:val="30"/>
          <w:szCs w:val="44"/>
        </w:rPr>
      </w:pPr>
      <w:r w:rsidRPr="00AF472C">
        <w:rPr>
          <w:color w:val="000000" w:themeColor="text1"/>
        </w:rPr>
        <w:br w:type="page"/>
      </w:r>
    </w:p>
    <w:p w14:paraId="467912F3" w14:textId="48AD7F10" w:rsidR="008F3786" w:rsidRPr="00AF472C" w:rsidRDefault="005D75C0">
      <w:pPr>
        <w:pStyle w:val="1"/>
        <w:rPr>
          <w:color w:val="000000" w:themeColor="text1"/>
        </w:rPr>
      </w:pPr>
      <w:bookmarkStart w:id="43" w:name="_Toc236551066"/>
      <w:r w:rsidRPr="00AF472C">
        <w:rPr>
          <w:color w:val="000000" w:themeColor="text1"/>
        </w:rPr>
        <w:lastRenderedPageBreak/>
        <w:t>六</w:t>
      </w:r>
      <w:r w:rsidRPr="00AF472C">
        <w:rPr>
          <w:rFonts w:hint="eastAsia"/>
          <w:color w:val="000000" w:themeColor="text1"/>
        </w:rPr>
        <w:t>、</w:t>
      </w:r>
      <w:r w:rsidRPr="00AF472C">
        <w:rPr>
          <w:color w:val="000000" w:themeColor="text1"/>
        </w:rPr>
        <w:t>基金财产的账户开立和管理</w:t>
      </w:r>
      <w:bookmarkEnd w:id="43"/>
    </w:p>
    <w:p w14:paraId="2DD8D76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w:t>
      </w:r>
      <w:r w:rsidRPr="00AF472C">
        <w:rPr>
          <w:rFonts w:hint="eastAsia"/>
          <w:color w:val="000000" w:themeColor="text1"/>
          <w:sz w:val="24"/>
        </w:rPr>
        <w:t>一</w:t>
      </w:r>
      <w:r w:rsidRPr="00AF472C">
        <w:rPr>
          <w:color w:val="000000" w:themeColor="text1"/>
          <w:sz w:val="24"/>
        </w:rPr>
        <w:t>）基金</w:t>
      </w:r>
      <w:r w:rsidRPr="00AF472C">
        <w:rPr>
          <w:rFonts w:hint="eastAsia"/>
          <w:color w:val="000000" w:themeColor="text1"/>
          <w:sz w:val="24"/>
        </w:rPr>
        <w:t>托管资金账户的开立和管理</w:t>
      </w:r>
    </w:p>
    <w:p w14:paraId="72CC9688" w14:textId="0C75E024"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．基金管理人、基金托管人为本基金单独开立托管资金账户。托管资金账户的名称应当包含开户主体和本基金名称，具体名称以实际开立为准。本基金的一切货币收支活动，包括但不限于投资、支付</w:t>
      </w:r>
      <w:r w:rsidR="00DC2332" w:rsidRPr="00AF472C">
        <w:rPr>
          <w:rFonts w:hint="eastAsia"/>
          <w:color w:val="000000" w:themeColor="text1"/>
          <w:sz w:val="24"/>
        </w:rPr>
        <w:t>自动赎回</w:t>
      </w:r>
      <w:r w:rsidRPr="00AF472C">
        <w:rPr>
          <w:rFonts w:hint="eastAsia"/>
          <w:color w:val="000000" w:themeColor="text1"/>
          <w:sz w:val="24"/>
        </w:rPr>
        <w:t>金额、支付基金收益、收取认购款，均需通过该托管资金账户进行。</w:t>
      </w:r>
    </w:p>
    <w:p w14:paraId="2DB7D2D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．托管资金账户的开立和使用，限于满足开展本基金业务的需要。基金托管人和基金管理人不得假借本基金的名义开立其他任何银行账户；亦不得使用本基金的任何银行账户进行本基金业务以外的活动。</w:t>
      </w:r>
    </w:p>
    <w:p w14:paraId="00218B69"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．托管资金账户的管理应符合有关法律法规的规定。</w:t>
      </w:r>
    </w:p>
    <w:p w14:paraId="21EDD8D1"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（二）专用资金账户（专用资金台账账户）</w:t>
      </w:r>
    </w:p>
    <w:p w14:paraId="3CA3A112"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专用资金账户是以基金名义在基金管理人所选择的证券公司的下属营业机构开立，并与托管资金账户建立第三方存管关系的账户。基金管理人应与托管资金账户开户机构签署《客户交易结算资金银行存管协议书》。专用资金账户开立后，基金管理人将专用资金账户的开户资料（复印件）加盖业务专用章后交基金托管人留存。</w:t>
      </w:r>
    </w:p>
    <w:p w14:paraId="6C66FAEA" w14:textId="21248B5D"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在</w:t>
      </w:r>
      <w:r w:rsidR="002279F1" w:rsidRPr="00AF472C">
        <w:rPr>
          <w:rFonts w:hint="eastAsia"/>
          <w:color w:val="000000" w:themeColor="text1"/>
          <w:sz w:val="24"/>
        </w:rPr>
        <w:t>本协议</w:t>
      </w:r>
      <w:r w:rsidRPr="00AF472C">
        <w:rPr>
          <w:rFonts w:hint="eastAsia"/>
          <w:color w:val="000000" w:themeColor="text1"/>
          <w:sz w:val="24"/>
        </w:rPr>
        <w:t>有效期内，未经基金托管人同意，基金管理人不得注销该专用资金账户，也不得自行通过“第三方存管”平台从专用资金账户向银行结算账户（即托管资金账户）划款。</w:t>
      </w:r>
    </w:p>
    <w:p w14:paraId="45B4D8D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（三）证券账户的开立和管理</w:t>
      </w:r>
    </w:p>
    <w:p w14:paraId="45F0B236"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根据基金管理人的申请，基金管理人、基金托管人按照规定开立基金财产证券账户。基金管理人、基金托管人应当在开户过程中相互配合，并提供所需资料。证券账户的持有人名称应当符合证券登记结算机构的有关规定。</w:t>
      </w:r>
    </w:p>
    <w:p w14:paraId="3DF19B3B"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证券账户的开立和使用，限于满足开展本基金业务的需要。基金托管人和基金管理人不得出借和未经对方同意擅自转让本基金任何证券账户，亦不得使用本基金的任何证券账户进行本基金业务以外的活动。</w:t>
      </w:r>
    </w:p>
    <w:p w14:paraId="78DD0990"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（四）银行间债券市场的相关账户的开立和管理</w:t>
      </w:r>
    </w:p>
    <w:p w14:paraId="60E2BC6D" w14:textId="40CF1647" w:rsidR="008F3786" w:rsidRPr="00AF472C" w:rsidRDefault="005D75C0" w:rsidP="005C005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基金管理人负责以本基金的名义申请并取得全国银行间同业拆借市场的交易资格，并代表本基金进行交易；基金托管人负责以基金资产的名义在中央国债登记</w:t>
      </w:r>
      <w:r w:rsidRPr="00AF472C">
        <w:rPr>
          <w:rFonts w:hint="eastAsia"/>
          <w:color w:val="000000" w:themeColor="text1"/>
          <w:sz w:val="24"/>
        </w:rPr>
        <w:lastRenderedPageBreak/>
        <w:t>结算有限责任公司和银行间市场清算所股份有限公司开设银行间债券市场债券托管账户，并代表本基金进行债券和资金的清算。基金管理人、基金托管人应互相配合并提供相关资料。</w:t>
      </w:r>
    </w:p>
    <w:p w14:paraId="756385D9"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（五）投资定期存款的银行账户的开立和管理</w:t>
      </w:r>
    </w:p>
    <w:p w14:paraId="0612D763"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投资定期存款在存款机构开立的银行账户，包括实体或虚拟账户，其预留印鉴应包含基金托管人指定印章。本着便于基金财产的安全保管和日常监督核查的原则，存款行应尽量选择基金托管人经办行所在地的分支机构。对于任何的定期存款投资，基金管理人都必须和存款机构签订定期存款协议，约定双方的权利和义务，该协议作为划款指令附件。该协议中必须有如下条款或意思表示：“存款证实书不得被质押或以任何方式被抵押，并不得用于转让和背书；本息到期归还或提前支取的所有款项必须划至托管资金账户（明确户名、开户行、账号等），不得划入其他任何账户。”如定期存款协议中未体现前述条款，基金托管人有权拒绝定期存款投资的划款指令。在取得存款证实书后，原则上由基金托管人保管证实书正本。基金管理人应该在合理的时间内进行定期存款的投资和支取事宜，若基金管理人提前支取或部分提前支取定期存款，若产生息差（即基金财产已计提的资金利息和提前支取时收到的资金利息差额），该息差的处理方法由基金管理人和基金托管人双方协商解决。</w:t>
      </w:r>
    </w:p>
    <w:p w14:paraId="1BDDA6B1"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（六）其他账户的开立和管理</w:t>
      </w:r>
    </w:p>
    <w:p w14:paraId="215090D8"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因基金投资需要开立的其他账户应根据有关法律法规的规定开立，新账户按有关规则管理并使用。</w:t>
      </w:r>
    </w:p>
    <w:p w14:paraId="2AD17F51" w14:textId="77777777" w:rsidR="008F3786" w:rsidRPr="00AF472C" w:rsidRDefault="005D75C0">
      <w:pPr>
        <w:widowControl/>
        <w:spacing w:line="360" w:lineRule="auto"/>
        <w:rPr>
          <w:color w:val="000000" w:themeColor="text1"/>
          <w:sz w:val="24"/>
        </w:rPr>
      </w:pPr>
      <w:r w:rsidRPr="00AF472C">
        <w:rPr>
          <w:color w:val="000000" w:themeColor="text1"/>
          <w:sz w:val="24"/>
        </w:rPr>
        <w:br w:type="page"/>
      </w:r>
    </w:p>
    <w:p w14:paraId="420E1FE4" w14:textId="77777777" w:rsidR="008F3786" w:rsidRPr="00AF472C" w:rsidRDefault="005D75C0">
      <w:pPr>
        <w:pStyle w:val="1"/>
        <w:spacing w:line="360" w:lineRule="auto"/>
        <w:rPr>
          <w:color w:val="000000" w:themeColor="text1"/>
        </w:rPr>
      </w:pPr>
      <w:bookmarkStart w:id="44" w:name="_Toc84234436"/>
      <w:bookmarkStart w:id="45" w:name="_Toc118972650"/>
      <w:bookmarkStart w:id="46" w:name="_Toc120435785"/>
      <w:bookmarkStart w:id="47" w:name="_Toc86727357"/>
      <w:bookmarkStart w:id="48" w:name="_Toc119402712"/>
      <w:bookmarkStart w:id="49" w:name="_Toc86204790"/>
      <w:bookmarkStart w:id="50" w:name="_Toc86737931"/>
      <w:bookmarkStart w:id="51" w:name="_Toc86225293"/>
      <w:bookmarkStart w:id="52" w:name="_Toc86726441"/>
      <w:bookmarkStart w:id="53" w:name="_Toc108512360"/>
      <w:bookmarkStart w:id="54" w:name="_Toc118212952"/>
      <w:bookmarkStart w:id="55" w:name="_Toc86649724"/>
      <w:bookmarkStart w:id="56" w:name="_Toc110765662"/>
      <w:bookmarkStart w:id="57" w:name="_Toc110761798"/>
      <w:bookmarkStart w:id="58" w:name="_Toc84133787"/>
      <w:bookmarkStart w:id="59" w:name="_Toc118774805"/>
      <w:bookmarkStart w:id="60" w:name="_Toc86223244"/>
      <w:bookmarkStart w:id="61" w:name="_Toc110830494"/>
      <w:bookmarkStart w:id="62" w:name="_Toc84234389"/>
      <w:bookmarkStart w:id="63" w:name="_Toc89163370"/>
      <w:bookmarkStart w:id="64" w:name="_Toc236551067"/>
      <w:r w:rsidRPr="00AF472C">
        <w:rPr>
          <w:rFonts w:hint="eastAsia"/>
          <w:color w:val="000000" w:themeColor="text1"/>
        </w:rPr>
        <w:lastRenderedPageBreak/>
        <w:t>七</w:t>
      </w:r>
      <w:r w:rsidRPr="00AF472C">
        <w:rPr>
          <w:color w:val="000000" w:themeColor="text1"/>
        </w:rPr>
        <w:t>、指令的发送、确认及执行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803B9DB" w14:textId="1DAA158B" w:rsidR="002B1FD1" w:rsidRPr="00AF472C" w:rsidRDefault="002B1FD1" w:rsidP="008E1CC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基金管理人在运用基金财产开展场内证券交易时，应向基金托管人发送指令，由基金托管人通过基金托管账户与</w:t>
      </w:r>
      <w:r w:rsidR="0054344A" w:rsidRPr="00AF472C">
        <w:rPr>
          <w:rFonts w:hint="eastAsia"/>
          <w:color w:val="000000" w:themeColor="text1"/>
          <w:sz w:val="24"/>
        </w:rPr>
        <w:t>专用</w:t>
      </w:r>
      <w:r w:rsidRPr="00AF472C">
        <w:rPr>
          <w:rFonts w:hint="eastAsia"/>
          <w:color w:val="000000" w:themeColor="text1"/>
          <w:sz w:val="24"/>
        </w:rPr>
        <w:t>资金账户已建立的第三方存管系统实现基金托管账户与</w:t>
      </w:r>
      <w:r w:rsidR="0054344A" w:rsidRPr="00AF472C">
        <w:rPr>
          <w:rFonts w:hint="eastAsia"/>
          <w:color w:val="000000" w:themeColor="text1"/>
          <w:sz w:val="24"/>
        </w:rPr>
        <w:t>专用</w:t>
      </w:r>
      <w:r w:rsidRPr="00AF472C">
        <w:rPr>
          <w:rFonts w:hint="eastAsia"/>
          <w:color w:val="000000" w:themeColor="text1"/>
          <w:sz w:val="24"/>
        </w:rPr>
        <w:t>资金账户之间的资金划转，即银证互转。</w:t>
      </w:r>
    </w:p>
    <w:p w14:paraId="6B49FC7F" w14:textId="1F73DCED" w:rsidR="002B1FD1" w:rsidRPr="00AF472C" w:rsidRDefault="002B1FD1">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基金管理人在运用基金财产开展场外交易时，应向基金托管人发送场外交易资金划拨及其他款项付款指令，基金托管人执行基金管理人的指令、办理基金名下的资金往来等有关事项。</w:t>
      </w:r>
    </w:p>
    <w:p w14:paraId="601A04C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（一）基金管理人对发送指令人员的书面授权</w:t>
      </w:r>
    </w:p>
    <w:p w14:paraId="61376BEA"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w:t>
      </w:r>
      <w:r w:rsidRPr="00AF472C">
        <w:rPr>
          <w:color w:val="000000" w:themeColor="text1"/>
          <w:sz w:val="24"/>
        </w:rPr>
        <w:t>基金</w:t>
      </w:r>
      <w:r w:rsidRPr="00AF472C">
        <w:rPr>
          <w:rFonts w:hint="eastAsia"/>
          <w:color w:val="000000" w:themeColor="text1"/>
          <w:sz w:val="24"/>
        </w:rPr>
        <w:t>管理人应指定专人向</w:t>
      </w:r>
      <w:r w:rsidRPr="00AF472C">
        <w:rPr>
          <w:color w:val="000000" w:themeColor="text1"/>
          <w:sz w:val="24"/>
        </w:rPr>
        <w:t>基金</w:t>
      </w:r>
      <w:r w:rsidRPr="00AF472C">
        <w:rPr>
          <w:rFonts w:hint="eastAsia"/>
          <w:color w:val="000000" w:themeColor="text1"/>
          <w:sz w:val="24"/>
        </w:rPr>
        <w:t>托管人发送指令。</w:t>
      </w:r>
    </w:p>
    <w:p w14:paraId="2633CD5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w:t>
      </w:r>
      <w:r w:rsidRPr="00AF472C">
        <w:rPr>
          <w:color w:val="000000" w:themeColor="text1"/>
          <w:sz w:val="24"/>
        </w:rPr>
        <w:t>基金</w:t>
      </w:r>
      <w:r w:rsidRPr="00AF472C">
        <w:rPr>
          <w:rFonts w:hint="eastAsia"/>
          <w:color w:val="000000" w:themeColor="text1"/>
          <w:sz w:val="24"/>
        </w:rPr>
        <w:t>管理人应向</w:t>
      </w:r>
      <w:r w:rsidRPr="00AF472C">
        <w:rPr>
          <w:color w:val="000000" w:themeColor="text1"/>
          <w:sz w:val="24"/>
        </w:rPr>
        <w:t>基金</w:t>
      </w:r>
      <w:r w:rsidRPr="00AF472C">
        <w:rPr>
          <w:rFonts w:hint="eastAsia"/>
          <w:color w:val="000000" w:themeColor="text1"/>
          <w:sz w:val="24"/>
        </w:rPr>
        <w:t>托管人提供书面授权文件（即授权通知，已出具统一授权书的除外），用于</w:t>
      </w:r>
      <w:r w:rsidRPr="00AF472C">
        <w:rPr>
          <w:color w:val="000000" w:themeColor="text1"/>
          <w:sz w:val="24"/>
        </w:rPr>
        <w:t>基金</w:t>
      </w:r>
      <w:r w:rsidRPr="00AF472C">
        <w:rPr>
          <w:rFonts w:hint="eastAsia"/>
          <w:color w:val="000000" w:themeColor="text1"/>
          <w:sz w:val="24"/>
        </w:rPr>
        <w:t>托管人验证传真件或扫描件指令的有效性，该文件应加盖公章。文件内容包括被授权人名单、预留印鉴及被授权人签字样本，授权文件应注明被授权人相应的权限及有效时限。</w:t>
      </w:r>
    </w:p>
    <w:p w14:paraId="2C5A756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、基金管理人在发送授权文件后与基金托管人进行确认，授权文件即在确认的时点或授权文件载明的时点（两者以孰晚者为准）生效。</w:t>
      </w:r>
      <w:r w:rsidRPr="00AF472C">
        <w:rPr>
          <w:color w:val="000000" w:themeColor="text1"/>
          <w:sz w:val="24"/>
        </w:rPr>
        <w:t>基金</w:t>
      </w:r>
      <w:r w:rsidRPr="00AF472C">
        <w:rPr>
          <w:rFonts w:hint="eastAsia"/>
          <w:color w:val="000000" w:themeColor="text1"/>
          <w:sz w:val="24"/>
        </w:rPr>
        <w:t>管理人应在授权文件生效的</w:t>
      </w:r>
      <w:r w:rsidRPr="00AF472C">
        <w:rPr>
          <w:rFonts w:hint="eastAsia"/>
          <w:color w:val="000000" w:themeColor="text1"/>
          <w:sz w:val="24"/>
        </w:rPr>
        <w:t>5</w:t>
      </w:r>
      <w:r w:rsidRPr="00AF472C">
        <w:rPr>
          <w:rFonts w:hint="eastAsia"/>
          <w:color w:val="000000" w:themeColor="text1"/>
          <w:sz w:val="24"/>
        </w:rPr>
        <w:t>个工作日内将授权文件原件寄送</w:t>
      </w:r>
      <w:r w:rsidRPr="00AF472C">
        <w:rPr>
          <w:color w:val="000000" w:themeColor="text1"/>
          <w:sz w:val="24"/>
        </w:rPr>
        <w:t>基金</w:t>
      </w:r>
      <w:r w:rsidRPr="00AF472C">
        <w:rPr>
          <w:rFonts w:hint="eastAsia"/>
          <w:color w:val="000000" w:themeColor="text1"/>
          <w:sz w:val="24"/>
        </w:rPr>
        <w:t>托管人。</w:t>
      </w:r>
    </w:p>
    <w:p w14:paraId="2557AE1E" w14:textId="3AEF2945"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4</w:t>
      </w:r>
      <w:r w:rsidRPr="00AF472C">
        <w:rPr>
          <w:rFonts w:hint="eastAsia"/>
          <w:color w:val="000000" w:themeColor="text1"/>
          <w:sz w:val="24"/>
        </w:rPr>
        <w:t>、</w:t>
      </w:r>
      <w:r w:rsidRPr="00AF472C">
        <w:rPr>
          <w:color w:val="000000" w:themeColor="text1"/>
          <w:sz w:val="24"/>
        </w:rPr>
        <w:t>基金</w:t>
      </w:r>
      <w:r w:rsidRPr="00AF472C">
        <w:rPr>
          <w:rFonts w:hint="eastAsia"/>
          <w:color w:val="000000" w:themeColor="text1"/>
          <w:sz w:val="24"/>
        </w:rPr>
        <w:t>管理人和</w:t>
      </w:r>
      <w:r w:rsidRPr="00AF472C">
        <w:rPr>
          <w:color w:val="000000" w:themeColor="text1"/>
          <w:sz w:val="24"/>
        </w:rPr>
        <w:t>基金</w:t>
      </w:r>
      <w:r w:rsidRPr="00AF472C">
        <w:rPr>
          <w:rFonts w:hint="eastAsia"/>
          <w:color w:val="000000" w:themeColor="text1"/>
          <w:sz w:val="24"/>
        </w:rPr>
        <w:t>托管人对授权文件负有保密义务，其内容不得向被授权人及相关操作人员以外的任何人泄</w:t>
      </w:r>
      <w:r w:rsidR="0009188D" w:rsidRPr="00AF472C">
        <w:rPr>
          <w:rFonts w:hint="eastAsia"/>
          <w:color w:val="000000" w:themeColor="text1"/>
          <w:sz w:val="24"/>
        </w:rPr>
        <w:t>露</w:t>
      </w:r>
      <w:r w:rsidRPr="00AF472C">
        <w:rPr>
          <w:rFonts w:hint="eastAsia"/>
          <w:color w:val="000000" w:themeColor="text1"/>
          <w:sz w:val="24"/>
        </w:rPr>
        <w:t>；但法律法规规定或有权机关要求的除外。</w:t>
      </w:r>
    </w:p>
    <w:p w14:paraId="5DF9F233"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（二）指令的内容</w:t>
      </w:r>
    </w:p>
    <w:p w14:paraId="58CD7780" w14:textId="040F0640"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投资指令是在管理基金财产时，基金管理人向基金托管人发出的资金划拨及其他款项支付的指令（投资指令在</w:t>
      </w:r>
      <w:r w:rsidR="002279F1" w:rsidRPr="00AF472C">
        <w:rPr>
          <w:rFonts w:hint="eastAsia"/>
          <w:color w:val="000000" w:themeColor="text1"/>
          <w:sz w:val="24"/>
        </w:rPr>
        <w:t>本协议</w:t>
      </w:r>
      <w:r w:rsidRPr="00AF472C">
        <w:rPr>
          <w:rFonts w:hint="eastAsia"/>
          <w:color w:val="000000" w:themeColor="text1"/>
          <w:sz w:val="24"/>
        </w:rPr>
        <w:t>中或被称为“投资或清算指令”或“划款指令”或“指令”）。基金管理人发给基金托管人的指令应写明款项事由、到账时间、金额、收、付款账户信息等，对于传真或扫描指令，加盖预留印鉴并有被授权人签字或签章。</w:t>
      </w:r>
    </w:p>
    <w:p w14:paraId="5D6E55B2"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本基金资金账户发生的银行结算费用等银行费用，由基金托管人直接从资金账户中扣划，无须基金管理人出具指令。</w:t>
      </w:r>
    </w:p>
    <w:p w14:paraId="6CDA7297"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（三）指令的发送、确认及执行的时间和程序</w:t>
      </w:r>
    </w:p>
    <w:p w14:paraId="270D1A2B" w14:textId="5C4ED542" w:rsidR="00F81533"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指令由“授权通知”确定的有权发送人（下称“被授权人”）代表基金管理人用</w:t>
      </w:r>
      <w:r w:rsidR="00942DA3" w:rsidRPr="00AF472C">
        <w:rPr>
          <w:rFonts w:hint="eastAsia"/>
          <w:color w:val="000000" w:themeColor="text1"/>
          <w:sz w:val="24"/>
        </w:rPr>
        <w:t>电子直联、传真、邮件</w:t>
      </w:r>
      <w:r w:rsidRPr="00AF472C">
        <w:rPr>
          <w:rFonts w:hint="eastAsia"/>
          <w:color w:val="000000" w:themeColor="text1"/>
          <w:sz w:val="24"/>
        </w:rPr>
        <w:t>或其他基金托管人和基金管理人书面确认过的方式向基金</w:t>
      </w:r>
      <w:r w:rsidRPr="00AF472C">
        <w:rPr>
          <w:rFonts w:hint="eastAsia"/>
          <w:color w:val="000000" w:themeColor="text1"/>
          <w:sz w:val="24"/>
        </w:rPr>
        <w:lastRenderedPageBreak/>
        <w:t>托管人发送。基金管理人有义务在发送指令后及时与</w:t>
      </w:r>
      <w:r w:rsidR="00C72454" w:rsidRPr="00AF472C">
        <w:rPr>
          <w:rFonts w:hint="eastAsia"/>
          <w:color w:val="000000" w:themeColor="text1"/>
          <w:sz w:val="24"/>
        </w:rPr>
        <w:t>基金</w:t>
      </w:r>
      <w:r w:rsidRPr="00AF472C">
        <w:rPr>
          <w:rFonts w:hint="eastAsia"/>
          <w:color w:val="000000" w:themeColor="text1"/>
          <w:sz w:val="24"/>
        </w:rPr>
        <w:t>托管人进行确认，因基金管理人未能及时与基金托管人进行指令</w:t>
      </w:r>
      <w:proofErr w:type="gramStart"/>
      <w:r w:rsidRPr="00AF472C">
        <w:rPr>
          <w:rFonts w:hint="eastAsia"/>
          <w:color w:val="000000" w:themeColor="text1"/>
          <w:sz w:val="24"/>
        </w:rPr>
        <w:t>确认</w:t>
      </w:r>
      <w:r w:rsidRPr="00AF472C">
        <w:rPr>
          <w:rFonts w:hint="eastAsia"/>
          <w:color w:val="000000" w:themeColor="text1"/>
          <w:sz w:val="24"/>
        </w:rPr>
        <w:t>,</w:t>
      </w:r>
      <w:proofErr w:type="gramEnd"/>
      <w:r w:rsidRPr="00AF472C">
        <w:rPr>
          <w:rFonts w:hint="eastAsia"/>
          <w:color w:val="000000" w:themeColor="text1"/>
          <w:sz w:val="24"/>
        </w:rPr>
        <w:t>致使资金未能及时到</w:t>
      </w:r>
      <w:r w:rsidR="00B171E5" w:rsidRPr="00AF472C">
        <w:rPr>
          <w:rFonts w:hint="eastAsia"/>
          <w:color w:val="000000" w:themeColor="text1"/>
          <w:sz w:val="24"/>
        </w:rPr>
        <w:t>账</w:t>
      </w:r>
      <w:r w:rsidRPr="00AF472C">
        <w:rPr>
          <w:rFonts w:hint="eastAsia"/>
          <w:color w:val="000000" w:themeColor="text1"/>
          <w:sz w:val="24"/>
        </w:rPr>
        <w:t>所造成的损失不由基金托管人承担。基金托管人依照“授权通知”规定的方法确认指令有效后，方可执行指令。对于被授权人发出的指令，基金管理人不得否认其效力。基金管理人应按照《基金法》、有关法律法规和基金合同的规定，在其合法的经营权限和交易权限内发送划款指令，发送人应按照其授权权限发送划款指令。基金管理人在发送指令时，应为基金托管人留出执行指令所必需的时间。由基金管理人原因造成的指令传输不及时、未能留出足够划款所需时间，基金托管人不承担资金未能及时到账所造成的损失。</w:t>
      </w:r>
      <w:r w:rsidRPr="00AF472C">
        <w:rPr>
          <w:rFonts w:hint="eastAsia"/>
          <w:color w:val="000000" w:themeColor="text1"/>
          <w:sz w:val="24"/>
        </w:rPr>
        <w:t xml:space="preserve"> </w:t>
      </w:r>
    </w:p>
    <w:p w14:paraId="58710C68" w14:textId="4C8BE511" w:rsidR="008F3786"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应指定专人接收基金管理人的指令，预先通知基金管理人其名单，并与基金管理人商定指令发送和接收方式。基金托管人收到基金管理人发送的指令后，应立即审慎验证有关内容及印鉴和签名，复核无误后应在规定期限内执行，不得延误。基金管理人向基金托管人下达指令时，应确保基金银行账户有足够的资金余额，对基金管理人在没有充足资金的情况下向基金托管人发出的指令，基金托管人可不予执行，并立即</w:t>
      </w:r>
      <w:r w:rsidRPr="00AF472C">
        <w:rPr>
          <w:color w:val="000000" w:themeColor="text1"/>
          <w:sz w:val="24"/>
        </w:rPr>
        <w:t>通知基金管理人，基金托管人不承担因为不执行该指令而造成损失的责任</w:t>
      </w:r>
      <w:r w:rsidR="005D75C0" w:rsidRPr="00AF472C">
        <w:rPr>
          <w:rFonts w:hint="eastAsia"/>
          <w:color w:val="000000" w:themeColor="text1"/>
          <w:sz w:val="24"/>
        </w:rPr>
        <w:t>。</w:t>
      </w:r>
    </w:p>
    <w:p w14:paraId="03F5D1F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（四）</w:t>
      </w:r>
      <w:bookmarkStart w:id="65" w:name="_Toc84133788"/>
      <w:bookmarkStart w:id="66" w:name="_Toc108512361"/>
      <w:bookmarkStart w:id="67" w:name="_Toc118774806"/>
      <w:bookmarkStart w:id="68" w:name="_Toc84234437"/>
      <w:bookmarkStart w:id="69" w:name="_Toc110761799"/>
      <w:bookmarkStart w:id="70" w:name="_Toc86204791"/>
      <w:bookmarkStart w:id="71" w:name="_Toc119402713"/>
      <w:bookmarkStart w:id="72" w:name="_Toc118972651"/>
      <w:bookmarkStart w:id="73" w:name="_Toc86649725"/>
      <w:bookmarkStart w:id="74" w:name="_Toc120435786"/>
      <w:bookmarkStart w:id="75" w:name="_Toc118212953"/>
      <w:bookmarkStart w:id="76" w:name="_Toc84234390"/>
      <w:bookmarkStart w:id="77" w:name="_Toc86737932"/>
      <w:bookmarkStart w:id="78" w:name="_Toc86727358"/>
      <w:bookmarkStart w:id="79" w:name="_Toc110765663"/>
      <w:bookmarkStart w:id="80" w:name="_Toc86726442"/>
      <w:bookmarkStart w:id="81" w:name="_Toc86223245"/>
      <w:bookmarkStart w:id="82" w:name="_Toc86225294"/>
      <w:bookmarkStart w:id="83" w:name="_Toc110830495"/>
      <w:bookmarkStart w:id="84" w:name="_Toc89163371"/>
      <w:r w:rsidRPr="00AF472C">
        <w:rPr>
          <w:rFonts w:hint="eastAsia"/>
          <w:color w:val="000000" w:themeColor="text1"/>
          <w:sz w:val="24"/>
        </w:rPr>
        <w:t>基金托管人依法暂缓、拒绝执行指令的情形和处理程序</w:t>
      </w:r>
    </w:p>
    <w:p w14:paraId="0885B972" w14:textId="5F045261" w:rsidR="008F3786"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发现基金管理人发送的指令违反《基金法》、基金合同、本协议或有关基金法规的有关规定，有权不予执行，并应及时以书面形式通知基金管理人纠正，基金托管人不承担任何损失和责任。对基金管理人更正并重新发送后的指令经基金托管人核对确认后方能执行</w:t>
      </w:r>
      <w:r w:rsidR="005D75C0" w:rsidRPr="00AF472C">
        <w:rPr>
          <w:rFonts w:hint="eastAsia"/>
          <w:color w:val="000000" w:themeColor="text1"/>
          <w:sz w:val="24"/>
        </w:rPr>
        <w:t>。</w:t>
      </w:r>
    </w:p>
    <w:p w14:paraId="0D27F86C"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（五）基金管理人发送错误指令的情形和处理程序</w:t>
      </w:r>
    </w:p>
    <w:p w14:paraId="5E5671A8" w14:textId="77777777" w:rsidR="00F81533"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基金管理人发送错误指令的情形包括指令违反相关法律法规或基金合同、指令发送人员无权或超越权限发送指令及交割信息错误，指令中重要信息模糊不清或不全等。</w:t>
      </w:r>
      <w:r w:rsidRPr="00AF472C">
        <w:rPr>
          <w:rFonts w:hint="eastAsia"/>
          <w:color w:val="000000" w:themeColor="text1"/>
          <w:sz w:val="24"/>
        </w:rPr>
        <w:t xml:space="preserve"> </w:t>
      </w:r>
    </w:p>
    <w:p w14:paraId="51720EF1" w14:textId="35532E79" w:rsidR="008F3786"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基金托管人在履行监督职能时，发现基金管理人的指令错误时，有权拒绝执行，并及时通知基金管理人改正。</w:t>
      </w:r>
    </w:p>
    <w:p w14:paraId="0BF100EE" w14:textId="77777777" w:rsidR="00F81533"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（六）基金托管人未按照基金管理人指令执行的处理方法</w:t>
      </w:r>
      <w:r w:rsidRPr="00AF472C">
        <w:rPr>
          <w:rFonts w:hint="eastAsia"/>
          <w:color w:val="000000" w:themeColor="text1"/>
          <w:sz w:val="24"/>
        </w:rPr>
        <w:t xml:space="preserve"> </w:t>
      </w:r>
    </w:p>
    <w:p w14:paraId="7913F779" w14:textId="5D01984C" w:rsidR="00F81533"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基金托管人由于自身原因造成未按照或者未及时按照基金管理人发送的符合法律法规规定以及基金合同约定的指令执行，给基金份额持有人造成损失的，应负</w:t>
      </w:r>
      <w:r w:rsidRPr="00AF472C">
        <w:rPr>
          <w:rFonts w:hint="eastAsia"/>
          <w:color w:val="000000" w:themeColor="text1"/>
          <w:sz w:val="24"/>
        </w:rPr>
        <w:lastRenderedPageBreak/>
        <w:t>赔偿责任。</w:t>
      </w:r>
      <w:r w:rsidRPr="00AF472C">
        <w:rPr>
          <w:rFonts w:hint="eastAsia"/>
          <w:color w:val="000000" w:themeColor="text1"/>
          <w:sz w:val="24"/>
        </w:rPr>
        <w:t xml:space="preserve"> </w:t>
      </w:r>
    </w:p>
    <w:p w14:paraId="0E09E003" w14:textId="77777777" w:rsidR="00F81533"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（七）更换被授权人的程序</w:t>
      </w:r>
      <w:r w:rsidRPr="00AF472C">
        <w:rPr>
          <w:rFonts w:hint="eastAsia"/>
          <w:color w:val="000000" w:themeColor="text1"/>
          <w:sz w:val="24"/>
        </w:rPr>
        <w:t xml:space="preserve"> </w:t>
      </w:r>
    </w:p>
    <w:p w14:paraId="46E21159" w14:textId="17F96E1C" w:rsidR="008F3786" w:rsidRPr="00AF472C" w:rsidRDefault="00F81533" w:rsidP="00F81533">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基金管理人撤换被授权人员或改变被授权人员的权限，必须提前至少一个交易日，使用传真</w:t>
      </w:r>
      <w:r w:rsidR="00B171E5" w:rsidRPr="00AF472C">
        <w:rPr>
          <w:rFonts w:hint="eastAsia"/>
          <w:color w:val="000000" w:themeColor="text1"/>
          <w:sz w:val="24"/>
        </w:rPr>
        <w:t>或</w:t>
      </w:r>
      <w:r w:rsidR="00942DA3" w:rsidRPr="00AF472C">
        <w:rPr>
          <w:rFonts w:hint="eastAsia"/>
          <w:color w:val="000000" w:themeColor="text1"/>
          <w:sz w:val="24"/>
        </w:rPr>
        <w:t>扫描件</w:t>
      </w:r>
      <w:r w:rsidRPr="00AF472C">
        <w:rPr>
          <w:rFonts w:hint="eastAsia"/>
          <w:color w:val="000000" w:themeColor="text1"/>
          <w:sz w:val="24"/>
        </w:rPr>
        <w:t>向基金托管人发出由基金管理人签字和盖章的被授权人变更通知，同时电话通知基金托管人，基金托管人收到变更通知当日将回函书面传真</w:t>
      </w:r>
      <w:r w:rsidR="00B171E5" w:rsidRPr="00AF472C">
        <w:rPr>
          <w:rFonts w:hint="eastAsia"/>
          <w:color w:val="000000" w:themeColor="text1"/>
          <w:sz w:val="24"/>
        </w:rPr>
        <w:t>或</w:t>
      </w:r>
      <w:r w:rsidR="00942DA3" w:rsidRPr="00AF472C">
        <w:rPr>
          <w:rFonts w:hint="eastAsia"/>
          <w:color w:val="000000" w:themeColor="text1"/>
          <w:sz w:val="24"/>
        </w:rPr>
        <w:t>扫描件</w:t>
      </w:r>
      <w:r w:rsidR="002C3C67" w:rsidRPr="00AF472C">
        <w:rPr>
          <w:rFonts w:hint="eastAsia"/>
          <w:color w:val="000000" w:themeColor="text1"/>
          <w:sz w:val="24"/>
        </w:rPr>
        <w:t>发送至</w:t>
      </w:r>
      <w:r w:rsidRPr="00AF472C">
        <w:rPr>
          <w:rFonts w:hint="eastAsia"/>
          <w:color w:val="000000" w:themeColor="text1"/>
          <w:sz w:val="24"/>
        </w:rPr>
        <w:t>基金管理人并通过电话向基金管理人确认。被授权人变更通知，自基金管理人收到基金托管人以传真</w:t>
      </w:r>
      <w:r w:rsidR="00117556" w:rsidRPr="00AF472C">
        <w:rPr>
          <w:rFonts w:hint="eastAsia"/>
          <w:color w:val="000000" w:themeColor="text1"/>
          <w:sz w:val="24"/>
        </w:rPr>
        <w:t>或扫描件</w:t>
      </w:r>
      <w:r w:rsidRPr="00AF472C">
        <w:rPr>
          <w:rFonts w:hint="eastAsia"/>
          <w:color w:val="000000" w:themeColor="text1"/>
          <w:sz w:val="24"/>
        </w:rPr>
        <w:t>形式发出的回函确认时开始生效。基金管理人在此后</w:t>
      </w:r>
      <w:r w:rsidRPr="00AF472C">
        <w:rPr>
          <w:rFonts w:hint="eastAsia"/>
          <w:color w:val="000000" w:themeColor="text1"/>
          <w:sz w:val="24"/>
        </w:rPr>
        <w:t>5</w:t>
      </w:r>
      <w:r w:rsidRPr="00AF472C">
        <w:rPr>
          <w:rFonts w:hint="eastAsia"/>
          <w:color w:val="000000" w:themeColor="text1"/>
          <w:sz w:val="24"/>
        </w:rPr>
        <w:t>日内将被授权人变更通知的正本送交基金托管人。被授权人变更通知的正本应与传真内容一致，若有不一致的，以基金托管人收到的传真件</w:t>
      </w:r>
      <w:r w:rsidR="00B171E5" w:rsidRPr="00AF472C">
        <w:rPr>
          <w:rFonts w:hint="eastAsia"/>
          <w:color w:val="000000" w:themeColor="text1"/>
          <w:sz w:val="24"/>
        </w:rPr>
        <w:t>或</w:t>
      </w:r>
      <w:r w:rsidR="00942DA3" w:rsidRPr="00AF472C">
        <w:rPr>
          <w:rFonts w:hint="eastAsia"/>
          <w:color w:val="000000" w:themeColor="text1"/>
          <w:sz w:val="24"/>
        </w:rPr>
        <w:t>扫描件</w:t>
      </w:r>
      <w:r w:rsidRPr="00AF472C">
        <w:rPr>
          <w:rFonts w:hint="eastAsia"/>
          <w:color w:val="000000" w:themeColor="text1"/>
          <w:sz w:val="24"/>
        </w:rPr>
        <w:t>为准。基金管理人更换被授权人通知生效后，对于已被撤换的人员无权发送的指令，或被改变授权人员超权限发送的指令，基金管理人不承担责任。</w:t>
      </w:r>
    </w:p>
    <w:p w14:paraId="69C04CAF" w14:textId="77777777" w:rsidR="008F3786" w:rsidRPr="00AF472C" w:rsidRDefault="008F3786">
      <w:pPr>
        <w:adjustRightInd w:val="0"/>
        <w:snapToGrid w:val="0"/>
        <w:spacing w:line="360" w:lineRule="auto"/>
        <w:ind w:firstLineChars="200" w:firstLine="480"/>
        <w:rPr>
          <w:color w:val="000000" w:themeColor="text1"/>
          <w:sz w:val="24"/>
        </w:rPr>
      </w:pPr>
    </w:p>
    <w:p w14:paraId="114ACF1C" w14:textId="77777777" w:rsidR="008F3786" w:rsidRPr="00AF472C" w:rsidRDefault="008F3786">
      <w:pPr>
        <w:adjustRightInd w:val="0"/>
        <w:snapToGrid w:val="0"/>
        <w:spacing w:line="360" w:lineRule="auto"/>
        <w:ind w:firstLineChars="200" w:firstLine="480"/>
        <w:rPr>
          <w:color w:val="000000" w:themeColor="text1"/>
          <w:sz w:val="24"/>
        </w:rPr>
      </w:pPr>
    </w:p>
    <w:p w14:paraId="7DF83079" w14:textId="77777777" w:rsidR="008F3786" w:rsidRPr="00AF472C" w:rsidRDefault="008F3786">
      <w:pPr>
        <w:adjustRightInd w:val="0"/>
        <w:snapToGrid w:val="0"/>
        <w:spacing w:line="360" w:lineRule="auto"/>
        <w:ind w:firstLineChars="200" w:firstLine="480"/>
        <w:rPr>
          <w:color w:val="000000" w:themeColor="text1"/>
          <w:sz w:val="24"/>
        </w:rPr>
      </w:pPr>
    </w:p>
    <w:p w14:paraId="356880DA" w14:textId="77777777" w:rsidR="008F3786" w:rsidRPr="00AF472C" w:rsidRDefault="008F3786">
      <w:pPr>
        <w:adjustRightInd w:val="0"/>
        <w:snapToGrid w:val="0"/>
        <w:spacing w:line="360" w:lineRule="auto"/>
        <w:ind w:firstLineChars="200" w:firstLine="480"/>
        <w:rPr>
          <w:color w:val="000000" w:themeColor="text1"/>
          <w:sz w:val="24"/>
        </w:rPr>
      </w:pPr>
    </w:p>
    <w:p w14:paraId="0523FE72" w14:textId="77777777" w:rsidR="008F3786" w:rsidRPr="00AF472C" w:rsidRDefault="008F3786">
      <w:pPr>
        <w:adjustRightInd w:val="0"/>
        <w:snapToGrid w:val="0"/>
        <w:spacing w:line="360" w:lineRule="auto"/>
        <w:ind w:firstLineChars="200" w:firstLine="480"/>
        <w:rPr>
          <w:color w:val="000000" w:themeColor="text1"/>
          <w:sz w:val="24"/>
        </w:rPr>
      </w:pPr>
    </w:p>
    <w:p w14:paraId="50E50752" w14:textId="77777777" w:rsidR="008F3786" w:rsidRPr="00AF472C" w:rsidRDefault="008F3786">
      <w:pPr>
        <w:adjustRightInd w:val="0"/>
        <w:snapToGrid w:val="0"/>
        <w:spacing w:line="360" w:lineRule="auto"/>
        <w:ind w:firstLineChars="200" w:firstLine="480"/>
        <w:rPr>
          <w:color w:val="000000" w:themeColor="text1"/>
          <w:sz w:val="24"/>
        </w:rPr>
      </w:pPr>
    </w:p>
    <w:p w14:paraId="7D56BF8F" w14:textId="77777777" w:rsidR="008F3786" w:rsidRPr="00AF472C" w:rsidRDefault="008F3786">
      <w:pPr>
        <w:adjustRightInd w:val="0"/>
        <w:snapToGrid w:val="0"/>
        <w:spacing w:line="360" w:lineRule="auto"/>
        <w:ind w:firstLineChars="200" w:firstLine="480"/>
        <w:rPr>
          <w:color w:val="000000" w:themeColor="text1"/>
          <w:sz w:val="24"/>
        </w:rPr>
      </w:pPr>
    </w:p>
    <w:p w14:paraId="03FFCAF0" w14:textId="77777777" w:rsidR="008F3786" w:rsidRPr="00AF472C" w:rsidRDefault="008F3786">
      <w:pPr>
        <w:adjustRightInd w:val="0"/>
        <w:snapToGrid w:val="0"/>
        <w:spacing w:line="360" w:lineRule="auto"/>
        <w:ind w:firstLineChars="200" w:firstLine="480"/>
        <w:rPr>
          <w:color w:val="000000" w:themeColor="text1"/>
          <w:sz w:val="24"/>
        </w:rPr>
      </w:pPr>
    </w:p>
    <w:p w14:paraId="07190194" w14:textId="77777777" w:rsidR="008F3786" w:rsidRPr="00AF472C" w:rsidRDefault="008F3786">
      <w:pPr>
        <w:adjustRightInd w:val="0"/>
        <w:snapToGrid w:val="0"/>
        <w:spacing w:line="360" w:lineRule="auto"/>
        <w:ind w:firstLineChars="200" w:firstLine="480"/>
        <w:rPr>
          <w:color w:val="000000" w:themeColor="text1"/>
          <w:sz w:val="24"/>
        </w:rPr>
      </w:pPr>
    </w:p>
    <w:p w14:paraId="655E3A91" w14:textId="77777777" w:rsidR="008F3786" w:rsidRPr="00AF472C" w:rsidRDefault="008F3786">
      <w:pPr>
        <w:adjustRightInd w:val="0"/>
        <w:snapToGrid w:val="0"/>
        <w:spacing w:line="360" w:lineRule="auto"/>
        <w:ind w:firstLineChars="200" w:firstLine="480"/>
        <w:rPr>
          <w:color w:val="000000" w:themeColor="text1"/>
          <w:sz w:val="24"/>
        </w:rPr>
      </w:pPr>
    </w:p>
    <w:p w14:paraId="6AF9C888" w14:textId="77777777" w:rsidR="008F3786" w:rsidRPr="00AF472C" w:rsidRDefault="008F3786">
      <w:pPr>
        <w:adjustRightInd w:val="0"/>
        <w:snapToGrid w:val="0"/>
        <w:spacing w:line="360" w:lineRule="auto"/>
        <w:ind w:firstLineChars="200" w:firstLine="480"/>
        <w:rPr>
          <w:color w:val="000000" w:themeColor="text1"/>
          <w:sz w:val="24"/>
        </w:rPr>
      </w:pPr>
    </w:p>
    <w:p w14:paraId="0B8EECEA" w14:textId="77777777" w:rsidR="008F3786" w:rsidRPr="00AF472C" w:rsidRDefault="008F3786">
      <w:pPr>
        <w:adjustRightInd w:val="0"/>
        <w:snapToGrid w:val="0"/>
        <w:spacing w:line="360" w:lineRule="auto"/>
        <w:ind w:firstLineChars="200" w:firstLine="480"/>
        <w:rPr>
          <w:color w:val="000000" w:themeColor="text1"/>
          <w:sz w:val="24"/>
        </w:rPr>
      </w:pPr>
    </w:p>
    <w:p w14:paraId="052388E1" w14:textId="77777777" w:rsidR="008F3786" w:rsidRPr="00AF472C" w:rsidRDefault="008F3786">
      <w:pPr>
        <w:adjustRightInd w:val="0"/>
        <w:snapToGrid w:val="0"/>
        <w:spacing w:line="360" w:lineRule="auto"/>
        <w:ind w:firstLineChars="200" w:firstLine="480"/>
        <w:rPr>
          <w:color w:val="000000" w:themeColor="text1"/>
          <w:sz w:val="24"/>
        </w:rPr>
      </w:pPr>
    </w:p>
    <w:p w14:paraId="3F46D83C" w14:textId="77777777" w:rsidR="008F3786" w:rsidRPr="00AF472C" w:rsidRDefault="008F3786">
      <w:pPr>
        <w:adjustRightInd w:val="0"/>
        <w:snapToGrid w:val="0"/>
        <w:spacing w:line="360" w:lineRule="auto"/>
        <w:ind w:firstLineChars="200" w:firstLine="480"/>
        <w:rPr>
          <w:color w:val="000000" w:themeColor="text1"/>
          <w:sz w:val="24"/>
        </w:rPr>
      </w:pPr>
    </w:p>
    <w:p w14:paraId="1BE24DFD" w14:textId="77777777" w:rsidR="008F3786" w:rsidRPr="00AF472C" w:rsidRDefault="008F3786">
      <w:pPr>
        <w:adjustRightInd w:val="0"/>
        <w:snapToGrid w:val="0"/>
        <w:spacing w:line="360" w:lineRule="auto"/>
        <w:ind w:firstLineChars="200" w:firstLine="480"/>
        <w:rPr>
          <w:color w:val="000000" w:themeColor="text1"/>
          <w:sz w:val="24"/>
        </w:rPr>
      </w:pPr>
    </w:p>
    <w:p w14:paraId="53D6B4BB" w14:textId="77777777" w:rsidR="008F3786" w:rsidRPr="00AF472C" w:rsidRDefault="008F3786">
      <w:pPr>
        <w:adjustRightInd w:val="0"/>
        <w:snapToGrid w:val="0"/>
        <w:spacing w:line="360" w:lineRule="auto"/>
        <w:ind w:firstLineChars="200" w:firstLine="480"/>
        <w:rPr>
          <w:color w:val="000000" w:themeColor="text1"/>
          <w:sz w:val="24"/>
        </w:rPr>
      </w:pPr>
    </w:p>
    <w:p w14:paraId="6EE05142" w14:textId="77777777" w:rsidR="008F3786" w:rsidRPr="00AF472C" w:rsidRDefault="008F3786">
      <w:pPr>
        <w:adjustRightInd w:val="0"/>
        <w:snapToGrid w:val="0"/>
        <w:spacing w:line="360" w:lineRule="auto"/>
        <w:ind w:firstLineChars="200" w:firstLine="480"/>
        <w:rPr>
          <w:color w:val="000000" w:themeColor="text1"/>
          <w:sz w:val="24"/>
        </w:rPr>
      </w:pPr>
    </w:p>
    <w:p w14:paraId="2E9A3D53" w14:textId="77777777" w:rsidR="008F3786" w:rsidRPr="00AF472C" w:rsidRDefault="008F3786">
      <w:pPr>
        <w:adjustRightInd w:val="0"/>
        <w:snapToGrid w:val="0"/>
        <w:spacing w:line="360" w:lineRule="auto"/>
        <w:ind w:firstLineChars="200" w:firstLine="480"/>
        <w:rPr>
          <w:color w:val="000000" w:themeColor="text1"/>
          <w:sz w:val="24"/>
        </w:rPr>
      </w:pPr>
    </w:p>
    <w:p w14:paraId="6E2F65CD" w14:textId="77777777" w:rsidR="008F3786" w:rsidRPr="00AF472C" w:rsidRDefault="008F3786">
      <w:pPr>
        <w:adjustRightInd w:val="0"/>
        <w:snapToGrid w:val="0"/>
        <w:spacing w:line="360" w:lineRule="auto"/>
        <w:ind w:firstLineChars="200" w:firstLine="480"/>
        <w:rPr>
          <w:color w:val="000000" w:themeColor="text1"/>
          <w:sz w:val="24"/>
        </w:rPr>
      </w:pPr>
    </w:p>
    <w:p w14:paraId="2B6162B5" w14:textId="77777777" w:rsidR="008F3786" w:rsidRPr="00AF472C" w:rsidRDefault="008F3786">
      <w:pPr>
        <w:adjustRightInd w:val="0"/>
        <w:snapToGrid w:val="0"/>
        <w:spacing w:line="360" w:lineRule="auto"/>
        <w:ind w:firstLineChars="200" w:firstLine="480"/>
        <w:rPr>
          <w:color w:val="000000" w:themeColor="text1"/>
          <w:sz w:val="24"/>
        </w:rPr>
      </w:pPr>
    </w:p>
    <w:p w14:paraId="199D0B7B" w14:textId="77777777" w:rsidR="008F3786" w:rsidRPr="00AF472C" w:rsidRDefault="008F3786">
      <w:pPr>
        <w:adjustRightInd w:val="0"/>
        <w:snapToGrid w:val="0"/>
        <w:spacing w:line="360" w:lineRule="auto"/>
        <w:ind w:firstLineChars="200" w:firstLine="480"/>
        <w:rPr>
          <w:color w:val="000000" w:themeColor="text1"/>
          <w:sz w:val="24"/>
        </w:rPr>
      </w:pPr>
    </w:p>
    <w:p w14:paraId="38CE3A43" w14:textId="77777777" w:rsidR="008F3786" w:rsidRPr="00AF472C" w:rsidRDefault="005D75C0">
      <w:pPr>
        <w:pStyle w:val="1"/>
        <w:rPr>
          <w:color w:val="000000" w:themeColor="text1"/>
        </w:rPr>
      </w:pPr>
      <w:bookmarkStart w:id="85" w:name="_Toc236551068"/>
      <w:r w:rsidRPr="00AF472C">
        <w:rPr>
          <w:rFonts w:hint="eastAsia"/>
          <w:color w:val="000000" w:themeColor="text1"/>
        </w:rPr>
        <w:lastRenderedPageBreak/>
        <w:t>八</w:t>
      </w:r>
      <w:r w:rsidRPr="00AF472C">
        <w:rPr>
          <w:color w:val="000000" w:themeColor="text1"/>
        </w:rPr>
        <w:t>、交易及清算交收安排</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5A9DE83E"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（一）选择证券买卖的证券经营机构的程序</w:t>
      </w:r>
    </w:p>
    <w:p w14:paraId="76E36C6F" w14:textId="25BC1DC2" w:rsidR="008F3786" w:rsidRPr="00AF472C" w:rsidRDefault="005D75C0">
      <w:pPr>
        <w:adjustRightInd w:val="0"/>
        <w:snapToGrid w:val="0"/>
        <w:spacing w:line="360" w:lineRule="auto"/>
        <w:ind w:firstLineChars="200" w:firstLine="480"/>
        <w:rPr>
          <w:rFonts w:asciiTheme="minorEastAsia" w:eastAsiaTheme="minorEastAsia" w:hAnsiTheme="minorEastAsia" w:hint="eastAsia"/>
          <w:bCs/>
          <w:color w:val="000000" w:themeColor="text1"/>
          <w:sz w:val="24"/>
        </w:rPr>
      </w:pPr>
      <w:r w:rsidRPr="00AF472C">
        <w:rPr>
          <w:rFonts w:asciiTheme="minorEastAsia" w:eastAsiaTheme="minorEastAsia" w:hAnsiTheme="minorEastAsia" w:hint="eastAsia"/>
          <w:bCs/>
          <w:color w:val="000000" w:themeColor="text1"/>
          <w:sz w:val="24"/>
        </w:rPr>
        <w:t>基金管理人负责选择代理本基金证券买卖的经营机构，和基金托管人与证券公司签订《证券</w:t>
      </w:r>
      <w:r w:rsidR="00EC1E4A" w:rsidRPr="00AF472C">
        <w:rPr>
          <w:rFonts w:asciiTheme="minorEastAsia" w:eastAsiaTheme="minorEastAsia" w:hAnsiTheme="minorEastAsia" w:hint="eastAsia"/>
          <w:bCs/>
          <w:color w:val="000000" w:themeColor="text1"/>
          <w:sz w:val="24"/>
        </w:rPr>
        <w:t>经纪服务</w:t>
      </w:r>
      <w:r w:rsidRPr="00AF472C">
        <w:rPr>
          <w:rFonts w:asciiTheme="minorEastAsia" w:eastAsiaTheme="minorEastAsia" w:hAnsiTheme="minorEastAsia" w:hint="eastAsia"/>
          <w:bCs/>
          <w:color w:val="000000" w:themeColor="text1"/>
          <w:sz w:val="24"/>
        </w:rPr>
        <w:t>协议》（如需，具体以实际签约名称为准），委托证券公司下属营业部作为经纪服务商为本基金的证券资产及资金提供经纪服务。基金财产投资于证券发生的所有场内交易的清算交割由经纪服务商负责根据相关结算规则办理。基金管理人应在经纪服务协议或其他协议中约定由选定的证券经纪服务商对其实际控制的资金或资产承担安全保管责任。</w:t>
      </w:r>
    </w:p>
    <w:p w14:paraId="0DC3DD55"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（二）基金投资证券后的清算交收安排</w:t>
      </w:r>
    </w:p>
    <w:p w14:paraId="2E0EB4DC"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、场内外证券资金结算处理程序</w:t>
      </w:r>
    </w:p>
    <w:p w14:paraId="053D317E"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1</w:t>
      </w:r>
      <w:r w:rsidRPr="00AF472C">
        <w:rPr>
          <w:rFonts w:hint="eastAsia"/>
          <w:color w:val="000000" w:themeColor="text1"/>
          <w:sz w:val="24"/>
        </w:rPr>
        <w:t>）场内证券资金结算</w:t>
      </w:r>
    </w:p>
    <w:p w14:paraId="17A072E3" w14:textId="57189A5D"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向基金托管人发送银证转账指令（银证转账是指基金托管人根据管理人的划款指令，通过“第三方存管”平台或银行营业机构柜台，将托管账户资金划入经纪服务商证券交易资金账户），划拨场内投资资金。基金管理人向基金托管人发送的银证转账指令不含具体场内投资交易信息。场内投资由基金管理人根据合同约定、结合市场情况自行在证券账户中开展，由基金管理人直接向经纪服务商下达场内投资交易指令。本着安全保管</w:t>
      </w:r>
      <w:r w:rsidR="005F3F14" w:rsidRPr="00AF472C">
        <w:rPr>
          <w:rFonts w:hint="eastAsia"/>
          <w:color w:val="000000" w:themeColor="text1"/>
          <w:sz w:val="24"/>
        </w:rPr>
        <w:t>本基金</w:t>
      </w:r>
      <w:r w:rsidRPr="00AF472C">
        <w:rPr>
          <w:rFonts w:hint="eastAsia"/>
          <w:color w:val="000000" w:themeColor="text1"/>
          <w:sz w:val="24"/>
        </w:rPr>
        <w:t>财产的原则，在不影响本基金投资管理且和基金管理人协商一致的前提下，基金托管人可根据基金管理人的指令定期或不定期将</w:t>
      </w:r>
      <w:r w:rsidR="0054344A" w:rsidRPr="00AF472C">
        <w:rPr>
          <w:rFonts w:hint="eastAsia"/>
          <w:color w:val="000000" w:themeColor="text1"/>
          <w:sz w:val="24"/>
        </w:rPr>
        <w:t>专用</w:t>
      </w:r>
      <w:r w:rsidRPr="00AF472C">
        <w:rPr>
          <w:rFonts w:hint="eastAsia"/>
          <w:color w:val="000000" w:themeColor="text1"/>
          <w:sz w:val="24"/>
        </w:rPr>
        <w:t>资金账户余额划入托管资金账户。</w:t>
      </w:r>
    </w:p>
    <w:p w14:paraId="01642637" w14:textId="62C9777D"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本基金的银行管理账户与</w:t>
      </w:r>
      <w:r w:rsidR="0054344A" w:rsidRPr="00AF472C">
        <w:rPr>
          <w:rFonts w:hint="eastAsia"/>
          <w:color w:val="000000" w:themeColor="text1"/>
          <w:sz w:val="24"/>
        </w:rPr>
        <w:t>专用</w:t>
      </w:r>
      <w:r w:rsidRPr="00AF472C">
        <w:rPr>
          <w:rFonts w:hint="eastAsia"/>
          <w:color w:val="000000" w:themeColor="text1"/>
          <w:sz w:val="24"/>
        </w:rPr>
        <w:t>资金账户通过“第三方存管”平台同步，经纪服务商日终清算完成后将交易所格式数据以约定方式发送给基金管理人、基金托管人。基金管理人、基金托管人根据</w:t>
      </w:r>
      <w:r w:rsidRPr="00AF472C">
        <w:rPr>
          <w:rFonts w:hint="eastAsia"/>
          <w:color w:val="000000" w:themeColor="text1"/>
          <w:sz w:val="24"/>
        </w:rPr>
        <w:t>T</w:t>
      </w:r>
      <w:r w:rsidRPr="00AF472C">
        <w:rPr>
          <w:rFonts w:hint="eastAsia"/>
          <w:color w:val="000000" w:themeColor="text1"/>
          <w:sz w:val="24"/>
        </w:rPr>
        <w:t>日交易数据各自进行清算并与经纪服务商</w:t>
      </w:r>
      <w:r w:rsidRPr="00AF472C">
        <w:rPr>
          <w:rFonts w:hint="eastAsia"/>
          <w:color w:val="000000" w:themeColor="text1"/>
          <w:sz w:val="24"/>
        </w:rPr>
        <w:t>T+1</w:t>
      </w:r>
      <w:r w:rsidRPr="00AF472C">
        <w:rPr>
          <w:rFonts w:hint="eastAsia"/>
          <w:color w:val="000000" w:themeColor="text1"/>
          <w:sz w:val="24"/>
        </w:rPr>
        <w:t>日提供的</w:t>
      </w:r>
      <w:r w:rsidR="0054344A" w:rsidRPr="00AF472C">
        <w:rPr>
          <w:rFonts w:hint="eastAsia"/>
          <w:color w:val="000000" w:themeColor="text1"/>
          <w:sz w:val="24"/>
        </w:rPr>
        <w:t>专用</w:t>
      </w:r>
      <w:r w:rsidRPr="00AF472C">
        <w:rPr>
          <w:rFonts w:hint="eastAsia"/>
          <w:color w:val="000000" w:themeColor="text1"/>
          <w:sz w:val="24"/>
        </w:rPr>
        <w:t>资金账户对账单进行核对。</w:t>
      </w:r>
    </w:p>
    <w:p w14:paraId="7A1AC4D9" w14:textId="3F856D15" w:rsidR="008F3786" w:rsidRPr="00AF472C" w:rsidRDefault="00916BDE">
      <w:pPr>
        <w:adjustRightInd w:val="0"/>
        <w:snapToGrid w:val="0"/>
        <w:spacing w:line="360" w:lineRule="auto"/>
        <w:ind w:firstLineChars="200" w:firstLine="480"/>
        <w:rPr>
          <w:color w:val="000000" w:themeColor="text1"/>
          <w:sz w:val="24"/>
        </w:rPr>
      </w:pPr>
      <w:r w:rsidRPr="00AF472C">
        <w:rPr>
          <w:rFonts w:hint="eastAsia"/>
          <w:color w:val="000000" w:themeColor="text1"/>
          <w:sz w:val="24"/>
        </w:rPr>
        <w:t>本基金</w:t>
      </w:r>
      <w:r w:rsidR="005D75C0" w:rsidRPr="00AF472C">
        <w:rPr>
          <w:rFonts w:hint="eastAsia"/>
          <w:color w:val="000000" w:themeColor="text1"/>
          <w:sz w:val="24"/>
        </w:rPr>
        <w:t>场内证券投资的具体操作按照基金管理人、基金托管人及证券经纪商签署的《证券</w:t>
      </w:r>
      <w:r w:rsidR="008D4797" w:rsidRPr="00AF472C">
        <w:rPr>
          <w:rFonts w:hint="eastAsia"/>
          <w:color w:val="000000" w:themeColor="text1"/>
          <w:sz w:val="24"/>
        </w:rPr>
        <w:t>经纪服务</w:t>
      </w:r>
      <w:r w:rsidR="005D75C0" w:rsidRPr="00AF472C">
        <w:rPr>
          <w:rFonts w:hint="eastAsia"/>
          <w:color w:val="000000" w:themeColor="text1"/>
          <w:sz w:val="24"/>
        </w:rPr>
        <w:t>协议》（以实际名称为准）的约定执行。</w:t>
      </w:r>
    </w:p>
    <w:p w14:paraId="6FFEB3D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2</w:t>
      </w:r>
      <w:r w:rsidRPr="00AF472C">
        <w:rPr>
          <w:rFonts w:hint="eastAsia"/>
          <w:color w:val="000000" w:themeColor="text1"/>
          <w:sz w:val="24"/>
        </w:rPr>
        <w:t>）场外证券资金结算</w:t>
      </w:r>
    </w:p>
    <w:p w14:paraId="19471468"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基金管理人负责场外交易的实施，基金托管人负责根据管理人划款指令以及相关交易附件进行指令审核并完成场外交易资金的划付。</w:t>
      </w:r>
    </w:p>
    <w:p w14:paraId="56E69BA4"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（三）银行间债券交易的清算交收安排</w:t>
      </w:r>
    </w:p>
    <w:p w14:paraId="67EDD5D1"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lastRenderedPageBreak/>
        <w:t>1</w:t>
      </w:r>
      <w:r w:rsidRPr="00AF472C">
        <w:rPr>
          <w:rFonts w:hint="eastAsia"/>
          <w:color w:val="000000" w:themeColor="text1"/>
          <w:sz w:val="24"/>
        </w:rPr>
        <w:t>、基金管理人负责交易对手的资信控制，按银行间债券市场的交易规则进行交易，并负责解决因交易对手不履行合同或不及时履行合同而发生的纠纷。</w:t>
      </w:r>
    </w:p>
    <w:p w14:paraId="2A309AB4"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基金管理人应在交易结束后将银行间同业市场债券交易成交单加盖印章后及时发送给基金托管人，并电话确认（已向基金托管人出具银行间交易取消成交单传送授权函的除外）。如果银行间中债综合业务平台或上海清算所客户终端系统已经生成的交易需要取消或终止，基金管理人应书面通知基金托管人。</w:t>
      </w:r>
      <w:r w:rsidRPr="00AF472C">
        <w:rPr>
          <w:rFonts w:hint="eastAsia"/>
          <w:color w:val="000000" w:themeColor="text1"/>
          <w:sz w:val="24"/>
        </w:rPr>
        <w:t xml:space="preserve">  </w:t>
      </w:r>
    </w:p>
    <w:p w14:paraId="25ABB4D3"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、银行间交易结算方式采用券款对付的，托管资金账户与本基金在登记结算机构开立的</w:t>
      </w:r>
      <w:r w:rsidRPr="00AF472C">
        <w:rPr>
          <w:rFonts w:hint="eastAsia"/>
          <w:color w:val="000000" w:themeColor="text1"/>
          <w:sz w:val="24"/>
        </w:rPr>
        <w:t>DVP</w:t>
      </w:r>
      <w:r w:rsidRPr="00AF472C">
        <w:rPr>
          <w:rFonts w:hint="eastAsia"/>
          <w:color w:val="000000" w:themeColor="text1"/>
          <w:sz w:val="24"/>
        </w:rPr>
        <w:t>资金账户之间的资金调拨，除了登记结算机构系统自动将</w:t>
      </w:r>
      <w:r w:rsidRPr="00AF472C">
        <w:rPr>
          <w:rFonts w:hint="eastAsia"/>
          <w:color w:val="000000" w:themeColor="text1"/>
          <w:sz w:val="24"/>
        </w:rPr>
        <w:t>DVP</w:t>
      </w:r>
      <w:r w:rsidRPr="00AF472C">
        <w:rPr>
          <w:rFonts w:hint="eastAsia"/>
          <w:color w:val="000000" w:themeColor="text1"/>
          <w:sz w:val="24"/>
        </w:rPr>
        <w:t>资金账户资金退回至托管资金账户之外，应当由基金管理人出具资金划款指令，基金托管人审核无误后执行。由于基金管理人未及时出具指令导致本基金在托管资金账户的头寸不足或者</w:t>
      </w:r>
      <w:r w:rsidRPr="00AF472C">
        <w:rPr>
          <w:rFonts w:hint="eastAsia"/>
          <w:color w:val="000000" w:themeColor="text1"/>
          <w:sz w:val="24"/>
        </w:rPr>
        <w:t>DVP</w:t>
      </w:r>
      <w:r w:rsidRPr="00AF472C">
        <w:rPr>
          <w:rFonts w:hint="eastAsia"/>
          <w:color w:val="000000" w:themeColor="text1"/>
          <w:sz w:val="24"/>
        </w:rPr>
        <w:t>资金账户头寸不足导致的损失，由过错方承担相应的责任。</w:t>
      </w:r>
    </w:p>
    <w:p w14:paraId="4744B66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（四）投资银行存款的特别约定</w:t>
      </w:r>
    </w:p>
    <w:p w14:paraId="32176125"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、本基金投资银行存款前，应与存款银行签署投资银行存款协议。</w:t>
      </w:r>
    </w:p>
    <w:p w14:paraId="45F69159"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、本基金投资银行存款，必须采用基金管理人和基金托管人认可的方式办理。</w:t>
      </w:r>
    </w:p>
    <w:p w14:paraId="1F32D30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、基金管理人投资银行存款或办理存款支取时，应提前书面通知基金托管人，以便基金托管人有足够的时间履行相应的业务操作程序。</w:t>
      </w:r>
    </w:p>
    <w:p w14:paraId="7BD7A41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4</w:t>
      </w:r>
      <w:r w:rsidRPr="00AF472C">
        <w:rPr>
          <w:rFonts w:hint="eastAsia"/>
          <w:color w:val="000000" w:themeColor="text1"/>
          <w:sz w:val="24"/>
        </w:rPr>
        <w:t>、因投资需要在托管银行以外的其他银行开立活期账户进行存款或其他投资的，基金管理人、基金托管人和存款行需在投资前另行签署协议，原则上为三方协议。</w:t>
      </w:r>
    </w:p>
    <w:p w14:paraId="1ABFD92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（五）其他场外交易资金结算</w:t>
      </w:r>
    </w:p>
    <w:p w14:paraId="4CFBA23C" w14:textId="7CB6880E"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、基金管理人负责场外交易的实施，基金托管人负责根据基金管理人划款指令和相关投资文件进行场外交易资金的划付。基金管理人应将划款指令连同相关交易文件一并提供至基金托管人，基金托管人根据</w:t>
      </w:r>
      <w:r w:rsidR="002279F1" w:rsidRPr="00AF472C">
        <w:rPr>
          <w:rFonts w:hint="eastAsia"/>
          <w:color w:val="000000" w:themeColor="text1"/>
          <w:sz w:val="24"/>
        </w:rPr>
        <w:t>本协议</w:t>
      </w:r>
      <w:r w:rsidRPr="00AF472C">
        <w:rPr>
          <w:rFonts w:hint="eastAsia"/>
          <w:color w:val="000000" w:themeColor="text1"/>
          <w:sz w:val="24"/>
        </w:rPr>
        <w:t>第七部分约定审核后及时执行划款指令。</w:t>
      </w:r>
    </w:p>
    <w:p w14:paraId="6C8BC08B"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基金托管人负责审核划款指令要素和交易文件中对应要素（如有）的一致性，相关交易文件中约定的其他转让或划款条件由基金管理人负责审核。基金管理人同时应以书面形式通知基金托管人相关收款账户名、账号、交易费率等。投资或收益分配资金必须回流到本基金托管资金账户内，不得划入其他账户。</w:t>
      </w:r>
    </w:p>
    <w:p w14:paraId="48669227"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（六）交易记录、资金和证券账目核对的时间和方式</w:t>
      </w:r>
    </w:p>
    <w:p w14:paraId="2201AD2C"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lastRenderedPageBreak/>
        <w:t>1</w:t>
      </w:r>
      <w:r w:rsidRPr="00AF472C">
        <w:rPr>
          <w:rFonts w:hint="eastAsia"/>
          <w:color w:val="000000" w:themeColor="text1"/>
          <w:sz w:val="24"/>
        </w:rPr>
        <w:t>、交易记录的核对</w:t>
      </w:r>
    </w:p>
    <w:p w14:paraId="355D4402"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对基金的交易记录，由基金管理人与基金托管人按日进行核对。对外披露基金份额净值、基金份额累计净值之前，必须保证当天所有实际交易记录与基金会计账簿上的交易记录完全一致。如果实际交易记录与会计账簿记录不一致，造成基金会计核算不完整或不真实，由此导致的损失由基金的会计责任方承担。</w:t>
      </w:r>
    </w:p>
    <w:p w14:paraId="5606BE18"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、资金账目的核对</w:t>
      </w:r>
    </w:p>
    <w:p w14:paraId="5BB76F7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资金账目由基金管理人和基金托管人按日核实，账实相符。</w:t>
      </w:r>
    </w:p>
    <w:p w14:paraId="273D0745"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、证券账目的核对</w:t>
      </w:r>
    </w:p>
    <w:p w14:paraId="6B4CBB61"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基金管理人和基金托管人每交易日结束后根据第三方存管机构发送的对账数据进行证券对账，确保账实相符。</w:t>
      </w:r>
    </w:p>
    <w:p w14:paraId="79BD65DB"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4</w:t>
      </w:r>
      <w:r w:rsidRPr="00AF472C">
        <w:rPr>
          <w:rFonts w:hint="eastAsia"/>
          <w:color w:val="000000" w:themeColor="text1"/>
          <w:sz w:val="24"/>
        </w:rPr>
        <w:t>、基金管理人和基金托管人每月月末核对实物证券账目。</w:t>
      </w:r>
    </w:p>
    <w:p w14:paraId="71F978DE" w14:textId="755AEF3F"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（七）基金</w:t>
      </w:r>
      <w:r w:rsidR="004658D0" w:rsidRPr="00AF472C">
        <w:rPr>
          <w:rFonts w:hint="eastAsia"/>
          <w:color w:val="000000" w:themeColor="text1"/>
          <w:sz w:val="24"/>
        </w:rPr>
        <w:t>自动</w:t>
      </w:r>
      <w:r w:rsidRPr="00AF472C">
        <w:rPr>
          <w:rFonts w:hint="eastAsia"/>
          <w:color w:val="000000" w:themeColor="text1"/>
          <w:sz w:val="24"/>
        </w:rPr>
        <w:t>赎回等业务处理的基本规定</w:t>
      </w:r>
    </w:p>
    <w:p w14:paraId="0A9ED5A9" w14:textId="00F4D6D6"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、本基金到期清盘基金份额</w:t>
      </w:r>
      <w:r w:rsidR="004658D0" w:rsidRPr="00AF472C">
        <w:rPr>
          <w:rFonts w:hint="eastAsia"/>
          <w:color w:val="000000" w:themeColor="text1"/>
          <w:sz w:val="24"/>
        </w:rPr>
        <w:t>自动</w:t>
      </w:r>
      <w:r w:rsidRPr="00AF472C">
        <w:rPr>
          <w:rFonts w:hint="eastAsia"/>
          <w:color w:val="000000" w:themeColor="text1"/>
          <w:sz w:val="24"/>
        </w:rPr>
        <w:t>赎回的确认、清算由基金管理人或其委托的登记机构负责。</w:t>
      </w:r>
    </w:p>
    <w:p w14:paraId="0A77755C"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、关于清算专用账户的设立和管理</w:t>
      </w:r>
    </w:p>
    <w:p w14:paraId="23DE1068" w14:textId="4BE2889D"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为满足</w:t>
      </w:r>
      <w:r w:rsidR="004658D0" w:rsidRPr="00AF472C">
        <w:rPr>
          <w:rFonts w:hint="eastAsia"/>
          <w:color w:val="000000" w:themeColor="text1"/>
          <w:sz w:val="24"/>
        </w:rPr>
        <w:t>自动</w:t>
      </w:r>
      <w:r w:rsidRPr="00AF472C">
        <w:rPr>
          <w:rFonts w:hint="eastAsia"/>
          <w:color w:val="000000" w:themeColor="text1"/>
          <w:sz w:val="24"/>
        </w:rPr>
        <w:t>赎回及分红资金汇划的需要，由基金管理人开立资金清算的专用账户，该账户由登记机构管理。</w:t>
      </w:r>
    </w:p>
    <w:p w14:paraId="19283249" w14:textId="7738D1BA"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w:t>
      </w:r>
      <w:r w:rsidR="00624C11" w:rsidRPr="00AF472C">
        <w:rPr>
          <w:rFonts w:hint="eastAsia"/>
          <w:color w:val="000000" w:themeColor="text1"/>
          <w:sz w:val="24"/>
        </w:rPr>
        <w:t>自动</w:t>
      </w:r>
      <w:r w:rsidRPr="00AF472C">
        <w:rPr>
          <w:rFonts w:hint="eastAsia"/>
          <w:color w:val="000000" w:themeColor="text1"/>
          <w:sz w:val="24"/>
        </w:rPr>
        <w:t>赎回和分红资金划拨规定</w:t>
      </w:r>
    </w:p>
    <w:p w14:paraId="361DDF74" w14:textId="4C9FC3B4"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拨付</w:t>
      </w:r>
      <w:r w:rsidR="004658D0" w:rsidRPr="00AF472C">
        <w:rPr>
          <w:rFonts w:hint="eastAsia"/>
          <w:color w:val="000000" w:themeColor="text1"/>
          <w:sz w:val="24"/>
        </w:rPr>
        <w:t>自动</w:t>
      </w:r>
      <w:r w:rsidRPr="00AF472C">
        <w:rPr>
          <w:rFonts w:hint="eastAsia"/>
          <w:color w:val="000000" w:themeColor="text1"/>
          <w:sz w:val="24"/>
        </w:rPr>
        <w:t>赎回款或进行基金分红时，如基金资金账户有足够的资金，基金托管人应按时拨付；因基金资金账户没有足够的资金，导致基金托管人不能按时拨付，如系基金管理人的过错原因造成，相应责任由基金管理人承担，基金托管人不承担垫款义务。</w:t>
      </w:r>
    </w:p>
    <w:p w14:paraId="3312432D"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4</w:t>
      </w:r>
      <w:r w:rsidRPr="00AF472C">
        <w:rPr>
          <w:rFonts w:hint="eastAsia"/>
          <w:color w:val="000000" w:themeColor="text1"/>
          <w:sz w:val="24"/>
        </w:rPr>
        <w:t>、资金指令</w:t>
      </w:r>
    </w:p>
    <w:p w14:paraId="5EA7ED9D" w14:textId="3F5ED342"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回购到期付款和与投资有关的付款、</w:t>
      </w:r>
      <w:r w:rsidR="004658D0" w:rsidRPr="00AF472C">
        <w:rPr>
          <w:rFonts w:hint="eastAsia"/>
          <w:color w:val="000000" w:themeColor="text1"/>
          <w:sz w:val="24"/>
        </w:rPr>
        <w:t>自动</w:t>
      </w:r>
      <w:r w:rsidRPr="00AF472C">
        <w:rPr>
          <w:rFonts w:hint="eastAsia"/>
          <w:color w:val="000000" w:themeColor="text1"/>
          <w:sz w:val="24"/>
        </w:rPr>
        <w:t>赎回和分红资金划拨时，基金管理人需向基金托管人下达指令。资金指令的格式、内容、发送、接收和确认方式等与投资指令相同。</w:t>
      </w:r>
    </w:p>
    <w:p w14:paraId="6B5378D3"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（八）基金现金分红</w:t>
      </w:r>
    </w:p>
    <w:p w14:paraId="7C4F19DB"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、基金管理人确定分红方案通知基金托管人，双方核定后依照《信息披露办法》的有关规定在中国证监会规定媒介上公告。</w:t>
      </w:r>
    </w:p>
    <w:p w14:paraId="019FD349"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、基金托管人和基金管理人对基金分红进行账务处理并核对后，基金管理人</w:t>
      </w:r>
      <w:r w:rsidRPr="00AF472C">
        <w:rPr>
          <w:rFonts w:hint="eastAsia"/>
          <w:color w:val="000000" w:themeColor="text1"/>
          <w:sz w:val="24"/>
        </w:rPr>
        <w:lastRenderedPageBreak/>
        <w:t>向基金托管人发送现金红利的划款指令，基金托管人应及时将资金划入专用账户。</w:t>
      </w:r>
    </w:p>
    <w:p w14:paraId="6B793A36"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、基金管理人在下达指令时，应给基金托管人留出必需的划款时间。</w:t>
      </w:r>
    </w:p>
    <w:p w14:paraId="24BB0748" w14:textId="77777777" w:rsidR="008F3786" w:rsidRPr="00AF472C" w:rsidRDefault="008F3786">
      <w:pPr>
        <w:adjustRightInd w:val="0"/>
        <w:snapToGrid w:val="0"/>
        <w:spacing w:line="360" w:lineRule="auto"/>
        <w:ind w:firstLineChars="200" w:firstLine="480"/>
        <w:rPr>
          <w:color w:val="000000" w:themeColor="text1"/>
          <w:sz w:val="24"/>
        </w:rPr>
      </w:pPr>
    </w:p>
    <w:p w14:paraId="3613161F" w14:textId="77777777" w:rsidR="008F3786" w:rsidRPr="00AF472C" w:rsidRDefault="005D75C0">
      <w:pPr>
        <w:widowControl/>
        <w:jc w:val="left"/>
        <w:rPr>
          <w:color w:val="000000" w:themeColor="text1"/>
          <w:sz w:val="24"/>
        </w:rPr>
      </w:pPr>
      <w:r w:rsidRPr="00AF472C">
        <w:rPr>
          <w:color w:val="000000" w:themeColor="text1"/>
          <w:sz w:val="24"/>
        </w:rPr>
        <w:br w:type="page"/>
      </w:r>
    </w:p>
    <w:p w14:paraId="1544693F" w14:textId="77777777" w:rsidR="008F3786" w:rsidRPr="00AF472C" w:rsidRDefault="005D75C0">
      <w:pPr>
        <w:pStyle w:val="1"/>
        <w:rPr>
          <w:color w:val="000000" w:themeColor="text1"/>
        </w:rPr>
      </w:pPr>
      <w:bookmarkStart w:id="86" w:name="_Toc236551069"/>
      <w:r w:rsidRPr="00AF472C">
        <w:rPr>
          <w:rFonts w:hint="eastAsia"/>
          <w:color w:val="000000" w:themeColor="text1"/>
        </w:rPr>
        <w:lastRenderedPageBreak/>
        <w:t>九</w:t>
      </w:r>
      <w:r w:rsidRPr="00AF472C">
        <w:rPr>
          <w:color w:val="000000" w:themeColor="text1"/>
        </w:rPr>
        <w:t>、基金资产净值计算和会计核算</w:t>
      </w:r>
      <w:bookmarkEnd w:id="86"/>
    </w:p>
    <w:p w14:paraId="7C866263"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（一）基金资产净值的计算、复核与完成的时间及程序</w:t>
      </w:r>
    </w:p>
    <w:p w14:paraId="4A795B43"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、基金资产净值</w:t>
      </w:r>
    </w:p>
    <w:p w14:paraId="2CAEF760" w14:textId="76D3052E"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基金资产净值是指基金资产总值减去基金负债后的价值。基金份额净值</w:t>
      </w:r>
      <w:r w:rsidR="008E7ED0" w:rsidRPr="00AF472C">
        <w:rPr>
          <w:rFonts w:hint="eastAsia"/>
          <w:color w:val="000000" w:themeColor="text1"/>
          <w:sz w:val="24"/>
        </w:rPr>
        <w:t>按照每个工作日闭市后，基金资产净值除以当日基金份额的余额数量计算，精确到</w:t>
      </w:r>
      <w:r w:rsidR="008E7ED0" w:rsidRPr="00AF472C">
        <w:rPr>
          <w:rFonts w:hint="eastAsia"/>
          <w:color w:val="000000" w:themeColor="text1"/>
          <w:sz w:val="24"/>
        </w:rPr>
        <w:t>0.0001</w:t>
      </w:r>
      <w:r w:rsidR="008E7ED0" w:rsidRPr="00AF472C">
        <w:rPr>
          <w:rFonts w:hint="eastAsia"/>
          <w:color w:val="000000" w:themeColor="text1"/>
          <w:sz w:val="24"/>
        </w:rPr>
        <w:t>元，小数点后第</w:t>
      </w:r>
      <w:r w:rsidR="008E7ED0" w:rsidRPr="00AF472C">
        <w:rPr>
          <w:rFonts w:hint="eastAsia"/>
          <w:color w:val="000000" w:themeColor="text1"/>
          <w:sz w:val="24"/>
        </w:rPr>
        <w:t>5</w:t>
      </w:r>
      <w:r w:rsidR="008E7ED0" w:rsidRPr="00AF472C">
        <w:rPr>
          <w:rFonts w:hint="eastAsia"/>
          <w:color w:val="000000" w:themeColor="text1"/>
          <w:sz w:val="24"/>
        </w:rPr>
        <w:t>位四舍五入。国家另有规定的，从其规定。</w:t>
      </w:r>
    </w:p>
    <w:p w14:paraId="4F54F624" w14:textId="187A9A0B"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基金管理人于每个</w:t>
      </w:r>
      <w:r w:rsidR="00B47778" w:rsidRPr="00AF472C">
        <w:rPr>
          <w:rFonts w:hint="eastAsia"/>
          <w:color w:val="000000" w:themeColor="text1"/>
          <w:sz w:val="24"/>
        </w:rPr>
        <w:t>工作</w:t>
      </w:r>
      <w:r w:rsidRPr="00AF472C">
        <w:rPr>
          <w:rFonts w:hint="eastAsia"/>
          <w:color w:val="000000" w:themeColor="text1"/>
          <w:sz w:val="24"/>
        </w:rPr>
        <w:t>日计算基金净值信息，经基金托管人复核，按规定公告。如遇特殊情况，经履行适当程序，可以适当延迟计算或公告。</w:t>
      </w:r>
    </w:p>
    <w:p w14:paraId="09739BDF"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、复核程序</w:t>
      </w:r>
    </w:p>
    <w:p w14:paraId="332F76DB" w14:textId="39F177A2"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基金管理人应每个</w:t>
      </w:r>
      <w:r w:rsidR="004D5BCA" w:rsidRPr="00AF472C">
        <w:rPr>
          <w:rFonts w:hint="eastAsia"/>
          <w:color w:val="000000" w:themeColor="text1"/>
          <w:sz w:val="24"/>
        </w:rPr>
        <w:t>工作</w:t>
      </w:r>
      <w:r w:rsidRPr="00AF472C">
        <w:rPr>
          <w:rFonts w:hint="eastAsia"/>
          <w:color w:val="000000" w:themeColor="text1"/>
          <w:sz w:val="24"/>
        </w:rPr>
        <w:t>日对基金资产进行估值，但基金管理人根据法律法规或基金合同的规定暂停估值时除外。基金管理人每个</w:t>
      </w:r>
      <w:r w:rsidR="00357810" w:rsidRPr="00AF472C">
        <w:rPr>
          <w:rFonts w:hint="eastAsia"/>
          <w:color w:val="000000" w:themeColor="text1"/>
          <w:sz w:val="24"/>
        </w:rPr>
        <w:t>工作</w:t>
      </w:r>
      <w:r w:rsidRPr="00AF472C">
        <w:rPr>
          <w:rFonts w:hint="eastAsia"/>
          <w:color w:val="000000" w:themeColor="text1"/>
          <w:sz w:val="24"/>
        </w:rPr>
        <w:t>日对基金资产估值后，将基金份额净值</w:t>
      </w:r>
      <w:r w:rsidR="00357810" w:rsidRPr="00AF472C">
        <w:rPr>
          <w:rFonts w:hint="eastAsia"/>
          <w:color w:val="000000" w:themeColor="text1"/>
          <w:sz w:val="24"/>
        </w:rPr>
        <w:t>及基金份额累计净值</w:t>
      </w:r>
      <w:r w:rsidRPr="00AF472C">
        <w:rPr>
          <w:rFonts w:hint="eastAsia"/>
          <w:color w:val="000000" w:themeColor="text1"/>
          <w:sz w:val="24"/>
        </w:rPr>
        <w:t>结果以双方约定的方式提交给基金托管人，经基金托管人复核无误后，由基金管理人依据基金合同和相关法律法规的规定对外公布。</w:t>
      </w:r>
    </w:p>
    <w:p w14:paraId="3EEF75E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（二）基金资产估值方法和特殊情形的处理</w:t>
      </w:r>
    </w:p>
    <w:p w14:paraId="038B815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Pr="00AF472C">
        <w:rPr>
          <w:color w:val="000000" w:themeColor="text1"/>
          <w:sz w:val="24"/>
        </w:rPr>
        <w:t>估值对象</w:t>
      </w:r>
    </w:p>
    <w:p w14:paraId="19EE3064" w14:textId="21003148"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基金所拥有的债券</w:t>
      </w:r>
      <w:r w:rsidR="0096009D" w:rsidRPr="00AF472C">
        <w:rPr>
          <w:rFonts w:hint="eastAsia"/>
          <w:color w:val="000000" w:themeColor="text1"/>
          <w:sz w:val="24"/>
        </w:rPr>
        <w:t>和</w:t>
      </w:r>
      <w:r w:rsidRPr="00AF472C">
        <w:rPr>
          <w:color w:val="000000" w:themeColor="text1"/>
          <w:sz w:val="24"/>
        </w:rPr>
        <w:t>银行存款本息、应收款项、其它投资等资产及负债。</w:t>
      </w:r>
    </w:p>
    <w:p w14:paraId="61C325D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、估值方法</w:t>
      </w:r>
    </w:p>
    <w:p w14:paraId="1690C909" w14:textId="77777777"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Pr="00AF472C">
        <w:rPr>
          <w:color w:val="000000" w:themeColor="text1"/>
          <w:sz w:val="24"/>
        </w:rPr>
        <w:t>1</w:t>
      </w:r>
      <w:r w:rsidRPr="00AF472C">
        <w:rPr>
          <w:rFonts w:hint="eastAsia"/>
          <w:color w:val="000000" w:themeColor="text1"/>
          <w:sz w:val="24"/>
        </w:rPr>
        <w:t>）</w:t>
      </w:r>
      <w:bookmarkStart w:id="87" w:name="OLE_LINK2"/>
      <w:r w:rsidRPr="00AF472C">
        <w:rPr>
          <w:rFonts w:hint="eastAsia"/>
          <w:color w:val="000000" w:themeColor="text1"/>
          <w:sz w:val="24"/>
        </w:rPr>
        <w:t>本基金估值采用</w:t>
      </w:r>
      <w:r w:rsidRPr="00AF472C">
        <w:rPr>
          <w:color w:val="000000" w:themeColor="text1"/>
          <w:sz w:val="24"/>
        </w:rPr>
        <w:t>“</w:t>
      </w:r>
      <w:r w:rsidRPr="00AF472C">
        <w:rPr>
          <w:rFonts w:hint="eastAsia"/>
          <w:color w:val="000000" w:themeColor="text1"/>
          <w:sz w:val="24"/>
        </w:rPr>
        <w:t>摊余成本法</w:t>
      </w:r>
      <w:r w:rsidRPr="00AF472C">
        <w:rPr>
          <w:color w:val="000000" w:themeColor="text1"/>
          <w:sz w:val="24"/>
        </w:rPr>
        <w:t>”</w:t>
      </w:r>
      <w:r w:rsidRPr="00AF472C">
        <w:rPr>
          <w:rFonts w:hint="eastAsia"/>
          <w:color w:val="000000" w:themeColor="text1"/>
          <w:sz w:val="24"/>
        </w:rPr>
        <w:t>，即计价对象以买入成本列示，按照票面利率或协议利率并考虑其买入时的溢价与折价，在剩余存续期内平均摊销，每日计提损益。本基金不采用市场利率和上市交易的债券和票据的市价计算基金资产净值，不采用固定单位基金份额净值。</w:t>
      </w:r>
    </w:p>
    <w:bookmarkEnd w:id="87"/>
    <w:p w14:paraId="4B7D1CC2" w14:textId="1E703676"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Pr="00AF472C">
        <w:rPr>
          <w:color w:val="000000" w:themeColor="text1"/>
          <w:sz w:val="24"/>
        </w:rPr>
        <w:t>2</w:t>
      </w:r>
      <w:r w:rsidRPr="00AF472C">
        <w:rPr>
          <w:rFonts w:hint="eastAsia"/>
          <w:color w:val="000000" w:themeColor="text1"/>
          <w:sz w:val="24"/>
        </w:rPr>
        <w:t>）</w:t>
      </w:r>
      <w:r w:rsidR="00385BB7" w:rsidRPr="00AF472C">
        <w:rPr>
          <w:color w:val="000000" w:themeColor="text1"/>
          <w:sz w:val="24"/>
        </w:rPr>
        <w:t>基金应当按照企业会计准则的要求，评估金融资产是否发生减值，</w:t>
      </w:r>
      <w:r w:rsidR="009D2E0D" w:rsidRPr="00AF472C">
        <w:rPr>
          <w:color w:val="000000" w:themeColor="text1"/>
          <w:sz w:val="24"/>
        </w:rPr>
        <w:t>按照预期信用损失计提减值准备</w:t>
      </w:r>
      <w:r w:rsidR="00385BB7" w:rsidRPr="00AF472C">
        <w:rPr>
          <w:color w:val="000000" w:themeColor="text1"/>
          <w:sz w:val="24"/>
        </w:rPr>
        <w:t>。</w:t>
      </w:r>
    </w:p>
    <w:p w14:paraId="19C52B0D" w14:textId="77777777"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Pr="00AF472C">
        <w:rPr>
          <w:color w:val="000000" w:themeColor="text1"/>
          <w:sz w:val="24"/>
        </w:rPr>
        <w:t>3</w:t>
      </w:r>
      <w:r w:rsidRPr="00AF472C">
        <w:rPr>
          <w:rFonts w:hint="eastAsia"/>
          <w:color w:val="000000" w:themeColor="text1"/>
          <w:sz w:val="24"/>
        </w:rPr>
        <w:t>）债券回购以协议成本列示，按协议商定利率在实际持有期内逐日计提利息。</w:t>
      </w:r>
    </w:p>
    <w:p w14:paraId="3C114CC4" w14:textId="77777777"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Pr="00AF472C">
        <w:rPr>
          <w:color w:val="000000" w:themeColor="text1"/>
          <w:sz w:val="24"/>
        </w:rPr>
        <w:t>4</w:t>
      </w:r>
      <w:r w:rsidRPr="00AF472C">
        <w:rPr>
          <w:rFonts w:hint="eastAsia"/>
          <w:color w:val="000000" w:themeColor="text1"/>
          <w:sz w:val="24"/>
        </w:rPr>
        <w:t>）银行存款以本金列示，按银行实际协议利率逐日计提利息。</w:t>
      </w:r>
    </w:p>
    <w:p w14:paraId="7EBADA22" w14:textId="049E887C"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Pr="00AF472C">
        <w:rPr>
          <w:color w:val="000000" w:themeColor="text1"/>
          <w:sz w:val="24"/>
        </w:rPr>
        <w:t>5</w:t>
      </w:r>
      <w:r w:rsidRPr="00AF472C">
        <w:rPr>
          <w:rFonts w:hint="eastAsia"/>
          <w:color w:val="000000" w:themeColor="text1"/>
          <w:sz w:val="24"/>
        </w:rPr>
        <w:t>）</w:t>
      </w:r>
      <w:r w:rsidR="0080314F" w:rsidRPr="00AF472C">
        <w:rPr>
          <w:color w:val="000000" w:themeColor="text1"/>
          <w:sz w:val="24"/>
        </w:rPr>
        <w:t>如有确凿证据表明本基金在封闭期内买入持有至到期的投资策略发生变</w:t>
      </w:r>
      <w:r w:rsidR="0080314F" w:rsidRPr="00AF472C">
        <w:rPr>
          <w:color w:val="000000" w:themeColor="text1"/>
          <w:sz w:val="24"/>
        </w:rPr>
        <w:lastRenderedPageBreak/>
        <w:t>化或其他原因，导致按原有摊余成本法估值不能客观反映上述资产或负债公允价值的，基金管理人可根据具体情况与基金托管人商定后，按最能反映上述资产或负债的公允价值的方法估值。为最大限度保护持有人利益，基金管理人可采用的风险控制手段包括但不限于：处置信用风险显著增加的固定收益品种、及时评估和计提固定收益品种减值损失、改按公允价值计算基金份额净值等。</w:t>
      </w:r>
    </w:p>
    <w:p w14:paraId="3AB8123A" w14:textId="106312F9"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w:t>
      </w:r>
      <w:r w:rsidR="000527B4" w:rsidRPr="00AF472C">
        <w:rPr>
          <w:rFonts w:hint="eastAsia"/>
          <w:color w:val="000000" w:themeColor="text1"/>
          <w:sz w:val="24"/>
        </w:rPr>
        <w:t>6</w:t>
      </w:r>
      <w:r w:rsidRPr="00AF472C">
        <w:rPr>
          <w:rFonts w:hint="eastAsia"/>
          <w:color w:val="000000" w:themeColor="text1"/>
          <w:sz w:val="24"/>
        </w:rPr>
        <w:t>）相关法律法规以及监管部门有强制规定的，从其规定。如有新增事项，按国家最新规定估值。</w:t>
      </w:r>
    </w:p>
    <w:p w14:paraId="25E1ADE2" w14:textId="77777777" w:rsidR="008B121A"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42A00A58" w14:textId="6C0C28A4" w:rsidR="008F3786" w:rsidRPr="00AF472C" w:rsidRDefault="005D75C0">
      <w:pPr>
        <w:spacing w:line="360" w:lineRule="auto"/>
        <w:ind w:firstLineChars="200" w:firstLine="480"/>
        <w:contextualSpacing/>
        <w:rPr>
          <w:color w:val="000000" w:themeColor="text1"/>
          <w:sz w:val="24"/>
        </w:rPr>
      </w:pPr>
      <w:r w:rsidRPr="00AF472C">
        <w:rPr>
          <w:rFonts w:hint="eastAsia"/>
          <w:color w:val="000000" w:themeColor="text1"/>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sidR="00E44A23" w:rsidRPr="00AF472C">
        <w:rPr>
          <w:rFonts w:hint="eastAsia"/>
          <w:color w:val="000000" w:themeColor="text1"/>
          <w:sz w:val="24"/>
        </w:rPr>
        <w:t>信息</w:t>
      </w:r>
      <w:r w:rsidRPr="00AF472C">
        <w:rPr>
          <w:rFonts w:hint="eastAsia"/>
          <w:color w:val="000000" w:themeColor="text1"/>
          <w:sz w:val="24"/>
        </w:rPr>
        <w:t>的计算结果对外予以公布。</w:t>
      </w:r>
    </w:p>
    <w:p w14:paraId="10B9B28E"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3</w:t>
      </w:r>
      <w:r w:rsidRPr="00AF472C">
        <w:rPr>
          <w:bCs/>
          <w:color w:val="000000" w:themeColor="text1"/>
          <w:sz w:val="24"/>
        </w:rPr>
        <w:t>、特殊情形的处理</w:t>
      </w:r>
    </w:p>
    <w:p w14:paraId="3F03AA3B" w14:textId="25841905" w:rsidR="008F3786" w:rsidRPr="00AF472C" w:rsidRDefault="008B121A">
      <w:pPr>
        <w:spacing w:line="360" w:lineRule="auto"/>
        <w:ind w:firstLineChars="200" w:firstLine="480"/>
        <w:contextualSpacing/>
        <w:rPr>
          <w:bCs/>
          <w:sz w:val="24"/>
        </w:rPr>
      </w:pPr>
      <w:r w:rsidRPr="00AF472C">
        <w:rPr>
          <w:rFonts w:hint="eastAsia"/>
          <w:bCs/>
          <w:sz w:val="24"/>
        </w:rPr>
        <w:t>（</w:t>
      </w:r>
      <w:r w:rsidRPr="00AF472C">
        <w:rPr>
          <w:rFonts w:hint="eastAsia"/>
          <w:bCs/>
          <w:sz w:val="24"/>
        </w:rPr>
        <w:t>1</w:t>
      </w:r>
      <w:r w:rsidRPr="00AF472C">
        <w:rPr>
          <w:rFonts w:hint="eastAsia"/>
          <w:bCs/>
          <w:sz w:val="24"/>
        </w:rPr>
        <w:t>）基金管理人、基金托管人按估值方法第</w:t>
      </w:r>
      <w:r w:rsidR="00D55291" w:rsidRPr="00AF472C">
        <w:rPr>
          <w:rFonts w:hint="eastAsia"/>
          <w:bCs/>
          <w:sz w:val="24"/>
        </w:rPr>
        <w:t>（</w:t>
      </w:r>
      <w:r w:rsidRPr="00AF472C">
        <w:rPr>
          <w:rFonts w:hint="eastAsia"/>
          <w:bCs/>
          <w:sz w:val="24"/>
        </w:rPr>
        <w:t>5</w:t>
      </w:r>
      <w:r w:rsidR="00D55291" w:rsidRPr="00AF472C">
        <w:rPr>
          <w:rFonts w:hint="eastAsia"/>
          <w:bCs/>
          <w:sz w:val="24"/>
        </w:rPr>
        <w:t>）</w:t>
      </w:r>
      <w:r w:rsidRPr="00AF472C">
        <w:rPr>
          <w:rFonts w:hint="eastAsia"/>
          <w:bCs/>
          <w:sz w:val="24"/>
        </w:rPr>
        <w:t>项进行估值时，所造成的误差不作为基金资产估值错误处理。</w:t>
      </w:r>
    </w:p>
    <w:p w14:paraId="0AA67F90" w14:textId="307E9267" w:rsidR="008F3786" w:rsidRPr="00AF472C" w:rsidRDefault="008B121A">
      <w:pPr>
        <w:spacing w:line="360" w:lineRule="auto"/>
        <w:ind w:firstLineChars="200" w:firstLine="480"/>
        <w:contextualSpacing/>
        <w:rPr>
          <w:bCs/>
          <w:sz w:val="24"/>
        </w:rPr>
      </w:pPr>
      <w:r w:rsidRPr="00AF472C">
        <w:rPr>
          <w:rFonts w:hint="eastAsia"/>
          <w:bCs/>
          <w:sz w:val="24"/>
        </w:rPr>
        <w:t>（</w:t>
      </w:r>
      <w:r w:rsidRPr="00AF472C">
        <w:rPr>
          <w:rFonts w:hint="eastAsia"/>
          <w:bCs/>
          <w:sz w:val="24"/>
        </w:rPr>
        <w:t>2</w:t>
      </w:r>
      <w:r w:rsidRPr="00AF472C">
        <w:rPr>
          <w:rFonts w:hint="eastAsia"/>
          <w:bCs/>
          <w:sz w:val="24"/>
        </w:rPr>
        <w:t>）</w:t>
      </w:r>
      <w:r w:rsidRPr="00AF472C">
        <w:rPr>
          <w:bCs/>
          <w:sz w:val="24"/>
        </w:rPr>
        <w:t>由于不可抗力原因，或由于证券交易所、登记结算公司及存款银行等第三方机构发送的数据错误，或国家会计政策变更、市场规则变更等原因，基金管理人和基金托管人虽然已经采取必要、适当、合理的措施进行检查，但未能发现错误的，由此造成的基金资产估值错误，基金管理人和基金托管人免除赔偿责任。但基金管理人和基金托管人应当积极采取必要的措施减轻或消除由此造成的影响。</w:t>
      </w:r>
    </w:p>
    <w:p w14:paraId="307880E5"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（三）基金份额净值错误的处理方式</w:t>
      </w:r>
    </w:p>
    <w:p w14:paraId="19F592E8" w14:textId="77777777" w:rsidR="008F3786" w:rsidRPr="00AF472C" w:rsidRDefault="005D75C0">
      <w:pPr>
        <w:spacing w:line="360" w:lineRule="auto"/>
        <w:ind w:firstLineChars="200" w:firstLine="480"/>
        <w:contextualSpacing/>
        <w:rPr>
          <w:bCs/>
          <w:sz w:val="24"/>
        </w:rPr>
      </w:pPr>
      <w:r w:rsidRPr="00AF472C">
        <w:rPr>
          <w:rFonts w:hint="eastAsia"/>
          <w:bCs/>
          <w:sz w:val="24"/>
        </w:rPr>
        <w:t>1</w:t>
      </w:r>
      <w:r w:rsidRPr="00AF472C">
        <w:rPr>
          <w:rFonts w:hint="eastAsia"/>
          <w:bCs/>
          <w:sz w:val="24"/>
        </w:rPr>
        <w:t>、</w:t>
      </w:r>
      <w:r w:rsidRPr="00AF472C">
        <w:rPr>
          <w:bCs/>
          <w:sz w:val="24"/>
        </w:rPr>
        <w:t>基金份额净值计算出现错误时，基金管理人应当立即予以纠正，通报基金托管人，并采取合理的措施防止损失进一步扩大。</w:t>
      </w:r>
    </w:p>
    <w:p w14:paraId="7D118D38" w14:textId="77777777" w:rsidR="008F3786" w:rsidRPr="00AF472C" w:rsidRDefault="005D75C0">
      <w:pPr>
        <w:spacing w:line="360" w:lineRule="auto"/>
        <w:ind w:firstLineChars="200" w:firstLine="480"/>
        <w:contextualSpacing/>
        <w:rPr>
          <w:bCs/>
          <w:sz w:val="24"/>
        </w:rPr>
      </w:pPr>
      <w:r w:rsidRPr="00AF472C">
        <w:rPr>
          <w:rFonts w:hint="eastAsia"/>
          <w:bCs/>
          <w:sz w:val="24"/>
        </w:rPr>
        <w:t>2</w:t>
      </w:r>
      <w:r w:rsidRPr="00AF472C">
        <w:rPr>
          <w:rFonts w:hint="eastAsia"/>
          <w:bCs/>
          <w:sz w:val="24"/>
        </w:rPr>
        <w:t>、</w:t>
      </w:r>
      <w:r w:rsidRPr="00AF472C">
        <w:rPr>
          <w:bCs/>
          <w:sz w:val="24"/>
        </w:rPr>
        <w:t>错误偏差达到基金份额净值的</w:t>
      </w:r>
      <w:r w:rsidRPr="00AF472C">
        <w:rPr>
          <w:bCs/>
          <w:sz w:val="24"/>
        </w:rPr>
        <w:t>0.25%</w:t>
      </w:r>
      <w:r w:rsidRPr="00AF472C">
        <w:rPr>
          <w:bCs/>
          <w:sz w:val="24"/>
        </w:rPr>
        <w:t>时，基金管理人应当通报基金托管人并报中国证监会备案；错误偏差达到基金份额净值的</w:t>
      </w:r>
      <w:r w:rsidRPr="00AF472C">
        <w:rPr>
          <w:bCs/>
          <w:sz w:val="24"/>
        </w:rPr>
        <w:t>0.5</w:t>
      </w:r>
      <w:r w:rsidRPr="00AF472C">
        <w:rPr>
          <w:rFonts w:hint="eastAsia"/>
          <w:bCs/>
          <w:sz w:val="24"/>
        </w:rPr>
        <w:t>0</w:t>
      </w:r>
      <w:r w:rsidRPr="00AF472C">
        <w:rPr>
          <w:bCs/>
          <w:sz w:val="24"/>
        </w:rPr>
        <w:t>%</w:t>
      </w:r>
      <w:r w:rsidRPr="00AF472C">
        <w:rPr>
          <w:bCs/>
          <w:sz w:val="24"/>
        </w:rPr>
        <w:t>时，基金管理人应当公告，并报中国证监会备案。</w:t>
      </w:r>
    </w:p>
    <w:p w14:paraId="25638D5D" w14:textId="02C33B49" w:rsidR="008F3786" w:rsidRPr="00AF472C" w:rsidRDefault="005D75C0">
      <w:pPr>
        <w:spacing w:line="360" w:lineRule="auto"/>
        <w:ind w:firstLineChars="200" w:firstLine="480"/>
        <w:contextualSpacing/>
        <w:rPr>
          <w:bCs/>
          <w:sz w:val="24"/>
        </w:rPr>
      </w:pPr>
      <w:r w:rsidRPr="00AF472C">
        <w:rPr>
          <w:rFonts w:hint="eastAsia"/>
          <w:bCs/>
          <w:sz w:val="24"/>
        </w:rPr>
        <w:t>3</w:t>
      </w:r>
      <w:r w:rsidRPr="00AF472C">
        <w:rPr>
          <w:rFonts w:hint="eastAsia"/>
          <w:bCs/>
          <w:sz w:val="24"/>
        </w:rPr>
        <w:t>、</w:t>
      </w:r>
      <w:r w:rsidRPr="00AF472C">
        <w:rPr>
          <w:bCs/>
          <w:sz w:val="24"/>
        </w:rPr>
        <w:t>前述内容如法律法规或监管机关另有规定的，从其规定处理。</w:t>
      </w:r>
    </w:p>
    <w:p w14:paraId="7732F18A" w14:textId="77777777" w:rsidR="008F3786" w:rsidRPr="00AF472C" w:rsidRDefault="008F3786">
      <w:pPr>
        <w:adjustRightInd w:val="0"/>
        <w:snapToGrid w:val="0"/>
        <w:spacing w:line="360" w:lineRule="auto"/>
        <w:ind w:firstLineChars="200" w:firstLine="480"/>
        <w:rPr>
          <w:bCs/>
          <w:color w:val="000000" w:themeColor="text1"/>
          <w:sz w:val="24"/>
        </w:rPr>
      </w:pPr>
    </w:p>
    <w:p w14:paraId="78692348"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lastRenderedPageBreak/>
        <w:t>（四）暂停估值的情形</w:t>
      </w:r>
    </w:p>
    <w:p w14:paraId="747B6D93" w14:textId="77777777" w:rsidR="008F3786" w:rsidRPr="00AF472C" w:rsidRDefault="005D75C0">
      <w:pPr>
        <w:spacing w:line="360" w:lineRule="auto"/>
        <w:ind w:firstLineChars="200" w:firstLine="480"/>
        <w:contextualSpacing/>
        <w:rPr>
          <w:bCs/>
          <w:sz w:val="24"/>
        </w:rPr>
      </w:pPr>
      <w:r w:rsidRPr="00AF472C">
        <w:rPr>
          <w:bCs/>
          <w:sz w:val="24"/>
        </w:rPr>
        <w:t>1</w:t>
      </w:r>
      <w:r w:rsidRPr="00AF472C">
        <w:rPr>
          <w:bCs/>
          <w:sz w:val="24"/>
        </w:rPr>
        <w:t>、基金投资所涉及的证券交易市场遇法定节假日或因其他原因暂停营业时；</w:t>
      </w:r>
    </w:p>
    <w:p w14:paraId="3E279A50" w14:textId="77777777" w:rsidR="008F3786" w:rsidRPr="00AF472C" w:rsidRDefault="005D75C0">
      <w:pPr>
        <w:spacing w:line="360" w:lineRule="auto"/>
        <w:ind w:firstLineChars="200" w:firstLine="480"/>
        <w:contextualSpacing/>
        <w:rPr>
          <w:bCs/>
          <w:sz w:val="24"/>
        </w:rPr>
      </w:pPr>
      <w:r w:rsidRPr="00AF472C">
        <w:rPr>
          <w:bCs/>
          <w:sz w:val="24"/>
        </w:rPr>
        <w:t>2</w:t>
      </w:r>
      <w:r w:rsidRPr="00AF472C">
        <w:rPr>
          <w:bCs/>
          <w:sz w:val="24"/>
        </w:rPr>
        <w:t>、因不可抗力致使基金管理人、基金托管人无法准确评估基金资产价值时；</w:t>
      </w:r>
    </w:p>
    <w:p w14:paraId="1057B6EC" w14:textId="68F9ECA2" w:rsidR="008F3786" w:rsidRPr="00AF472C" w:rsidRDefault="008B121A" w:rsidP="00545AC7">
      <w:pPr>
        <w:spacing w:line="360" w:lineRule="auto"/>
        <w:ind w:firstLineChars="200" w:firstLine="480"/>
        <w:contextualSpacing/>
        <w:rPr>
          <w:bCs/>
          <w:sz w:val="24"/>
        </w:rPr>
      </w:pPr>
      <w:r w:rsidRPr="00AF472C">
        <w:rPr>
          <w:rFonts w:hint="eastAsia"/>
          <w:bCs/>
          <w:sz w:val="24"/>
        </w:rPr>
        <w:t>3</w:t>
      </w:r>
      <w:r w:rsidRPr="00AF472C">
        <w:rPr>
          <w:rFonts w:hint="eastAsia"/>
          <w:bCs/>
          <w:sz w:val="24"/>
        </w:rPr>
        <w:t>、</w:t>
      </w:r>
      <w:r w:rsidR="007317B6" w:rsidRPr="00AF472C">
        <w:rPr>
          <w:bCs/>
          <w:sz w:val="24"/>
        </w:rPr>
        <w:t>法律法规规定、中国证监会和基金合同认定的其它情形。</w:t>
      </w:r>
    </w:p>
    <w:p w14:paraId="101136A2"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（五）基金会计制度</w:t>
      </w:r>
    </w:p>
    <w:p w14:paraId="7F698F7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按国家有关部门规定的会计制度执行。</w:t>
      </w:r>
    </w:p>
    <w:p w14:paraId="0FB26F74"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（六）基金账册的建立</w:t>
      </w:r>
    </w:p>
    <w:p w14:paraId="4B6A5BBA"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基金管理人进行基金会计核算并编制基金财务会计报告。基金管理人</w:t>
      </w:r>
      <w:r w:rsidRPr="00AF472C">
        <w:rPr>
          <w:rFonts w:hint="eastAsia"/>
          <w:color w:val="000000" w:themeColor="text1"/>
          <w:sz w:val="24"/>
        </w:rPr>
        <w:t>、基金托管人分别</w:t>
      </w:r>
      <w:r w:rsidRPr="00AF472C">
        <w:rPr>
          <w:color w:val="000000" w:themeColor="text1"/>
          <w:sz w:val="24"/>
        </w:rPr>
        <w:t>独立地设置、记录和保管本基金的全套账册。若基金管理人和基金托管人对会计处理方法存在分歧，应以基金管理人的处理方法为准。若当日核对不符，暂时无法查找到错账的原因而影响到基金净值的计算和公告的，以基金管理人的账册为准。</w:t>
      </w:r>
    </w:p>
    <w:p w14:paraId="4A4DDD50"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（七）基金财务报表与报告的编制和复核</w:t>
      </w:r>
    </w:p>
    <w:p w14:paraId="283031B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color w:val="000000" w:themeColor="text1"/>
          <w:sz w:val="24"/>
        </w:rPr>
        <w:t>财务报表的编制</w:t>
      </w:r>
    </w:p>
    <w:p w14:paraId="5BF0D3C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基金财务报表由基金管理人编制，基金托管人复核。</w:t>
      </w:r>
    </w:p>
    <w:p w14:paraId="40FA963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color w:val="000000" w:themeColor="text1"/>
          <w:sz w:val="24"/>
        </w:rPr>
        <w:t>报表复核</w:t>
      </w:r>
    </w:p>
    <w:p w14:paraId="6861E35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基金托管人在收到基金管理人编制的基金财务报表后，进行独立的复核。核对不符时，应及时通知基金管理人共同查出原因，进行调整，直至双方数据完全一致。</w:t>
      </w:r>
    </w:p>
    <w:p w14:paraId="0E5C851D"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3.</w:t>
      </w:r>
      <w:r w:rsidRPr="00AF472C">
        <w:rPr>
          <w:color w:val="000000" w:themeColor="text1"/>
          <w:sz w:val="24"/>
        </w:rPr>
        <w:t>财务报表的编制与复核时间安排</w:t>
      </w:r>
    </w:p>
    <w:p w14:paraId="0E6B559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w:t>
      </w:r>
      <w:r w:rsidRPr="00AF472C">
        <w:rPr>
          <w:color w:val="000000" w:themeColor="text1"/>
          <w:sz w:val="24"/>
        </w:rPr>
        <w:t>1</w:t>
      </w:r>
      <w:r w:rsidRPr="00AF472C">
        <w:rPr>
          <w:color w:val="000000" w:themeColor="text1"/>
          <w:sz w:val="24"/>
        </w:rPr>
        <w:t>）报表的编制</w:t>
      </w:r>
    </w:p>
    <w:p w14:paraId="46BF7A91"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基金管理人应当在每月结束后</w:t>
      </w:r>
      <w:r w:rsidRPr="00AF472C">
        <w:rPr>
          <w:color w:val="000000" w:themeColor="text1"/>
          <w:sz w:val="24"/>
        </w:rPr>
        <w:t>5</w:t>
      </w:r>
      <w:r w:rsidRPr="00AF472C">
        <w:rPr>
          <w:color w:val="000000" w:themeColor="text1"/>
          <w:sz w:val="24"/>
        </w:rPr>
        <w:t>个工作日内完成月度报表的编制；在季度结束之日起</w:t>
      </w:r>
      <w:r w:rsidRPr="00AF472C">
        <w:rPr>
          <w:color w:val="000000" w:themeColor="text1"/>
          <w:sz w:val="24"/>
        </w:rPr>
        <w:t>15</w:t>
      </w:r>
      <w:r w:rsidRPr="00AF472C">
        <w:rPr>
          <w:color w:val="000000" w:themeColor="text1"/>
          <w:sz w:val="24"/>
        </w:rPr>
        <w:t>个工作日内完成基金季度报告的编制；在上半年结束之日起</w:t>
      </w:r>
      <w:r w:rsidRPr="00AF472C">
        <w:rPr>
          <w:rFonts w:hint="eastAsia"/>
          <w:color w:val="000000" w:themeColor="text1"/>
          <w:sz w:val="24"/>
        </w:rPr>
        <w:t>两个月</w:t>
      </w:r>
      <w:r w:rsidRPr="00AF472C">
        <w:rPr>
          <w:color w:val="000000" w:themeColor="text1"/>
          <w:sz w:val="24"/>
        </w:rPr>
        <w:t>内完成基金</w:t>
      </w:r>
      <w:r w:rsidRPr="00AF472C">
        <w:rPr>
          <w:rFonts w:hint="eastAsia"/>
          <w:color w:val="000000" w:themeColor="text1"/>
          <w:sz w:val="24"/>
        </w:rPr>
        <w:t>中期</w:t>
      </w:r>
      <w:r w:rsidRPr="00AF472C">
        <w:rPr>
          <w:color w:val="000000" w:themeColor="text1"/>
          <w:sz w:val="24"/>
        </w:rPr>
        <w:t>报告的编制；在每年结束之日起</w:t>
      </w:r>
      <w:r w:rsidRPr="00AF472C">
        <w:rPr>
          <w:rFonts w:hint="eastAsia"/>
          <w:color w:val="000000" w:themeColor="text1"/>
          <w:sz w:val="24"/>
        </w:rPr>
        <w:t>三个月</w:t>
      </w:r>
      <w:r w:rsidRPr="00AF472C">
        <w:rPr>
          <w:color w:val="000000" w:themeColor="text1"/>
          <w:sz w:val="24"/>
        </w:rPr>
        <w:t>内完成基金年度报告的编制。基金年度报告中的财务会计报告应当经过</w:t>
      </w:r>
      <w:r w:rsidRPr="00AF472C">
        <w:rPr>
          <w:rFonts w:hint="eastAsia"/>
          <w:color w:val="000000" w:themeColor="text1"/>
          <w:sz w:val="24"/>
        </w:rPr>
        <w:t>符合《中华人民共和国证券法》规定的会计师事务所</w:t>
      </w:r>
      <w:r w:rsidRPr="00AF472C">
        <w:rPr>
          <w:color w:val="000000" w:themeColor="text1"/>
          <w:sz w:val="24"/>
        </w:rPr>
        <w:t>审计。基金合同生效不足两个月的，基金管理人可以不编制当期季度报告、</w:t>
      </w:r>
      <w:r w:rsidRPr="00AF472C">
        <w:rPr>
          <w:rFonts w:hint="eastAsia"/>
          <w:color w:val="000000" w:themeColor="text1"/>
          <w:sz w:val="24"/>
        </w:rPr>
        <w:t>中期</w:t>
      </w:r>
      <w:r w:rsidRPr="00AF472C">
        <w:rPr>
          <w:color w:val="000000" w:themeColor="text1"/>
          <w:sz w:val="24"/>
        </w:rPr>
        <w:t>报告或者年度报告。</w:t>
      </w:r>
    </w:p>
    <w:p w14:paraId="3ACDD80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w:t>
      </w:r>
      <w:r w:rsidRPr="00AF472C">
        <w:rPr>
          <w:color w:val="000000" w:themeColor="text1"/>
          <w:sz w:val="24"/>
        </w:rPr>
        <w:t>2</w:t>
      </w:r>
      <w:r w:rsidRPr="00AF472C">
        <w:rPr>
          <w:color w:val="000000" w:themeColor="text1"/>
          <w:sz w:val="24"/>
        </w:rPr>
        <w:t>）报表的复核</w:t>
      </w:r>
    </w:p>
    <w:p w14:paraId="05E66097"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7214299D"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lastRenderedPageBreak/>
        <w:t>基金管理人应留足充分的时间，便于基金托管人复核相关报表及报告。</w:t>
      </w:r>
    </w:p>
    <w:p w14:paraId="0A8D650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（八）基金管理人应在编制季度报告、</w:t>
      </w:r>
      <w:r w:rsidRPr="00AF472C">
        <w:rPr>
          <w:rFonts w:hint="eastAsia"/>
          <w:color w:val="000000" w:themeColor="text1"/>
          <w:sz w:val="24"/>
        </w:rPr>
        <w:t>中期</w:t>
      </w:r>
      <w:r w:rsidRPr="00AF472C">
        <w:rPr>
          <w:color w:val="000000" w:themeColor="text1"/>
          <w:sz w:val="24"/>
        </w:rPr>
        <w:t>报告或者年度报告之前及时向基金托管人提供基金业绩比较基准的基础数据和编制结果。</w:t>
      </w:r>
    </w:p>
    <w:p w14:paraId="6D6A3E52" w14:textId="77777777" w:rsidR="008F3786" w:rsidRPr="00AF472C" w:rsidRDefault="005D75C0">
      <w:pPr>
        <w:widowControl/>
        <w:jc w:val="left"/>
        <w:rPr>
          <w:color w:val="000000" w:themeColor="text1"/>
          <w:sz w:val="24"/>
        </w:rPr>
      </w:pPr>
      <w:r w:rsidRPr="00AF472C">
        <w:rPr>
          <w:color w:val="000000" w:themeColor="text1"/>
          <w:sz w:val="24"/>
        </w:rPr>
        <w:br w:type="page"/>
      </w:r>
    </w:p>
    <w:p w14:paraId="1FE5BC23" w14:textId="77777777" w:rsidR="008F3786" w:rsidRPr="00AF472C" w:rsidRDefault="005D75C0">
      <w:pPr>
        <w:pStyle w:val="1"/>
        <w:rPr>
          <w:color w:val="000000" w:themeColor="text1"/>
        </w:rPr>
      </w:pPr>
      <w:bookmarkStart w:id="88" w:name="_Toc236551070"/>
      <w:r w:rsidRPr="00AF472C">
        <w:rPr>
          <w:rFonts w:hint="eastAsia"/>
          <w:color w:val="000000" w:themeColor="text1"/>
        </w:rPr>
        <w:lastRenderedPageBreak/>
        <w:t>十</w:t>
      </w:r>
      <w:r w:rsidRPr="00AF472C">
        <w:rPr>
          <w:color w:val="000000" w:themeColor="text1"/>
        </w:rPr>
        <w:t>、基金收益分配</w:t>
      </w:r>
      <w:bookmarkEnd w:id="88"/>
    </w:p>
    <w:p w14:paraId="4B6F575E" w14:textId="77777777" w:rsidR="008F3786" w:rsidRPr="00AF472C" w:rsidRDefault="005D75C0">
      <w:pPr>
        <w:spacing w:line="360" w:lineRule="auto"/>
        <w:ind w:firstLineChars="200" w:firstLine="480"/>
        <w:contextualSpacing/>
        <w:rPr>
          <w:bCs/>
          <w:sz w:val="24"/>
        </w:rPr>
      </w:pPr>
      <w:r w:rsidRPr="00AF472C">
        <w:rPr>
          <w:rFonts w:hint="eastAsia"/>
          <w:bCs/>
          <w:sz w:val="24"/>
        </w:rPr>
        <w:t>（一）</w:t>
      </w:r>
      <w:r w:rsidRPr="00AF472C">
        <w:rPr>
          <w:bCs/>
          <w:sz w:val="24"/>
        </w:rPr>
        <w:t>基金利润的构成</w:t>
      </w:r>
    </w:p>
    <w:p w14:paraId="09778406" w14:textId="150B4203" w:rsidR="008F3786" w:rsidRPr="00AF472C" w:rsidRDefault="007317B6">
      <w:pPr>
        <w:spacing w:line="360" w:lineRule="auto"/>
        <w:ind w:firstLineChars="200" w:firstLine="480"/>
        <w:contextualSpacing/>
        <w:rPr>
          <w:bCs/>
          <w:sz w:val="24"/>
        </w:rPr>
      </w:pPr>
      <w:r w:rsidRPr="00AF472C">
        <w:rPr>
          <w:bCs/>
          <w:sz w:val="24"/>
        </w:rPr>
        <w:t>基金利润指基金利息收入、投资收益、其他收入扣除资产减值损失和相关费用后的余额，基金已实现收益与基金利润一致。</w:t>
      </w:r>
    </w:p>
    <w:p w14:paraId="4910899C" w14:textId="77777777" w:rsidR="008F3786" w:rsidRPr="00AF472C" w:rsidRDefault="008F3786">
      <w:pPr>
        <w:spacing w:line="360" w:lineRule="auto"/>
        <w:ind w:firstLineChars="200" w:firstLine="480"/>
        <w:contextualSpacing/>
        <w:rPr>
          <w:bCs/>
          <w:sz w:val="24"/>
        </w:rPr>
      </w:pPr>
    </w:p>
    <w:p w14:paraId="1A7BFEB0" w14:textId="77777777" w:rsidR="008F3786" w:rsidRPr="00AF472C" w:rsidRDefault="005D75C0">
      <w:pPr>
        <w:spacing w:line="360" w:lineRule="auto"/>
        <w:ind w:firstLineChars="200" w:firstLine="480"/>
        <w:contextualSpacing/>
        <w:rPr>
          <w:bCs/>
          <w:sz w:val="24"/>
        </w:rPr>
      </w:pPr>
      <w:r w:rsidRPr="00AF472C">
        <w:rPr>
          <w:rFonts w:hint="eastAsia"/>
          <w:bCs/>
          <w:sz w:val="24"/>
        </w:rPr>
        <w:t>（二）</w:t>
      </w:r>
      <w:r w:rsidRPr="00AF472C">
        <w:rPr>
          <w:bCs/>
          <w:sz w:val="24"/>
        </w:rPr>
        <w:t>基金可供分配利润</w:t>
      </w:r>
    </w:p>
    <w:p w14:paraId="4F98E05B" w14:textId="74CDDB7A" w:rsidR="007317B6" w:rsidRPr="00AF472C" w:rsidRDefault="007317B6">
      <w:pPr>
        <w:spacing w:line="360" w:lineRule="auto"/>
        <w:ind w:firstLineChars="200" w:firstLine="480"/>
        <w:contextualSpacing/>
        <w:rPr>
          <w:bCs/>
          <w:sz w:val="24"/>
        </w:rPr>
      </w:pPr>
      <w:r w:rsidRPr="00AF472C">
        <w:rPr>
          <w:bCs/>
          <w:sz w:val="24"/>
        </w:rPr>
        <w:t>基金可供分配利润指截至收益分配基准日基金未分配利润与未分配利润中已实现收益的孰低数。</w:t>
      </w:r>
    </w:p>
    <w:p w14:paraId="218A54EF" w14:textId="77777777" w:rsidR="008F3786" w:rsidRPr="00AF472C" w:rsidRDefault="008F3786">
      <w:pPr>
        <w:adjustRightInd w:val="0"/>
        <w:snapToGrid w:val="0"/>
        <w:spacing w:line="360" w:lineRule="auto"/>
        <w:ind w:firstLineChars="200" w:firstLine="480"/>
        <w:rPr>
          <w:color w:val="000000" w:themeColor="text1"/>
          <w:sz w:val="24"/>
        </w:rPr>
      </w:pPr>
    </w:p>
    <w:p w14:paraId="52E91EED"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w:t>
      </w:r>
      <w:r w:rsidRPr="00AF472C">
        <w:rPr>
          <w:rFonts w:hint="eastAsia"/>
          <w:color w:val="000000" w:themeColor="text1"/>
          <w:sz w:val="24"/>
        </w:rPr>
        <w:t>三</w:t>
      </w:r>
      <w:r w:rsidRPr="00AF472C">
        <w:rPr>
          <w:color w:val="000000" w:themeColor="text1"/>
          <w:sz w:val="24"/>
        </w:rPr>
        <w:t>）基金收益分配的原则</w:t>
      </w:r>
    </w:p>
    <w:p w14:paraId="590C20C7" w14:textId="77777777" w:rsidR="007317B6" w:rsidRPr="00AF472C" w:rsidRDefault="007317B6" w:rsidP="007317B6">
      <w:pPr>
        <w:adjustRightInd w:val="0"/>
        <w:snapToGrid w:val="0"/>
        <w:spacing w:line="360" w:lineRule="auto"/>
        <w:ind w:firstLineChars="200" w:firstLine="480"/>
        <w:rPr>
          <w:bCs/>
          <w:sz w:val="24"/>
        </w:rPr>
      </w:pPr>
      <w:r w:rsidRPr="00AF472C">
        <w:rPr>
          <w:rFonts w:hint="eastAsia"/>
          <w:bCs/>
          <w:sz w:val="24"/>
        </w:rPr>
        <w:t>1</w:t>
      </w:r>
      <w:r w:rsidRPr="00AF472C">
        <w:rPr>
          <w:rFonts w:hint="eastAsia"/>
          <w:bCs/>
          <w:sz w:val="24"/>
        </w:rPr>
        <w:t>、在符合有关基金分红条件的前提下，本基金每年收益分配次数最少为</w:t>
      </w:r>
      <w:r w:rsidRPr="00AF472C">
        <w:rPr>
          <w:rFonts w:hint="eastAsia"/>
          <w:bCs/>
          <w:sz w:val="24"/>
        </w:rPr>
        <w:t>1</w:t>
      </w:r>
      <w:r w:rsidRPr="00AF472C">
        <w:rPr>
          <w:rFonts w:hint="eastAsia"/>
          <w:bCs/>
          <w:sz w:val="24"/>
        </w:rPr>
        <w:t>次，年度收益分配比例不得低于基金年度可供分配利润的</w:t>
      </w:r>
      <w:r w:rsidRPr="00AF472C">
        <w:rPr>
          <w:rFonts w:hint="eastAsia"/>
          <w:bCs/>
          <w:sz w:val="24"/>
        </w:rPr>
        <w:t>90%</w:t>
      </w:r>
      <w:r w:rsidRPr="00AF472C">
        <w:rPr>
          <w:rFonts w:hint="eastAsia"/>
          <w:bCs/>
          <w:sz w:val="24"/>
        </w:rPr>
        <w:t>，若《基金合同》生效不满</w:t>
      </w:r>
      <w:r w:rsidRPr="00AF472C">
        <w:rPr>
          <w:rFonts w:hint="eastAsia"/>
          <w:bCs/>
          <w:sz w:val="24"/>
        </w:rPr>
        <w:t>3</w:t>
      </w:r>
      <w:r w:rsidRPr="00AF472C">
        <w:rPr>
          <w:rFonts w:hint="eastAsia"/>
          <w:bCs/>
          <w:sz w:val="24"/>
        </w:rPr>
        <w:t>个月可不进行收益分配；</w:t>
      </w:r>
    </w:p>
    <w:p w14:paraId="41524949" w14:textId="77777777" w:rsidR="007317B6" w:rsidRPr="00AF472C" w:rsidRDefault="007317B6" w:rsidP="007317B6">
      <w:pPr>
        <w:adjustRightInd w:val="0"/>
        <w:snapToGrid w:val="0"/>
        <w:spacing w:line="360" w:lineRule="auto"/>
        <w:ind w:firstLineChars="200" w:firstLine="480"/>
        <w:rPr>
          <w:bCs/>
          <w:sz w:val="24"/>
        </w:rPr>
      </w:pPr>
      <w:r w:rsidRPr="00AF472C">
        <w:rPr>
          <w:rFonts w:hint="eastAsia"/>
          <w:bCs/>
          <w:sz w:val="24"/>
        </w:rPr>
        <w:t>2</w:t>
      </w:r>
      <w:r w:rsidRPr="00AF472C">
        <w:rPr>
          <w:rFonts w:hint="eastAsia"/>
          <w:bCs/>
          <w:sz w:val="24"/>
        </w:rPr>
        <w:t>、本基金收益分配方式仅有现金分红；</w:t>
      </w:r>
    </w:p>
    <w:p w14:paraId="0CD24AF1" w14:textId="77777777" w:rsidR="007317B6" w:rsidRPr="00AF472C" w:rsidRDefault="007317B6" w:rsidP="007317B6">
      <w:pPr>
        <w:adjustRightInd w:val="0"/>
        <w:snapToGrid w:val="0"/>
        <w:spacing w:line="360" w:lineRule="auto"/>
        <w:ind w:firstLineChars="200" w:firstLine="480"/>
        <w:rPr>
          <w:bCs/>
          <w:sz w:val="24"/>
        </w:rPr>
      </w:pPr>
      <w:r w:rsidRPr="00AF472C">
        <w:rPr>
          <w:rFonts w:hint="eastAsia"/>
          <w:bCs/>
          <w:sz w:val="24"/>
        </w:rPr>
        <w:t>3</w:t>
      </w:r>
      <w:r w:rsidRPr="00AF472C">
        <w:rPr>
          <w:rFonts w:hint="eastAsia"/>
          <w:bCs/>
          <w:sz w:val="24"/>
        </w:rPr>
        <w:t>、基金收益分配后基金份额净值不能低于面值；即基金收益分配基准日的基金份额净值减去每单位基金份额收益分配金额后不能低于面值；</w:t>
      </w:r>
    </w:p>
    <w:p w14:paraId="7A91B5B8" w14:textId="77777777" w:rsidR="007317B6" w:rsidRPr="00AF472C" w:rsidRDefault="007317B6" w:rsidP="007317B6">
      <w:pPr>
        <w:adjustRightInd w:val="0"/>
        <w:snapToGrid w:val="0"/>
        <w:spacing w:line="360" w:lineRule="auto"/>
        <w:ind w:firstLineChars="200" w:firstLine="480"/>
        <w:rPr>
          <w:bCs/>
          <w:sz w:val="24"/>
        </w:rPr>
      </w:pPr>
      <w:r w:rsidRPr="00AF472C">
        <w:rPr>
          <w:rFonts w:hint="eastAsia"/>
          <w:bCs/>
          <w:sz w:val="24"/>
        </w:rPr>
        <w:t>4</w:t>
      </w:r>
      <w:r w:rsidRPr="00AF472C">
        <w:rPr>
          <w:rFonts w:hint="eastAsia"/>
          <w:bCs/>
          <w:sz w:val="24"/>
        </w:rPr>
        <w:t>、本基金每一基金份额享有同等分配权；</w:t>
      </w:r>
    </w:p>
    <w:p w14:paraId="42F5608F" w14:textId="77777777" w:rsidR="007317B6" w:rsidRPr="00AF472C" w:rsidRDefault="007317B6" w:rsidP="007317B6">
      <w:pPr>
        <w:adjustRightInd w:val="0"/>
        <w:snapToGrid w:val="0"/>
        <w:spacing w:line="360" w:lineRule="auto"/>
        <w:ind w:firstLineChars="200" w:firstLine="480"/>
        <w:rPr>
          <w:bCs/>
          <w:sz w:val="24"/>
        </w:rPr>
      </w:pPr>
      <w:r w:rsidRPr="00AF472C">
        <w:rPr>
          <w:rFonts w:hint="eastAsia"/>
          <w:bCs/>
          <w:sz w:val="24"/>
        </w:rPr>
        <w:t>5</w:t>
      </w:r>
      <w:r w:rsidRPr="00AF472C">
        <w:rPr>
          <w:rFonts w:hint="eastAsia"/>
          <w:bCs/>
          <w:sz w:val="24"/>
        </w:rPr>
        <w:t>、法律法规或监管机关另有规定的，从其规定。</w:t>
      </w:r>
    </w:p>
    <w:p w14:paraId="48CCE801" w14:textId="6D89EC19" w:rsidR="007317B6" w:rsidRPr="00AF472C" w:rsidRDefault="007317B6" w:rsidP="007317B6">
      <w:pPr>
        <w:spacing w:line="360" w:lineRule="auto"/>
        <w:ind w:firstLineChars="200" w:firstLine="480"/>
        <w:contextualSpacing/>
        <w:rPr>
          <w:bCs/>
          <w:sz w:val="24"/>
        </w:rPr>
      </w:pPr>
      <w:r w:rsidRPr="00AF472C">
        <w:rPr>
          <w:rFonts w:hint="eastAsia"/>
          <w:bCs/>
          <w:sz w:val="24"/>
        </w:rPr>
        <w:t>在不违反法律法规的规定和基金合同的约定，且对基金份额持有人利益无实质不利影响的前提下，基金管理人与基金托管人协商一致</w:t>
      </w:r>
      <w:r w:rsidR="007A1FAC" w:rsidRPr="00AF472C">
        <w:rPr>
          <w:rFonts w:hint="eastAsia"/>
          <w:bCs/>
          <w:sz w:val="24"/>
        </w:rPr>
        <w:t>并履行适当程序后，</w:t>
      </w:r>
      <w:r w:rsidRPr="00AF472C">
        <w:rPr>
          <w:rFonts w:hint="eastAsia"/>
          <w:bCs/>
          <w:sz w:val="24"/>
        </w:rPr>
        <w:t>可对基金收益分配原则进行调整。</w:t>
      </w:r>
    </w:p>
    <w:p w14:paraId="189B9D81" w14:textId="306D5353" w:rsidR="008F3786" w:rsidRPr="00AF472C" w:rsidRDefault="005D75C0">
      <w:pPr>
        <w:adjustRightInd w:val="0"/>
        <w:snapToGrid w:val="0"/>
        <w:spacing w:line="360" w:lineRule="auto"/>
        <w:ind w:firstLineChars="200" w:firstLine="480"/>
        <w:rPr>
          <w:bCs/>
          <w:sz w:val="24"/>
        </w:rPr>
      </w:pPr>
      <w:r w:rsidRPr="00AF472C">
        <w:rPr>
          <w:rFonts w:hint="eastAsia"/>
          <w:bCs/>
          <w:sz w:val="24"/>
        </w:rPr>
        <w:t xml:space="preserve"> </w:t>
      </w:r>
    </w:p>
    <w:p w14:paraId="24F60BF2" w14:textId="77777777" w:rsidR="008F3786" w:rsidRPr="00AF472C" w:rsidRDefault="005D75C0">
      <w:pPr>
        <w:spacing w:line="360" w:lineRule="auto"/>
        <w:ind w:firstLineChars="200" w:firstLine="480"/>
        <w:contextualSpacing/>
        <w:rPr>
          <w:bCs/>
          <w:sz w:val="24"/>
        </w:rPr>
      </w:pPr>
      <w:r w:rsidRPr="00AF472C">
        <w:rPr>
          <w:rFonts w:hint="eastAsia"/>
          <w:bCs/>
          <w:sz w:val="24"/>
        </w:rPr>
        <w:t>（四）</w:t>
      </w:r>
      <w:r w:rsidRPr="00AF472C">
        <w:rPr>
          <w:bCs/>
          <w:sz w:val="24"/>
        </w:rPr>
        <w:t>收益分配方案</w:t>
      </w:r>
    </w:p>
    <w:p w14:paraId="6A541AFB" w14:textId="5C4D1DD8" w:rsidR="007317B6" w:rsidRPr="00AF472C" w:rsidRDefault="007317B6">
      <w:pPr>
        <w:spacing w:line="360" w:lineRule="auto"/>
        <w:ind w:firstLineChars="200" w:firstLine="480"/>
        <w:contextualSpacing/>
        <w:rPr>
          <w:bCs/>
          <w:sz w:val="24"/>
        </w:rPr>
      </w:pPr>
      <w:r w:rsidRPr="00AF472C">
        <w:rPr>
          <w:bCs/>
          <w:sz w:val="24"/>
        </w:rPr>
        <w:t>基金收益分配方案中应载明截止收益分配基准日的可供分配利润、基金收益分配对象、分配时间、分配数额及比例、分配方式等内容。</w:t>
      </w:r>
    </w:p>
    <w:p w14:paraId="24F09D0F" w14:textId="77777777" w:rsidR="008F3786" w:rsidRPr="00AF472C" w:rsidRDefault="008F3786">
      <w:pPr>
        <w:spacing w:line="360" w:lineRule="auto"/>
        <w:ind w:firstLineChars="200" w:firstLine="480"/>
        <w:contextualSpacing/>
        <w:rPr>
          <w:bCs/>
          <w:sz w:val="24"/>
        </w:rPr>
      </w:pPr>
    </w:p>
    <w:p w14:paraId="3DC5FBB3" w14:textId="77777777" w:rsidR="008F3786" w:rsidRPr="00AF472C" w:rsidRDefault="005D75C0">
      <w:pPr>
        <w:spacing w:line="360" w:lineRule="auto"/>
        <w:ind w:firstLineChars="200" w:firstLine="480"/>
        <w:contextualSpacing/>
        <w:rPr>
          <w:bCs/>
          <w:sz w:val="24"/>
        </w:rPr>
      </w:pPr>
      <w:r w:rsidRPr="00AF472C">
        <w:rPr>
          <w:rFonts w:hint="eastAsia"/>
          <w:bCs/>
          <w:sz w:val="24"/>
        </w:rPr>
        <w:t>（五）</w:t>
      </w:r>
      <w:r w:rsidRPr="00AF472C">
        <w:rPr>
          <w:bCs/>
          <w:sz w:val="24"/>
        </w:rPr>
        <w:t>收益分配方案的确定、公告与实施</w:t>
      </w:r>
    </w:p>
    <w:p w14:paraId="4D451549" w14:textId="3A12CDA6" w:rsidR="008F3786" w:rsidRPr="00AF472C" w:rsidRDefault="007317B6">
      <w:pPr>
        <w:spacing w:line="360" w:lineRule="auto"/>
        <w:ind w:firstLineChars="200" w:firstLine="480"/>
        <w:contextualSpacing/>
        <w:rPr>
          <w:bCs/>
          <w:sz w:val="24"/>
        </w:rPr>
      </w:pPr>
      <w:bookmarkStart w:id="89" w:name="_Hlk80119793"/>
      <w:r w:rsidRPr="00AF472C">
        <w:rPr>
          <w:bCs/>
          <w:sz w:val="24"/>
        </w:rPr>
        <w:t>本基金收益分配方案由基金管理人拟定，并由基金托管人复核，在</w:t>
      </w:r>
      <w:r w:rsidRPr="00AF472C">
        <w:rPr>
          <w:bCs/>
          <w:sz w:val="24"/>
        </w:rPr>
        <w:t>2</w:t>
      </w:r>
      <w:r w:rsidRPr="00AF472C">
        <w:rPr>
          <w:bCs/>
          <w:sz w:val="24"/>
        </w:rPr>
        <w:t>日内在规定媒介公告。</w:t>
      </w:r>
      <w:bookmarkEnd w:id="89"/>
    </w:p>
    <w:p w14:paraId="6E4E5EC5" w14:textId="77777777" w:rsidR="008F3786" w:rsidRPr="00AF472C" w:rsidRDefault="005D75C0">
      <w:pPr>
        <w:spacing w:line="360" w:lineRule="auto"/>
        <w:ind w:firstLineChars="200" w:firstLine="480"/>
        <w:contextualSpacing/>
        <w:rPr>
          <w:bCs/>
          <w:sz w:val="24"/>
        </w:rPr>
      </w:pPr>
      <w:r w:rsidRPr="00AF472C">
        <w:rPr>
          <w:rFonts w:hint="eastAsia"/>
          <w:bCs/>
          <w:sz w:val="24"/>
        </w:rPr>
        <w:lastRenderedPageBreak/>
        <w:t>（六）</w:t>
      </w:r>
      <w:r w:rsidRPr="00AF472C">
        <w:rPr>
          <w:bCs/>
          <w:sz w:val="24"/>
        </w:rPr>
        <w:t>基金收益分配中发生的费用</w:t>
      </w:r>
    </w:p>
    <w:p w14:paraId="5E1846A0" w14:textId="56F7FE68" w:rsidR="008F3786" w:rsidRPr="00AF472C" w:rsidRDefault="007317B6">
      <w:pPr>
        <w:adjustRightInd w:val="0"/>
        <w:spacing w:line="360" w:lineRule="auto"/>
        <w:ind w:firstLineChars="200" w:firstLine="480"/>
        <w:rPr>
          <w:bCs/>
          <w:color w:val="000000" w:themeColor="text1"/>
          <w:sz w:val="24"/>
        </w:rPr>
      </w:pPr>
      <w:r w:rsidRPr="00AF472C">
        <w:rPr>
          <w:bCs/>
          <w:sz w:val="24"/>
        </w:rPr>
        <w:t>基金收益分配时所发生的银行转账或其他手续费用由投资者自行承担。</w:t>
      </w:r>
    </w:p>
    <w:p w14:paraId="601C2310" w14:textId="77777777" w:rsidR="00B90BF8" w:rsidRPr="00AF472C" w:rsidRDefault="00B90BF8">
      <w:pPr>
        <w:widowControl/>
        <w:jc w:val="left"/>
        <w:rPr>
          <w:b/>
          <w:bCs/>
          <w:color w:val="000000" w:themeColor="text1"/>
          <w:kern w:val="44"/>
          <w:sz w:val="30"/>
          <w:szCs w:val="44"/>
        </w:rPr>
      </w:pPr>
      <w:r w:rsidRPr="00AF472C">
        <w:rPr>
          <w:color w:val="000000" w:themeColor="text1"/>
        </w:rPr>
        <w:br w:type="page"/>
      </w:r>
    </w:p>
    <w:p w14:paraId="645A5212" w14:textId="1CDCDD22" w:rsidR="008F3786" w:rsidRPr="00AF472C" w:rsidRDefault="005D75C0">
      <w:pPr>
        <w:pStyle w:val="1"/>
        <w:rPr>
          <w:color w:val="000000" w:themeColor="text1"/>
        </w:rPr>
      </w:pPr>
      <w:bookmarkStart w:id="90" w:name="_Toc236551071"/>
      <w:r w:rsidRPr="00AF472C">
        <w:rPr>
          <w:color w:val="000000" w:themeColor="text1"/>
        </w:rPr>
        <w:lastRenderedPageBreak/>
        <w:t>十</w:t>
      </w:r>
      <w:r w:rsidRPr="00AF472C">
        <w:rPr>
          <w:rFonts w:hint="eastAsia"/>
          <w:color w:val="000000" w:themeColor="text1"/>
        </w:rPr>
        <w:t>一</w:t>
      </w:r>
      <w:r w:rsidRPr="00AF472C">
        <w:rPr>
          <w:color w:val="000000" w:themeColor="text1"/>
        </w:rPr>
        <w:t>、基金信息披露</w:t>
      </w:r>
      <w:bookmarkEnd w:id="90"/>
    </w:p>
    <w:p w14:paraId="5D93CD54" w14:textId="32CC3535"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（一）保密义务</w:t>
      </w:r>
    </w:p>
    <w:p w14:paraId="0A38E77C" w14:textId="02E7C9C8"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44153CF7"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、非因基金管理人和基金托管人的原因导致保密信息被披露、泄露或公开；</w:t>
      </w:r>
    </w:p>
    <w:p w14:paraId="7DD09D0E"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、基金管理人和基金托管人为遵守和服从法院判决或裁定、仲裁裁决或中国证监会等监管机构的命令、决定所做出的信息披露或公开；</w:t>
      </w:r>
    </w:p>
    <w:p w14:paraId="47260D4F"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、向审计、法律等外部专业顾问提供必要信息的情况除外。</w:t>
      </w:r>
    </w:p>
    <w:p w14:paraId="19D966D8"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（二）信息披露的内容</w:t>
      </w:r>
    </w:p>
    <w:p w14:paraId="444B2976"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的信息披露内容主要包括基金招募说明书、基金合同、托管协议、基金产品资料概要、基金份额发售公告、《基金合同》生效公告、基金净值信息、基金定期报告（包括基金年度报告、基金中期报告和基金季度报告）、临时报告、澄清公告、基金份额持有人大会决议、清算报告以及中国证监会规定的其他信息。基金年度报告中的财务会计报告需经符合《中华人民共和国证券法》规定的会计师事务所审计后，方可披露。</w:t>
      </w:r>
    </w:p>
    <w:p w14:paraId="1282682A"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《基金合同》生效不足</w:t>
      </w:r>
      <w:r w:rsidRPr="00AF472C">
        <w:rPr>
          <w:rFonts w:hint="eastAsia"/>
          <w:color w:val="000000" w:themeColor="text1"/>
          <w:sz w:val="24"/>
        </w:rPr>
        <w:t>2</w:t>
      </w:r>
      <w:r w:rsidRPr="00AF472C">
        <w:rPr>
          <w:rFonts w:hint="eastAsia"/>
          <w:color w:val="000000" w:themeColor="text1"/>
          <w:sz w:val="24"/>
        </w:rPr>
        <w:t>个月的，基金管理人可以不编制当期季度报告、中期报告或者年度报告。</w:t>
      </w:r>
    </w:p>
    <w:p w14:paraId="2FE2D3FF"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本基金持续运作过程中，基金管理人应当在基金年度报告和中期报告中披露基金组合资产情况及其流动性风险分析等。</w:t>
      </w:r>
    </w:p>
    <w:p w14:paraId="2BEBB514" w14:textId="645C14F9"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w:t>
      </w:r>
      <w:r w:rsidR="001D4001" w:rsidRPr="00AF472C">
        <w:rPr>
          <w:rFonts w:hint="eastAsia"/>
          <w:color w:val="000000" w:themeColor="text1"/>
          <w:sz w:val="24"/>
        </w:rPr>
        <w:t>在封闭期内</w:t>
      </w:r>
      <w:r w:rsidRPr="00AF472C">
        <w:rPr>
          <w:rFonts w:hint="eastAsia"/>
          <w:color w:val="000000" w:themeColor="text1"/>
          <w:sz w:val="24"/>
        </w:rPr>
        <w:t>采取处置信用风险显著增加的固定收益品种或计提资产减值准备等风险应对措施的，应当在定期报告中披露。</w:t>
      </w:r>
    </w:p>
    <w:p w14:paraId="0C8E9922"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（三）基金托管人和基金管理人在信息披露中的职责和信息披露程序</w:t>
      </w:r>
    </w:p>
    <w:p w14:paraId="55957129"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1</w:t>
      </w:r>
      <w:r w:rsidRPr="00AF472C">
        <w:rPr>
          <w:rFonts w:hint="eastAsia"/>
          <w:color w:val="000000" w:themeColor="text1"/>
          <w:sz w:val="24"/>
        </w:rPr>
        <w:t>、职责</w:t>
      </w:r>
    </w:p>
    <w:p w14:paraId="61231A7E"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w:t>
      </w:r>
      <w:r w:rsidRPr="00AF472C">
        <w:rPr>
          <w:rFonts w:hint="eastAsia"/>
          <w:color w:val="000000" w:themeColor="text1"/>
          <w:sz w:val="24"/>
        </w:rPr>
        <w:lastRenderedPageBreak/>
        <w:t>在经基金托管人复核无误后，由基金管理人予以公布。</w:t>
      </w:r>
    </w:p>
    <w:p w14:paraId="1ABC437E"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基金管理人和基金托管人应积极配合、互相监督，保证其履行按照法定方式和限时披露的义务。</w:t>
      </w:r>
    </w:p>
    <w:p w14:paraId="43760BF2"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管理人应当在中国证监会规定的时间内，将应予披露的基金信息通过中国证监会规定媒介披露。根据法律法规应由基金托管人公开披露的信息，基金托管人在规定媒介公开披露。当出现下述情况时，基金管理人和基金托管人可暂停或延迟披露基金相关信息：</w:t>
      </w:r>
    </w:p>
    <w:p w14:paraId="22B50E38"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1</w:t>
      </w:r>
      <w:r w:rsidRPr="00AF472C">
        <w:rPr>
          <w:rFonts w:hint="eastAsia"/>
          <w:color w:val="000000" w:themeColor="text1"/>
          <w:sz w:val="24"/>
        </w:rPr>
        <w:t>）不可抗力；</w:t>
      </w:r>
    </w:p>
    <w:p w14:paraId="16EF42E1"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2</w:t>
      </w:r>
      <w:r w:rsidRPr="00AF472C">
        <w:rPr>
          <w:rFonts w:hint="eastAsia"/>
          <w:color w:val="000000" w:themeColor="text1"/>
          <w:sz w:val="24"/>
        </w:rPr>
        <w:t>）发生《基金合同》约定的暂停估值的情形时；</w:t>
      </w:r>
    </w:p>
    <w:p w14:paraId="73E55E9E"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3</w:t>
      </w:r>
      <w:r w:rsidRPr="00AF472C">
        <w:rPr>
          <w:rFonts w:hint="eastAsia"/>
          <w:color w:val="000000" w:themeColor="text1"/>
          <w:sz w:val="24"/>
        </w:rPr>
        <w:t>）法律法规、基金合同或中国证监会规定的其他情况。</w:t>
      </w:r>
    </w:p>
    <w:p w14:paraId="416BCC09"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、程序</w:t>
      </w:r>
    </w:p>
    <w:p w14:paraId="5F7F39D4"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按有关规定须经基金托管人复核的信息披露文件，由基金管理人起草、并经基金托管人复核后由基金管理人公告。发生基金合同中规定需要披露的事项时，按基金合同规定公布。</w:t>
      </w:r>
    </w:p>
    <w:p w14:paraId="2EDA5B93" w14:textId="77777777" w:rsidR="00A7211D" w:rsidRPr="00AF472C" w:rsidRDefault="00A7211D" w:rsidP="00A7211D">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、信息文本的存放</w:t>
      </w:r>
    </w:p>
    <w:p w14:paraId="02AE0CFA" w14:textId="1629141B" w:rsidR="008F3786" w:rsidRPr="00AF472C" w:rsidRDefault="00A7211D" w:rsidP="00D70C77">
      <w:pPr>
        <w:adjustRightInd w:val="0"/>
        <w:snapToGrid w:val="0"/>
        <w:spacing w:line="360" w:lineRule="auto"/>
        <w:ind w:firstLineChars="200" w:firstLine="480"/>
        <w:rPr>
          <w:color w:val="000000" w:themeColor="text1"/>
          <w:sz w:val="24"/>
        </w:rPr>
      </w:pPr>
      <w:r w:rsidRPr="00AF472C">
        <w:rPr>
          <w:rFonts w:hint="eastAsia"/>
          <w:color w:val="000000" w:themeColor="text1"/>
          <w:sz w:val="24"/>
        </w:rPr>
        <w:t>依法必须披露的信息发布后，基金管理人、基金托管人应当按照相关法律法规规定将信息置备于各自住所，供社会公众查阅、复制。</w:t>
      </w:r>
    </w:p>
    <w:p w14:paraId="7CA1518B" w14:textId="22DB3ED8" w:rsidR="00D60A76" w:rsidRPr="00AF472C" w:rsidRDefault="00D60A76" w:rsidP="00D70C77">
      <w:pPr>
        <w:adjustRightInd w:val="0"/>
        <w:snapToGrid w:val="0"/>
        <w:spacing w:line="360" w:lineRule="auto"/>
        <w:ind w:firstLineChars="200" w:firstLine="480"/>
        <w:rPr>
          <w:color w:val="000000" w:themeColor="text1"/>
          <w:sz w:val="24"/>
        </w:rPr>
      </w:pPr>
      <w:r w:rsidRPr="00AF472C">
        <w:rPr>
          <w:rFonts w:hint="eastAsia"/>
          <w:color w:val="000000" w:themeColor="text1"/>
          <w:sz w:val="24"/>
        </w:rPr>
        <w:t>（四）基金托管人报告</w:t>
      </w:r>
    </w:p>
    <w:p w14:paraId="331ECD76" w14:textId="3F8BA18B" w:rsidR="00D60A76" w:rsidRPr="00AF472C" w:rsidRDefault="00D60A76" w:rsidP="00D60A76">
      <w:pPr>
        <w:adjustRightInd w:val="0"/>
        <w:snapToGrid w:val="0"/>
        <w:spacing w:line="360" w:lineRule="auto"/>
        <w:ind w:firstLineChars="200" w:firstLine="480"/>
        <w:rPr>
          <w:color w:val="000000" w:themeColor="text1"/>
          <w:sz w:val="24"/>
        </w:rPr>
      </w:pPr>
      <w:r w:rsidRPr="00AF472C">
        <w:rPr>
          <w:rFonts w:hint="eastAsia"/>
          <w:color w:val="000000" w:themeColor="text1"/>
          <w:sz w:val="24"/>
        </w:rPr>
        <w:t>基金托管人应按《基金法》《运作办法》《信息披露办法》和其他有关法律法规的规定于每个上半年度结束后两个月内、每个会计年度结束后三个月内在基金中期报告及年度报告中分别出具托管人报告。</w:t>
      </w:r>
    </w:p>
    <w:p w14:paraId="0DB0028E" w14:textId="77777777" w:rsidR="00B90BF8" w:rsidRPr="00AF472C" w:rsidRDefault="00B90BF8">
      <w:pPr>
        <w:widowControl/>
        <w:jc w:val="left"/>
        <w:rPr>
          <w:b/>
          <w:bCs/>
          <w:color w:val="000000" w:themeColor="text1"/>
          <w:kern w:val="44"/>
          <w:sz w:val="30"/>
          <w:szCs w:val="44"/>
        </w:rPr>
      </w:pPr>
      <w:r w:rsidRPr="00AF472C">
        <w:rPr>
          <w:color w:val="000000" w:themeColor="text1"/>
        </w:rPr>
        <w:br w:type="page"/>
      </w:r>
    </w:p>
    <w:p w14:paraId="6A3492CF" w14:textId="327A021E" w:rsidR="008F3786" w:rsidRPr="00AF472C" w:rsidRDefault="005D75C0">
      <w:pPr>
        <w:pStyle w:val="1"/>
        <w:rPr>
          <w:color w:val="000000" w:themeColor="text1"/>
        </w:rPr>
      </w:pPr>
      <w:bookmarkStart w:id="91" w:name="_Toc236551072"/>
      <w:r w:rsidRPr="00AF472C">
        <w:rPr>
          <w:color w:val="000000" w:themeColor="text1"/>
        </w:rPr>
        <w:lastRenderedPageBreak/>
        <w:t>十</w:t>
      </w:r>
      <w:r w:rsidRPr="00AF472C">
        <w:rPr>
          <w:rFonts w:hint="eastAsia"/>
          <w:color w:val="000000" w:themeColor="text1"/>
        </w:rPr>
        <w:t>二</w:t>
      </w:r>
      <w:r w:rsidRPr="00AF472C">
        <w:rPr>
          <w:color w:val="000000" w:themeColor="text1"/>
        </w:rPr>
        <w:t>、基金费用</w:t>
      </w:r>
      <w:bookmarkEnd w:id="91"/>
    </w:p>
    <w:p w14:paraId="7DF0EDA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（一）基金管理费的计提比例和计提方法</w:t>
      </w:r>
    </w:p>
    <w:p w14:paraId="1EDB454B" w14:textId="40F51664" w:rsidR="008F3786" w:rsidRPr="00AF472C" w:rsidRDefault="005D75C0">
      <w:pPr>
        <w:spacing w:line="360" w:lineRule="auto"/>
        <w:ind w:firstLineChars="200" w:firstLine="480"/>
        <w:contextualSpacing/>
        <w:rPr>
          <w:bCs/>
          <w:sz w:val="24"/>
        </w:rPr>
      </w:pPr>
      <w:r w:rsidRPr="00AF472C">
        <w:rPr>
          <w:rFonts w:hint="eastAsia"/>
          <w:bCs/>
          <w:sz w:val="24"/>
        </w:rPr>
        <w:t>本基金的管理费按前一日基金资产净值的</w:t>
      </w:r>
      <w:r w:rsidR="00A7211D" w:rsidRPr="00AF472C">
        <w:rPr>
          <w:rFonts w:hint="eastAsia"/>
          <w:bCs/>
          <w:sz w:val="24"/>
        </w:rPr>
        <w:t>0.15</w:t>
      </w:r>
      <w:r w:rsidRPr="00AF472C">
        <w:rPr>
          <w:bCs/>
          <w:sz w:val="24"/>
        </w:rPr>
        <w:t>%</w:t>
      </w:r>
      <w:r w:rsidRPr="00AF472C">
        <w:rPr>
          <w:rFonts w:hint="eastAsia"/>
          <w:bCs/>
          <w:sz w:val="24"/>
        </w:rPr>
        <w:t>年费率计提。管理费的计算方法如下：</w:t>
      </w:r>
    </w:p>
    <w:p w14:paraId="5CFE0551" w14:textId="1568D837" w:rsidR="008F3786" w:rsidRPr="00AF472C" w:rsidRDefault="005D75C0">
      <w:pPr>
        <w:spacing w:line="360" w:lineRule="auto"/>
        <w:ind w:firstLineChars="200" w:firstLine="480"/>
        <w:contextualSpacing/>
        <w:rPr>
          <w:bCs/>
          <w:sz w:val="24"/>
        </w:rPr>
      </w:pPr>
      <w:proofErr w:type="gramStart"/>
      <w:r w:rsidRPr="00AF472C">
        <w:rPr>
          <w:bCs/>
          <w:sz w:val="24"/>
        </w:rPr>
        <w:t>H</w:t>
      </w:r>
      <w:r w:rsidRPr="00AF472C">
        <w:rPr>
          <w:rFonts w:hint="eastAsia"/>
          <w:bCs/>
          <w:sz w:val="24"/>
        </w:rPr>
        <w:t>＝</w:t>
      </w:r>
      <w:proofErr w:type="gramEnd"/>
      <w:r w:rsidRPr="00AF472C">
        <w:rPr>
          <w:bCs/>
          <w:sz w:val="24"/>
        </w:rPr>
        <w:t>E×</w:t>
      </w:r>
      <w:r w:rsidR="00A7211D" w:rsidRPr="00AF472C">
        <w:rPr>
          <w:rFonts w:hint="eastAsia"/>
          <w:bCs/>
          <w:sz w:val="24"/>
        </w:rPr>
        <w:t>0.15</w:t>
      </w:r>
      <w:r w:rsidRPr="00AF472C">
        <w:rPr>
          <w:bCs/>
          <w:sz w:val="24"/>
        </w:rPr>
        <w:t>%÷</w:t>
      </w:r>
      <w:r w:rsidRPr="00AF472C">
        <w:rPr>
          <w:rFonts w:hint="eastAsia"/>
          <w:bCs/>
          <w:sz w:val="24"/>
        </w:rPr>
        <w:t>当年天数</w:t>
      </w:r>
    </w:p>
    <w:p w14:paraId="181EE1AD" w14:textId="77777777" w:rsidR="008F3786" w:rsidRPr="00AF472C" w:rsidRDefault="005D75C0">
      <w:pPr>
        <w:spacing w:line="360" w:lineRule="auto"/>
        <w:ind w:firstLineChars="200" w:firstLine="480"/>
        <w:contextualSpacing/>
        <w:rPr>
          <w:bCs/>
          <w:sz w:val="24"/>
        </w:rPr>
      </w:pPr>
      <w:r w:rsidRPr="00AF472C">
        <w:rPr>
          <w:bCs/>
          <w:sz w:val="24"/>
        </w:rPr>
        <w:t>H</w:t>
      </w:r>
      <w:r w:rsidRPr="00AF472C">
        <w:rPr>
          <w:rFonts w:hint="eastAsia"/>
          <w:bCs/>
          <w:sz w:val="24"/>
        </w:rPr>
        <w:t>为每日应计提的基金管理费</w:t>
      </w:r>
    </w:p>
    <w:p w14:paraId="73C456E0" w14:textId="77777777" w:rsidR="008F3786" w:rsidRPr="00AF472C" w:rsidRDefault="005D75C0">
      <w:pPr>
        <w:spacing w:line="360" w:lineRule="auto"/>
        <w:ind w:firstLineChars="200" w:firstLine="480"/>
        <w:contextualSpacing/>
        <w:rPr>
          <w:bCs/>
          <w:sz w:val="24"/>
        </w:rPr>
      </w:pPr>
      <w:r w:rsidRPr="00AF472C">
        <w:rPr>
          <w:bCs/>
          <w:sz w:val="24"/>
        </w:rPr>
        <w:t>E</w:t>
      </w:r>
      <w:r w:rsidRPr="00AF472C">
        <w:rPr>
          <w:rFonts w:hint="eastAsia"/>
          <w:bCs/>
          <w:sz w:val="24"/>
        </w:rPr>
        <w:t>为前一日的基金资产净值</w:t>
      </w:r>
    </w:p>
    <w:p w14:paraId="4E45D5F2" w14:textId="3C84E377" w:rsidR="008F3786" w:rsidRPr="00AF472C" w:rsidRDefault="00A7211D">
      <w:pPr>
        <w:spacing w:line="360" w:lineRule="auto"/>
        <w:ind w:firstLineChars="200" w:firstLine="480"/>
        <w:rPr>
          <w:bCs/>
          <w:sz w:val="24"/>
        </w:rPr>
      </w:pPr>
      <w:r w:rsidRPr="00AF472C">
        <w:rPr>
          <w:bCs/>
          <w:sz w:val="24"/>
        </w:rPr>
        <w:t>基金管理费每日计算，逐日累计至每月月末，按月支付，由基金管理人向基金托管人发送基金管理费划款指令，基金托管人复核后于次月前</w:t>
      </w:r>
      <w:r w:rsidRPr="00AF472C">
        <w:rPr>
          <w:bCs/>
          <w:sz w:val="24"/>
        </w:rPr>
        <w:t>5</w:t>
      </w:r>
      <w:r w:rsidRPr="00AF472C">
        <w:rPr>
          <w:bCs/>
          <w:sz w:val="24"/>
        </w:rPr>
        <w:t>个工作日内从基金财产中一次性支付给基金管理人。若遇法定节假日、公休日等，支付日期顺延。</w:t>
      </w:r>
    </w:p>
    <w:p w14:paraId="682D8771"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（二）基金托管费的计提比例和计提方法</w:t>
      </w:r>
    </w:p>
    <w:p w14:paraId="35B1F4C9" w14:textId="511720AD" w:rsidR="008F3786" w:rsidRPr="00AF472C" w:rsidRDefault="005D75C0">
      <w:pPr>
        <w:spacing w:line="360" w:lineRule="auto"/>
        <w:ind w:firstLineChars="200" w:firstLine="480"/>
        <w:contextualSpacing/>
        <w:rPr>
          <w:bCs/>
          <w:sz w:val="24"/>
        </w:rPr>
      </w:pPr>
      <w:r w:rsidRPr="00AF472C">
        <w:rPr>
          <w:rFonts w:hint="eastAsia"/>
          <w:bCs/>
          <w:sz w:val="24"/>
        </w:rPr>
        <w:t>本基金的托管费按前一日基金资产净值的</w:t>
      </w:r>
      <w:r w:rsidR="00A7211D" w:rsidRPr="00AF472C">
        <w:rPr>
          <w:rFonts w:hint="eastAsia"/>
          <w:bCs/>
          <w:sz w:val="24"/>
        </w:rPr>
        <w:t>0.05</w:t>
      </w:r>
      <w:r w:rsidRPr="00AF472C">
        <w:rPr>
          <w:bCs/>
          <w:sz w:val="24"/>
        </w:rPr>
        <w:t>%</w:t>
      </w:r>
      <w:r w:rsidRPr="00AF472C">
        <w:rPr>
          <w:rFonts w:hint="eastAsia"/>
          <w:bCs/>
          <w:sz w:val="24"/>
        </w:rPr>
        <w:t>的年费率计提。托管费的计算方法如下：</w:t>
      </w:r>
    </w:p>
    <w:p w14:paraId="07088ABB" w14:textId="7F4D5B85" w:rsidR="008F3786" w:rsidRPr="00AF472C" w:rsidRDefault="005D75C0">
      <w:pPr>
        <w:spacing w:line="360" w:lineRule="auto"/>
        <w:ind w:firstLineChars="200" w:firstLine="480"/>
        <w:contextualSpacing/>
        <w:rPr>
          <w:bCs/>
          <w:sz w:val="24"/>
        </w:rPr>
      </w:pPr>
      <w:proofErr w:type="gramStart"/>
      <w:r w:rsidRPr="00AF472C">
        <w:rPr>
          <w:bCs/>
          <w:sz w:val="24"/>
        </w:rPr>
        <w:t>H</w:t>
      </w:r>
      <w:r w:rsidRPr="00AF472C">
        <w:rPr>
          <w:rFonts w:hint="eastAsia"/>
          <w:bCs/>
          <w:sz w:val="24"/>
        </w:rPr>
        <w:t>＝</w:t>
      </w:r>
      <w:proofErr w:type="gramEnd"/>
      <w:r w:rsidRPr="00AF472C">
        <w:rPr>
          <w:bCs/>
          <w:sz w:val="24"/>
        </w:rPr>
        <w:t>E×</w:t>
      </w:r>
      <w:r w:rsidR="00A7211D" w:rsidRPr="00AF472C">
        <w:rPr>
          <w:rFonts w:hint="eastAsia"/>
          <w:bCs/>
          <w:sz w:val="24"/>
        </w:rPr>
        <w:t>0.05</w:t>
      </w:r>
      <w:r w:rsidRPr="00AF472C">
        <w:rPr>
          <w:bCs/>
          <w:sz w:val="24"/>
        </w:rPr>
        <w:t>%÷</w:t>
      </w:r>
      <w:r w:rsidRPr="00AF472C">
        <w:rPr>
          <w:rFonts w:hint="eastAsia"/>
          <w:bCs/>
          <w:sz w:val="24"/>
        </w:rPr>
        <w:t>当年天数</w:t>
      </w:r>
    </w:p>
    <w:p w14:paraId="6DBED4E3" w14:textId="77777777" w:rsidR="008F3786" w:rsidRPr="00AF472C" w:rsidRDefault="005D75C0">
      <w:pPr>
        <w:spacing w:line="360" w:lineRule="auto"/>
        <w:ind w:firstLineChars="200" w:firstLine="480"/>
        <w:contextualSpacing/>
        <w:rPr>
          <w:bCs/>
          <w:sz w:val="24"/>
        </w:rPr>
      </w:pPr>
      <w:r w:rsidRPr="00AF472C">
        <w:rPr>
          <w:bCs/>
          <w:sz w:val="24"/>
        </w:rPr>
        <w:t>H</w:t>
      </w:r>
      <w:r w:rsidRPr="00AF472C">
        <w:rPr>
          <w:rFonts w:hint="eastAsia"/>
          <w:bCs/>
          <w:sz w:val="24"/>
        </w:rPr>
        <w:t>为每日应计提的基金托管费</w:t>
      </w:r>
    </w:p>
    <w:p w14:paraId="4CFA0811" w14:textId="77777777" w:rsidR="008F3786" w:rsidRPr="00AF472C" w:rsidRDefault="005D75C0">
      <w:pPr>
        <w:spacing w:line="360" w:lineRule="auto"/>
        <w:ind w:firstLineChars="200" w:firstLine="480"/>
        <w:contextualSpacing/>
        <w:rPr>
          <w:bCs/>
          <w:sz w:val="24"/>
        </w:rPr>
      </w:pPr>
      <w:r w:rsidRPr="00AF472C">
        <w:rPr>
          <w:bCs/>
          <w:sz w:val="24"/>
        </w:rPr>
        <w:t>E</w:t>
      </w:r>
      <w:r w:rsidRPr="00AF472C">
        <w:rPr>
          <w:rFonts w:hint="eastAsia"/>
          <w:bCs/>
          <w:sz w:val="24"/>
        </w:rPr>
        <w:t>为前一日的基金资产净值</w:t>
      </w:r>
    </w:p>
    <w:p w14:paraId="2F145AE7" w14:textId="4291EEB2" w:rsidR="008F3786" w:rsidRPr="00AF472C" w:rsidRDefault="00A7211D">
      <w:pPr>
        <w:adjustRightInd w:val="0"/>
        <w:snapToGrid w:val="0"/>
        <w:spacing w:line="360" w:lineRule="auto"/>
        <w:ind w:firstLineChars="200" w:firstLine="480"/>
        <w:rPr>
          <w:bCs/>
          <w:sz w:val="24"/>
        </w:rPr>
      </w:pPr>
      <w:r w:rsidRPr="00AF472C">
        <w:rPr>
          <w:bCs/>
          <w:sz w:val="24"/>
        </w:rPr>
        <w:t>基金托管费每日计算，逐日累计至每月月末，按月支付，由基金管理人向基金托管人发送基金托管费划款指令，基金托管人复核后于次月前</w:t>
      </w:r>
      <w:r w:rsidRPr="00AF472C">
        <w:rPr>
          <w:bCs/>
          <w:sz w:val="24"/>
        </w:rPr>
        <w:t>5</w:t>
      </w:r>
      <w:r w:rsidRPr="00AF472C">
        <w:rPr>
          <w:bCs/>
          <w:sz w:val="24"/>
        </w:rPr>
        <w:t>个工作日内从基金财产中一次性支取。若遇法定节假日、公休日等，支付日期顺延。</w:t>
      </w:r>
    </w:p>
    <w:p w14:paraId="3AF02AE2" w14:textId="1134A3A6"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三</w:t>
      </w:r>
      <w:r w:rsidRPr="00AF472C">
        <w:rPr>
          <w:bCs/>
          <w:color w:val="000000" w:themeColor="text1"/>
          <w:sz w:val="24"/>
        </w:rPr>
        <w:t>）</w:t>
      </w:r>
      <w:r w:rsidRPr="00AF472C">
        <w:rPr>
          <w:rFonts w:hint="eastAsia"/>
          <w:bCs/>
          <w:color w:val="000000" w:themeColor="text1"/>
          <w:sz w:val="24"/>
        </w:rPr>
        <w:t>基金合同生效后与基金相关的</w:t>
      </w:r>
      <w:r w:rsidRPr="00AF472C">
        <w:rPr>
          <w:bCs/>
          <w:sz w:val="24"/>
        </w:rPr>
        <w:t>信息披露费用</w:t>
      </w:r>
      <w:r w:rsidRPr="00AF472C">
        <w:rPr>
          <w:rFonts w:hint="eastAsia"/>
          <w:bCs/>
          <w:sz w:val="24"/>
        </w:rPr>
        <w:t>、</w:t>
      </w:r>
      <w:r w:rsidRPr="00AF472C">
        <w:rPr>
          <w:rFonts w:hint="eastAsia"/>
          <w:bCs/>
          <w:color w:val="000000" w:themeColor="text1"/>
          <w:sz w:val="24"/>
        </w:rPr>
        <w:t>会计师费、律师费、仲裁费和诉讼费等费用、基金份额持有人大会费用、基金的证券交易</w:t>
      </w:r>
      <w:r w:rsidR="00A7211D" w:rsidRPr="00AF472C">
        <w:rPr>
          <w:rFonts w:hint="eastAsia"/>
          <w:bCs/>
          <w:color w:val="000000" w:themeColor="text1"/>
          <w:sz w:val="24"/>
        </w:rPr>
        <w:t>或结算</w:t>
      </w:r>
      <w:r w:rsidRPr="00AF472C">
        <w:rPr>
          <w:rFonts w:hint="eastAsia"/>
          <w:bCs/>
          <w:color w:val="000000" w:themeColor="text1"/>
          <w:sz w:val="24"/>
        </w:rPr>
        <w:t>费用、基金的银行汇划费用、基金的账户开户费用和账户维护费用等</w:t>
      </w:r>
      <w:r w:rsidRPr="00AF472C">
        <w:rPr>
          <w:bCs/>
          <w:color w:val="000000" w:themeColor="text1"/>
          <w:sz w:val="24"/>
        </w:rPr>
        <w:t>根据有关法律法规、基金合同及相应协议的规定，列入当期基金费用。</w:t>
      </w:r>
    </w:p>
    <w:p w14:paraId="2AA9E736"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四</w:t>
      </w:r>
      <w:r w:rsidRPr="00AF472C">
        <w:rPr>
          <w:bCs/>
          <w:color w:val="000000" w:themeColor="text1"/>
          <w:sz w:val="24"/>
        </w:rPr>
        <w:t>）不列入基金费用的项目</w:t>
      </w:r>
    </w:p>
    <w:p w14:paraId="5317C48E"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下列费用不列入基金费用：</w:t>
      </w:r>
    </w:p>
    <w:p w14:paraId="51DC4F6E"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1</w:t>
      </w:r>
      <w:r w:rsidRPr="00AF472C">
        <w:rPr>
          <w:bCs/>
          <w:color w:val="000000" w:themeColor="text1"/>
          <w:sz w:val="24"/>
        </w:rPr>
        <w:t>、基金管理人和基金托管人因未履行或未完全履行义务导致的费用支出或基金财产的损失；</w:t>
      </w:r>
    </w:p>
    <w:p w14:paraId="0BE0129E"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2</w:t>
      </w:r>
      <w:r w:rsidRPr="00AF472C">
        <w:rPr>
          <w:bCs/>
          <w:color w:val="000000" w:themeColor="text1"/>
          <w:sz w:val="24"/>
        </w:rPr>
        <w:t>、基金管理人和基金托管人处理与基金运作无关的事项发生的费用；</w:t>
      </w:r>
    </w:p>
    <w:p w14:paraId="2E370134" w14:textId="782E6C9C"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lastRenderedPageBreak/>
        <w:t>3</w:t>
      </w:r>
      <w:r w:rsidRPr="00AF472C">
        <w:rPr>
          <w:bCs/>
          <w:color w:val="000000" w:themeColor="text1"/>
          <w:sz w:val="24"/>
        </w:rPr>
        <w:t>、《基金合同》生效前的相关费用</w:t>
      </w:r>
      <w:r w:rsidR="00A7211D" w:rsidRPr="00AF472C">
        <w:rPr>
          <w:rFonts w:hint="eastAsia"/>
          <w:bCs/>
          <w:color w:val="000000" w:themeColor="text1"/>
          <w:sz w:val="24"/>
        </w:rPr>
        <w:t>，</w:t>
      </w:r>
      <w:r w:rsidR="00A7211D" w:rsidRPr="00AF472C">
        <w:rPr>
          <w:bCs/>
          <w:color w:val="000000" w:themeColor="text1"/>
          <w:sz w:val="24"/>
        </w:rPr>
        <w:t>包括但不限于验资费、会计师、律师费、信息披露费用等费用</w:t>
      </w:r>
      <w:r w:rsidRPr="00AF472C">
        <w:rPr>
          <w:bCs/>
          <w:color w:val="000000" w:themeColor="text1"/>
          <w:sz w:val="24"/>
        </w:rPr>
        <w:t>；</w:t>
      </w:r>
    </w:p>
    <w:p w14:paraId="0F35FE83"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4</w:t>
      </w:r>
      <w:r w:rsidRPr="00AF472C">
        <w:rPr>
          <w:bCs/>
          <w:color w:val="000000" w:themeColor="text1"/>
          <w:sz w:val="24"/>
        </w:rPr>
        <w:t>、其他根据相关法律法规及中国证监会的有关规定不得列入基金费用的项目。</w:t>
      </w:r>
    </w:p>
    <w:p w14:paraId="25719A2B"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五</w:t>
      </w:r>
      <w:r w:rsidRPr="00AF472C">
        <w:rPr>
          <w:bCs/>
          <w:color w:val="000000" w:themeColor="text1"/>
          <w:sz w:val="24"/>
        </w:rPr>
        <w:t>）基金管理费、基金托管费的复核</w:t>
      </w:r>
    </w:p>
    <w:p w14:paraId="12342E67"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基金托管人对基金管理人计提的基金管理费、基金托管费等，根据本托管协议和基金合同的有关规定进行复核。</w:t>
      </w:r>
    </w:p>
    <w:p w14:paraId="76E4E388" w14:textId="77777777" w:rsidR="008F3786" w:rsidRPr="00AF472C" w:rsidRDefault="005D75C0">
      <w:pPr>
        <w:adjustRightInd w:val="0"/>
        <w:spacing w:line="360" w:lineRule="auto"/>
        <w:ind w:firstLineChars="200" w:firstLine="480"/>
        <w:rPr>
          <w:bCs/>
          <w:color w:val="000000" w:themeColor="text1"/>
          <w:sz w:val="24"/>
        </w:rPr>
      </w:pPr>
      <w:r w:rsidRPr="00AF472C">
        <w:rPr>
          <w:bCs/>
          <w:color w:val="000000" w:themeColor="text1"/>
          <w:sz w:val="24"/>
        </w:rPr>
        <w:t>（</w:t>
      </w:r>
      <w:r w:rsidRPr="00AF472C">
        <w:rPr>
          <w:rFonts w:hint="eastAsia"/>
          <w:bCs/>
          <w:color w:val="000000" w:themeColor="text1"/>
          <w:sz w:val="24"/>
        </w:rPr>
        <w:t>六</w:t>
      </w:r>
      <w:r w:rsidRPr="00AF472C">
        <w:rPr>
          <w:bCs/>
          <w:color w:val="000000" w:themeColor="text1"/>
          <w:sz w:val="24"/>
        </w:rPr>
        <w:t>）违规处理方式</w:t>
      </w:r>
    </w:p>
    <w:p w14:paraId="45F9C880" w14:textId="77777777" w:rsidR="008F3786" w:rsidRPr="00AF472C" w:rsidRDefault="005D75C0">
      <w:pPr>
        <w:adjustRightInd w:val="0"/>
        <w:spacing w:line="360" w:lineRule="auto"/>
        <w:ind w:firstLineChars="200" w:firstLine="480"/>
        <w:rPr>
          <w:bCs/>
          <w:color w:val="000000" w:themeColor="text1"/>
          <w:sz w:val="24"/>
        </w:rPr>
      </w:pPr>
      <w:r w:rsidRPr="00AF472C">
        <w:rPr>
          <w:bCs/>
          <w:color w:val="000000" w:themeColor="text1"/>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14:paraId="1A8DA627" w14:textId="77777777" w:rsidR="008F3786" w:rsidRPr="00AF472C" w:rsidRDefault="008F3786">
      <w:pPr>
        <w:widowControl/>
        <w:spacing w:line="360" w:lineRule="auto"/>
        <w:rPr>
          <w:bCs/>
          <w:color w:val="000000" w:themeColor="text1"/>
          <w:sz w:val="24"/>
        </w:rPr>
      </w:pPr>
    </w:p>
    <w:p w14:paraId="338273E3" w14:textId="77777777" w:rsidR="00B90BF8" w:rsidRPr="00AF472C" w:rsidRDefault="00B90BF8">
      <w:pPr>
        <w:widowControl/>
        <w:jc w:val="left"/>
        <w:rPr>
          <w:b/>
          <w:bCs/>
          <w:color w:val="000000" w:themeColor="text1"/>
          <w:kern w:val="44"/>
          <w:sz w:val="30"/>
          <w:szCs w:val="44"/>
        </w:rPr>
      </w:pPr>
      <w:r w:rsidRPr="00AF472C">
        <w:rPr>
          <w:color w:val="000000" w:themeColor="text1"/>
        </w:rPr>
        <w:br w:type="page"/>
      </w:r>
    </w:p>
    <w:p w14:paraId="472BDCDE" w14:textId="345ECA44" w:rsidR="008F3786" w:rsidRPr="00AF472C" w:rsidRDefault="005D75C0">
      <w:pPr>
        <w:pStyle w:val="1"/>
        <w:rPr>
          <w:color w:val="000000" w:themeColor="text1"/>
        </w:rPr>
      </w:pPr>
      <w:bookmarkStart w:id="92" w:name="_Toc236551073"/>
      <w:r w:rsidRPr="00AF472C">
        <w:rPr>
          <w:color w:val="000000" w:themeColor="text1"/>
        </w:rPr>
        <w:lastRenderedPageBreak/>
        <w:t>十</w:t>
      </w:r>
      <w:r w:rsidRPr="00AF472C">
        <w:rPr>
          <w:rFonts w:hint="eastAsia"/>
          <w:color w:val="000000" w:themeColor="text1"/>
        </w:rPr>
        <w:t>三</w:t>
      </w:r>
      <w:r w:rsidRPr="00AF472C">
        <w:rPr>
          <w:color w:val="000000" w:themeColor="text1"/>
        </w:rPr>
        <w:t>、基金份额持有人名册的保管</w:t>
      </w:r>
      <w:bookmarkEnd w:id="92"/>
    </w:p>
    <w:p w14:paraId="78C4FB0D"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w:t>
      </w:r>
      <w:r w:rsidRPr="00AF472C">
        <w:rPr>
          <w:rFonts w:hint="eastAsia"/>
          <w:color w:val="000000" w:themeColor="text1"/>
          <w:sz w:val="24"/>
        </w:rPr>
        <w:t>法律法规规定的最低期限</w:t>
      </w:r>
      <w:r w:rsidRPr="00AF472C">
        <w:rPr>
          <w:color w:val="000000" w:themeColor="text1"/>
          <w:sz w:val="24"/>
        </w:rPr>
        <w:t>。如不能妥善保管，则按相关法规承担责任。</w:t>
      </w:r>
    </w:p>
    <w:p w14:paraId="37E009B9" w14:textId="77777777" w:rsidR="008F3786" w:rsidRPr="00AF472C" w:rsidRDefault="005D75C0">
      <w:pPr>
        <w:spacing w:line="360" w:lineRule="auto"/>
        <w:ind w:firstLineChars="200" w:firstLine="480"/>
        <w:rPr>
          <w:color w:val="000000" w:themeColor="text1"/>
          <w:sz w:val="24"/>
        </w:rPr>
      </w:pPr>
      <w:r w:rsidRPr="00AF472C">
        <w:rPr>
          <w:color w:val="000000" w:themeColor="text1"/>
          <w:sz w:val="24"/>
        </w:rPr>
        <w:t>在基金托管人要求或编制</w:t>
      </w:r>
      <w:r w:rsidRPr="00AF472C">
        <w:rPr>
          <w:rFonts w:hint="eastAsia"/>
          <w:color w:val="000000" w:themeColor="text1"/>
          <w:sz w:val="24"/>
        </w:rPr>
        <w:t>中期报告</w:t>
      </w:r>
      <w:r w:rsidRPr="00AF472C">
        <w:rPr>
          <w:color w:val="000000" w:themeColor="text1"/>
          <w:sz w:val="24"/>
        </w:rPr>
        <w:t>和</w:t>
      </w:r>
      <w:r w:rsidRPr="00AF472C">
        <w:rPr>
          <w:rFonts w:hint="eastAsia"/>
          <w:color w:val="000000" w:themeColor="text1"/>
          <w:sz w:val="24"/>
        </w:rPr>
        <w:t>年度报告</w:t>
      </w:r>
      <w:r w:rsidRPr="00AF472C">
        <w:rPr>
          <w:color w:val="000000" w:themeColor="text1"/>
          <w:sz w:val="24"/>
        </w:rPr>
        <w:t>前，基金管理人应将有关资料送交基金托管人，不得无故拒绝或延误提供，并保证其的真实性、准确性和完整性。基金托管人不得将所保管的基金份额持有人名册用于基金托管业务以外的其他用途，并应遵守保密义务。</w:t>
      </w:r>
    </w:p>
    <w:p w14:paraId="28E1DC8B" w14:textId="77777777" w:rsidR="008F3786" w:rsidRPr="00AF472C" w:rsidRDefault="005D75C0">
      <w:pPr>
        <w:widowControl/>
        <w:jc w:val="left"/>
        <w:rPr>
          <w:color w:val="000000" w:themeColor="text1"/>
          <w:sz w:val="24"/>
        </w:rPr>
      </w:pPr>
      <w:r w:rsidRPr="00AF472C">
        <w:rPr>
          <w:color w:val="000000" w:themeColor="text1"/>
          <w:sz w:val="24"/>
        </w:rPr>
        <w:br w:type="page"/>
      </w:r>
    </w:p>
    <w:p w14:paraId="7BD68E45" w14:textId="77777777" w:rsidR="008F3786" w:rsidRPr="00AF472C" w:rsidRDefault="005D75C0">
      <w:pPr>
        <w:pStyle w:val="1"/>
        <w:rPr>
          <w:color w:val="000000" w:themeColor="text1"/>
        </w:rPr>
      </w:pPr>
      <w:bookmarkStart w:id="93" w:name="_Toc236551074"/>
      <w:r w:rsidRPr="00AF472C">
        <w:rPr>
          <w:color w:val="000000" w:themeColor="text1"/>
        </w:rPr>
        <w:lastRenderedPageBreak/>
        <w:t>十</w:t>
      </w:r>
      <w:r w:rsidRPr="00AF472C">
        <w:rPr>
          <w:rFonts w:hint="eastAsia"/>
          <w:color w:val="000000" w:themeColor="text1"/>
        </w:rPr>
        <w:t>四</w:t>
      </w:r>
      <w:r w:rsidRPr="00AF472C">
        <w:rPr>
          <w:color w:val="000000" w:themeColor="text1"/>
        </w:rPr>
        <w:t>、基金有关文件档案的保存</w:t>
      </w:r>
      <w:bookmarkEnd w:id="93"/>
    </w:p>
    <w:p w14:paraId="711CDBBC"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（一）档案保存</w:t>
      </w:r>
    </w:p>
    <w:p w14:paraId="7B26A012"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w:t>
      </w:r>
      <w:r w:rsidRPr="00AF472C">
        <w:rPr>
          <w:rFonts w:hint="eastAsia"/>
          <w:color w:val="000000" w:themeColor="text1"/>
          <w:sz w:val="24"/>
        </w:rPr>
        <w:t>不低于法律法规规定的最低期限</w:t>
      </w:r>
      <w:r w:rsidRPr="00AF472C">
        <w:rPr>
          <w:color w:val="000000" w:themeColor="text1"/>
          <w:sz w:val="24"/>
        </w:rPr>
        <w:t>。</w:t>
      </w:r>
    </w:p>
    <w:p w14:paraId="13D7DE95"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（二）合同档案的建立</w:t>
      </w:r>
    </w:p>
    <w:p w14:paraId="5B82C056" w14:textId="76DBFC81"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003C4F92" w:rsidRPr="00AF472C">
        <w:rPr>
          <w:rFonts w:hint="eastAsia"/>
          <w:color w:val="000000" w:themeColor="text1"/>
          <w:sz w:val="24"/>
        </w:rPr>
        <w:t>除本协议另有约定外，</w:t>
      </w:r>
      <w:r w:rsidRPr="00AF472C">
        <w:rPr>
          <w:color w:val="000000" w:themeColor="text1"/>
          <w:sz w:val="24"/>
        </w:rPr>
        <w:t>基金管理人签署重大合同文本后，应及时将合同文本正本送达基金托管人处。</w:t>
      </w:r>
    </w:p>
    <w:p w14:paraId="421984A6"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w:t>
      </w:r>
      <w:r w:rsidRPr="00AF472C">
        <w:rPr>
          <w:color w:val="000000" w:themeColor="text1"/>
          <w:sz w:val="24"/>
        </w:rPr>
        <w:t>基金管理人应及时将与本基金账务处理、资金划拨等有关的合同、协议传真基金托管人。</w:t>
      </w:r>
    </w:p>
    <w:p w14:paraId="6802B33D" w14:textId="77777777" w:rsidR="008F3786" w:rsidRPr="00AF472C" w:rsidRDefault="005D75C0" w:rsidP="00157AFC">
      <w:pPr>
        <w:adjustRightInd w:val="0"/>
        <w:snapToGrid w:val="0"/>
        <w:spacing w:line="360" w:lineRule="auto"/>
        <w:ind w:firstLineChars="200" w:firstLine="480"/>
        <w:rPr>
          <w:color w:val="000000" w:themeColor="text1"/>
          <w:sz w:val="24"/>
        </w:rPr>
      </w:pPr>
      <w:r w:rsidRPr="00AF472C">
        <w:rPr>
          <w:color w:val="000000" w:themeColor="text1"/>
          <w:sz w:val="24"/>
        </w:rPr>
        <w:t>（三）变更与协助</w:t>
      </w:r>
    </w:p>
    <w:p w14:paraId="4AA30A52" w14:textId="77777777" w:rsidR="008F3786" w:rsidRPr="00AF472C" w:rsidRDefault="005D75C0" w:rsidP="00157AFC">
      <w:pPr>
        <w:adjustRightInd w:val="0"/>
        <w:snapToGrid w:val="0"/>
        <w:spacing w:line="360" w:lineRule="auto"/>
        <w:ind w:firstLineChars="200" w:firstLine="480"/>
        <w:rPr>
          <w:color w:val="000000" w:themeColor="text1"/>
          <w:sz w:val="24"/>
        </w:rPr>
      </w:pPr>
      <w:r w:rsidRPr="00AF472C">
        <w:rPr>
          <w:color w:val="000000" w:themeColor="text1"/>
          <w:sz w:val="24"/>
        </w:rPr>
        <w:t>若基金管理人</w:t>
      </w:r>
      <w:r w:rsidRPr="00AF472C">
        <w:rPr>
          <w:color w:val="000000" w:themeColor="text1"/>
          <w:sz w:val="24"/>
        </w:rPr>
        <w:t>/</w:t>
      </w:r>
      <w:r w:rsidRPr="00AF472C">
        <w:rPr>
          <w:color w:val="000000" w:themeColor="text1"/>
          <w:sz w:val="24"/>
        </w:rPr>
        <w:t>基金托管人发生变更，未变更的一方有义务协助变更后的接任人接收相应文件。</w:t>
      </w:r>
    </w:p>
    <w:p w14:paraId="6BCFB97D" w14:textId="77777777" w:rsidR="008F3786" w:rsidRPr="00AF472C" w:rsidRDefault="005D75C0" w:rsidP="00157AFC">
      <w:pPr>
        <w:adjustRightInd w:val="0"/>
        <w:snapToGrid w:val="0"/>
        <w:spacing w:line="360" w:lineRule="auto"/>
        <w:ind w:firstLineChars="200" w:firstLine="480"/>
        <w:rPr>
          <w:color w:val="000000" w:themeColor="text1"/>
          <w:sz w:val="24"/>
        </w:rPr>
      </w:pPr>
      <w:r w:rsidRPr="00AF472C">
        <w:rPr>
          <w:color w:val="000000" w:themeColor="text1"/>
          <w:sz w:val="24"/>
        </w:rPr>
        <w:t>（四）基金管理人和基金托管人应按各自职责完整保存原始凭证、记账凭证、基金账册、交易记录和重要合同等，承担保密义务并保存</w:t>
      </w:r>
      <w:r w:rsidRPr="00AF472C">
        <w:rPr>
          <w:rFonts w:hint="eastAsia"/>
          <w:color w:val="000000" w:themeColor="text1"/>
          <w:sz w:val="24"/>
        </w:rPr>
        <w:t>不低于法律法规规定的最低期限。</w:t>
      </w:r>
    </w:p>
    <w:p w14:paraId="1B0BD81D" w14:textId="77777777" w:rsidR="008F3786" w:rsidRPr="00AF472C" w:rsidRDefault="005D75C0">
      <w:pPr>
        <w:widowControl/>
        <w:jc w:val="left"/>
        <w:rPr>
          <w:color w:val="000000" w:themeColor="text1"/>
          <w:sz w:val="24"/>
        </w:rPr>
      </w:pPr>
      <w:r w:rsidRPr="00AF472C">
        <w:rPr>
          <w:color w:val="000000" w:themeColor="text1"/>
          <w:sz w:val="24"/>
        </w:rPr>
        <w:br w:type="page"/>
      </w:r>
    </w:p>
    <w:p w14:paraId="306E92FF" w14:textId="77777777" w:rsidR="008F3786" w:rsidRPr="00AF472C" w:rsidRDefault="005D75C0">
      <w:pPr>
        <w:pStyle w:val="1"/>
        <w:rPr>
          <w:color w:val="000000" w:themeColor="text1"/>
        </w:rPr>
      </w:pPr>
      <w:bookmarkStart w:id="94" w:name="_Toc236551075"/>
      <w:r w:rsidRPr="00AF472C">
        <w:rPr>
          <w:color w:val="000000" w:themeColor="text1"/>
        </w:rPr>
        <w:lastRenderedPageBreak/>
        <w:t>十</w:t>
      </w:r>
      <w:r w:rsidRPr="00AF472C">
        <w:rPr>
          <w:rFonts w:hint="eastAsia"/>
          <w:color w:val="000000" w:themeColor="text1"/>
        </w:rPr>
        <w:t>五</w:t>
      </w:r>
      <w:r w:rsidRPr="00AF472C">
        <w:rPr>
          <w:color w:val="000000" w:themeColor="text1"/>
        </w:rPr>
        <w:t>、基金管理人和基金托管人的更换</w:t>
      </w:r>
      <w:bookmarkEnd w:id="94"/>
    </w:p>
    <w:p w14:paraId="1D0A1EE6" w14:textId="469572C5" w:rsidR="008F3786" w:rsidRPr="00AF472C" w:rsidRDefault="005D75C0">
      <w:pPr>
        <w:adjustRightInd w:val="0"/>
        <w:snapToGrid w:val="0"/>
        <w:spacing w:line="360" w:lineRule="auto"/>
        <w:ind w:firstLineChars="200" w:firstLine="480"/>
        <w:rPr>
          <w:color w:val="000000" w:themeColor="text1"/>
          <w:sz w:val="24"/>
        </w:rPr>
      </w:pPr>
      <w:bookmarkStart w:id="95" w:name="OLE_LINK14"/>
      <w:r w:rsidRPr="00AF472C">
        <w:rPr>
          <w:color w:val="000000" w:themeColor="text1"/>
          <w:sz w:val="24"/>
        </w:rPr>
        <w:t>（一）基金管理人的更换</w:t>
      </w:r>
    </w:p>
    <w:p w14:paraId="2850245D" w14:textId="04013A99"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Pr="00AF472C">
        <w:rPr>
          <w:color w:val="000000" w:themeColor="text1"/>
          <w:sz w:val="24"/>
        </w:rPr>
        <w:t>基金管理人的更换条件</w:t>
      </w:r>
    </w:p>
    <w:p w14:paraId="258FD037" w14:textId="141C5336"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有下列情形之一的，基金管理人职责终止：</w:t>
      </w:r>
    </w:p>
    <w:p w14:paraId="19338BF3" w14:textId="333DAC56"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1</w:t>
      </w:r>
      <w:r w:rsidRPr="00AF472C">
        <w:rPr>
          <w:bCs/>
          <w:color w:val="000000" w:themeColor="text1"/>
          <w:sz w:val="24"/>
        </w:rPr>
        <w:t>）被依法取消基金管理资格；</w:t>
      </w:r>
    </w:p>
    <w:p w14:paraId="698CA511" w14:textId="35390511"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2</w:t>
      </w:r>
      <w:r w:rsidRPr="00AF472C">
        <w:rPr>
          <w:bCs/>
          <w:color w:val="000000" w:themeColor="text1"/>
          <w:sz w:val="24"/>
        </w:rPr>
        <w:t>）被基金份额持有人大会解任；</w:t>
      </w:r>
    </w:p>
    <w:p w14:paraId="53A57B6E" w14:textId="5808D997"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3</w:t>
      </w:r>
      <w:r w:rsidRPr="00AF472C">
        <w:rPr>
          <w:bCs/>
          <w:color w:val="000000" w:themeColor="text1"/>
          <w:sz w:val="24"/>
        </w:rPr>
        <w:t>）依法解散、被依法撤销或被依法宣告破产；</w:t>
      </w:r>
    </w:p>
    <w:p w14:paraId="0E7D0747" w14:textId="2D388030" w:rsidR="008F3786" w:rsidRPr="00AF472C" w:rsidRDefault="005D75C0">
      <w:pPr>
        <w:adjustRightInd w:val="0"/>
        <w:snapToGrid w:val="0"/>
        <w:spacing w:line="360" w:lineRule="auto"/>
        <w:ind w:firstLineChars="200" w:firstLine="480"/>
        <w:rPr>
          <w:color w:val="000000" w:themeColor="text1"/>
          <w:sz w:val="24"/>
        </w:rPr>
      </w:pPr>
      <w:r w:rsidRPr="00AF472C">
        <w:rPr>
          <w:bCs/>
          <w:color w:val="000000" w:themeColor="text1"/>
          <w:sz w:val="24"/>
        </w:rPr>
        <w:t>（</w:t>
      </w:r>
      <w:r w:rsidRPr="00AF472C">
        <w:rPr>
          <w:bCs/>
          <w:color w:val="000000" w:themeColor="text1"/>
          <w:sz w:val="24"/>
        </w:rPr>
        <w:t>4</w:t>
      </w:r>
      <w:r w:rsidRPr="00AF472C">
        <w:rPr>
          <w:bCs/>
          <w:color w:val="000000" w:themeColor="text1"/>
          <w:sz w:val="24"/>
        </w:rPr>
        <w:t>）</w:t>
      </w:r>
      <w:r w:rsidRPr="00AF472C">
        <w:rPr>
          <w:rFonts w:hint="eastAsia"/>
          <w:bCs/>
          <w:color w:val="000000" w:themeColor="text1"/>
          <w:sz w:val="24"/>
        </w:rPr>
        <w:t>法律法规及中国证监会规定的和《基金合同》约定的其他</w:t>
      </w:r>
      <w:r w:rsidRPr="00AF472C">
        <w:rPr>
          <w:bCs/>
          <w:color w:val="000000" w:themeColor="text1"/>
          <w:sz w:val="24"/>
        </w:rPr>
        <w:t>情形。</w:t>
      </w:r>
    </w:p>
    <w:p w14:paraId="6D8CD9E0" w14:textId="290A6A54"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w:t>
      </w:r>
      <w:r w:rsidRPr="00AF472C">
        <w:rPr>
          <w:color w:val="000000" w:themeColor="text1"/>
          <w:sz w:val="24"/>
        </w:rPr>
        <w:t>基金管理人的更换程序</w:t>
      </w:r>
    </w:p>
    <w:p w14:paraId="4F8F5139" w14:textId="38A9A744"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更换基金管理人必须依照如下程序进行：</w:t>
      </w:r>
    </w:p>
    <w:p w14:paraId="39646F0D" w14:textId="35419050"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1</w:t>
      </w:r>
      <w:r w:rsidRPr="00AF472C">
        <w:rPr>
          <w:rFonts w:hint="eastAsia"/>
          <w:bCs/>
          <w:color w:val="000000" w:themeColor="text1"/>
          <w:sz w:val="24"/>
        </w:rPr>
        <w:t>）提名：临时基金管理人应向基金托管人、单独或合计持有</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）基金份额的基金份额持有人，征集新任基金管理人提名人选。新任基金管理人提名人选由临时基金管理人、基金托管人或由单独或合计持有</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）基金份额的基金份额持有人提名的人选构成；</w:t>
      </w:r>
    </w:p>
    <w:p w14:paraId="5D052003" w14:textId="7CD31789"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2</w:t>
      </w:r>
      <w:r w:rsidRPr="00AF472C">
        <w:rPr>
          <w:rFonts w:hint="eastAsia"/>
          <w:bCs/>
          <w:color w:val="000000" w:themeColor="text1"/>
          <w:sz w:val="24"/>
        </w:rPr>
        <w:t>）决议：基金份额持有人大会在基金管理人职责终止后</w:t>
      </w:r>
      <w:r w:rsidRPr="00AF472C">
        <w:rPr>
          <w:rFonts w:hint="eastAsia"/>
          <w:bCs/>
          <w:color w:val="000000" w:themeColor="text1"/>
          <w:sz w:val="24"/>
        </w:rPr>
        <w:t>6</w:t>
      </w:r>
      <w:r w:rsidRPr="00AF472C">
        <w:rPr>
          <w:rFonts w:hint="eastAsia"/>
          <w:bCs/>
          <w:color w:val="000000" w:themeColor="text1"/>
          <w:sz w:val="24"/>
        </w:rPr>
        <w:t>个月内对被提名的基金管理人形成决议，该决议需经参加大会的基金份额持有人所持表决权的三分之二以上（含三分之二）表决通过，决议自表决通过之日起生效，新任基金管理人应当符合法律法规及中国证监会规定的资格条件；</w:t>
      </w:r>
    </w:p>
    <w:p w14:paraId="28A9E836" w14:textId="00A0762D"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3</w:t>
      </w:r>
      <w:r w:rsidRPr="00AF472C">
        <w:rPr>
          <w:rFonts w:hint="eastAsia"/>
          <w:bCs/>
          <w:color w:val="000000" w:themeColor="text1"/>
          <w:sz w:val="24"/>
        </w:rPr>
        <w:t>）临时基金管理人：新任基金管理人产生之前，临时基金管理人由基金管理人、基金托管人、单独或合计持有</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）基金份额的基金份额持有人提名，中国证监会根据《基金法》的规定，从提名人选中择优指定临时基金管理人。基金管理人、基金托管人、单独或合计持有</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）基金份额的基金份额持有人均不提名的，由中国证监会指定临时基金管理人；</w:t>
      </w:r>
    </w:p>
    <w:p w14:paraId="193E2048" w14:textId="5ABA33EB"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4</w:t>
      </w:r>
      <w:r w:rsidRPr="00AF472C">
        <w:rPr>
          <w:rFonts w:hint="eastAsia"/>
          <w:bCs/>
          <w:color w:val="000000" w:themeColor="text1"/>
          <w:sz w:val="24"/>
        </w:rPr>
        <w:t>）备案：基金份额持有人大会更换基金管理人的决议自通过之日起</w:t>
      </w:r>
      <w:r w:rsidRPr="00AF472C">
        <w:rPr>
          <w:rFonts w:hint="eastAsia"/>
          <w:bCs/>
          <w:color w:val="000000" w:themeColor="text1"/>
          <w:sz w:val="24"/>
        </w:rPr>
        <w:t>5</w:t>
      </w:r>
      <w:r w:rsidRPr="00AF472C">
        <w:rPr>
          <w:rFonts w:hint="eastAsia"/>
          <w:bCs/>
          <w:color w:val="000000" w:themeColor="text1"/>
          <w:sz w:val="24"/>
        </w:rPr>
        <w:t>日内报中国证监会备案；</w:t>
      </w:r>
    </w:p>
    <w:p w14:paraId="7F693AA0" w14:textId="48D96D34"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5</w:t>
      </w:r>
      <w:r w:rsidRPr="00AF472C">
        <w:rPr>
          <w:rFonts w:hint="eastAsia"/>
          <w:bCs/>
          <w:color w:val="000000" w:themeColor="text1"/>
          <w:sz w:val="24"/>
        </w:rPr>
        <w:t>）公告：基金管理人更换后，由基金托管人在更换基金管理人的基金份额持有人大会决议生效后</w:t>
      </w:r>
      <w:r w:rsidRPr="00AF472C">
        <w:rPr>
          <w:rFonts w:hint="eastAsia"/>
          <w:bCs/>
          <w:color w:val="000000" w:themeColor="text1"/>
          <w:sz w:val="24"/>
        </w:rPr>
        <w:t>2</w:t>
      </w:r>
      <w:r w:rsidRPr="00AF472C">
        <w:rPr>
          <w:rFonts w:hint="eastAsia"/>
          <w:bCs/>
          <w:color w:val="000000" w:themeColor="text1"/>
          <w:sz w:val="24"/>
        </w:rPr>
        <w:t>日内在规定媒介公告；</w:t>
      </w:r>
    </w:p>
    <w:p w14:paraId="02FB0F7A" w14:textId="757B1DCE"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6</w:t>
      </w:r>
      <w:r w:rsidRPr="00AF472C">
        <w:rPr>
          <w:rFonts w:hint="eastAsia"/>
          <w:bCs/>
          <w:color w:val="000000" w:themeColor="text1"/>
          <w:sz w:val="24"/>
        </w:rPr>
        <w:t>）交接与责任划分：基金管理人职责终止的，基金管理人应妥善保管基金管理业务资料，及时向临时基金管理人或新任基金管理人办理基金管理业务的移</w:t>
      </w:r>
      <w:r w:rsidRPr="00AF472C">
        <w:rPr>
          <w:rFonts w:hint="eastAsia"/>
          <w:bCs/>
          <w:color w:val="000000" w:themeColor="text1"/>
          <w:sz w:val="24"/>
        </w:rPr>
        <w:lastRenderedPageBreak/>
        <w:t>交手续，临时基金管理人或新任基金管理人应及时接收。临时基金管理人或新任基金管理人应与基金托管人核对基金资产总值和净值。基金管理人、临时基金管理人、新任基金管理人应对各自履职行为依法承担责任；</w:t>
      </w:r>
    </w:p>
    <w:p w14:paraId="748D7ED4" w14:textId="6F5B0527"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7</w:t>
      </w:r>
      <w:r w:rsidRPr="00AF472C">
        <w:rPr>
          <w:rFonts w:hint="eastAsia"/>
          <w:bCs/>
          <w:color w:val="000000" w:themeColor="text1"/>
          <w:sz w:val="24"/>
        </w:rPr>
        <w:t>）审计：基金管理人职责终止的，应当按照法律法规规定聘请会计师事务所对基金财产进行审计，并将审计结果予以公告，同时报中国证监会备案，审计费用从基金财产中列支；</w:t>
      </w:r>
    </w:p>
    <w:p w14:paraId="01EEACF9" w14:textId="26A46218" w:rsidR="008F3786" w:rsidRPr="00AF472C" w:rsidRDefault="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8</w:t>
      </w:r>
      <w:r w:rsidRPr="00AF472C">
        <w:rPr>
          <w:rFonts w:hint="eastAsia"/>
          <w:bCs/>
          <w:color w:val="000000" w:themeColor="text1"/>
          <w:sz w:val="24"/>
        </w:rPr>
        <w:t>）基金名称变更：基金管理人更换后，如果原任或新任基金管理人要求，应按其要求替换或删除基金名称中与原基金管理人有关的名称字样</w:t>
      </w:r>
      <w:bookmarkStart w:id="96" w:name="_Hlk127189262"/>
      <w:bookmarkStart w:id="97" w:name="_Hlk127189437"/>
      <w:r w:rsidRPr="00AF472C">
        <w:rPr>
          <w:rFonts w:hint="eastAsia"/>
          <w:bCs/>
          <w:color w:val="000000" w:themeColor="text1"/>
          <w:sz w:val="24"/>
        </w:rPr>
        <w:t>。</w:t>
      </w:r>
      <w:bookmarkEnd w:id="96"/>
    </w:p>
    <w:bookmarkEnd w:id="97"/>
    <w:p w14:paraId="3C6E730C" w14:textId="2BF3D186"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（二）基金托管人的更换</w:t>
      </w:r>
    </w:p>
    <w:p w14:paraId="74405BBD" w14:textId="65F24B2B"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Pr="00AF472C">
        <w:rPr>
          <w:color w:val="000000" w:themeColor="text1"/>
          <w:sz w:val="24"/>
        </w:rPr>
        <w:t>基金托管人的更换条件</w:t>
      </w:r>
    </w:p>
    <w:p w14:paraId="640C6455" w14:textId="33093E12"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有下列情形之一的，基金托管人职责终止：</w:t>
      </w:r>
    </w:p>
    <w:p w14:paraId="4A7208B0" w14:textId="63167FDC"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1</w:t>
      </w:r>
      <w:r w:rsidRPr="00AF472C">
        <w:rPr>
          <w:bCs/>
          <w:color w:val="000000" w:themeColor="text1"/>
          <w:sz w:val="24"/>
        </w:rPr>
        <w:t>）被依法取消基金托管资格；</w:t>
      </w:r>
    </w:p>
    <w:p w14:paraId="13C432CA" w14:textId="4DA0FE2D"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2</w:t>
      </w:r>
      <w:r w:rsidRPr="00AF472C">
        <w:rPr>
          <w:bCs/>
          <w:color w:val="000000" w:themeColor="text1"/>
          <w:sz w:val="24"/>
        </w:rPr>
        <w:t>）被基金份额持有人大会解任；</w:t>
      </w:r>
    </w:p>
    <w:p w14:paraId="68DD239B" w14:textId="758A6E0E" w:rsidR="008F3786" w:rsidRPr="00AF472C" w:rsidRDefault="005D75C0">
      <w:pPr>
        <w:adjustRightInd w:val="0"/>
        <w:snapToGrid w:val="0"/>
        <w:spacing w:line="360" w:lineRule="auto"/>
        <w:ind w:firstLineChars="200" w:firstLine="480"/>
        <w:rPr>
          <w:bCs/>
          <w:color w:val="000000" w:themeColor="text1"/>
          <w:sz w:val="24"/>
        </w:rPr>
      </w:pPr>
      <w:r w:rsidRPr="00AF472C">
        <w:rPr>
          <w:bCs/>
          <w:color w:val="000000" w:themeColor="text1"/>
          <w:sz w:val="24"/>
        </w:rPr>
        <w:t>（</w:t>
      </w:r>
      <w:r w:rsidRPr="00AF472C">
        <w:rPr>
          <w:bCs/>
          <w:color w:val="000000" w:themeColor="text1"/>
          <w:sz w:val="24"/>
        </w:rPr>
        <w:t>3</w:t>
      </w:r>
      <w:r w:rsidRPr="00AF472C">
        <w:rPr>
          <w:bCs/>
          <w:color w:val="000000" w:themeColor="text1"/>
          <w:sz w:val="24"/>
        </w:rPr>
        <w:t>）依法解散、被依法撤销或被依法宣告破产；</w:t>
      </w:r>
    </w:p>
    <w:p w14:paraId="06ABE24E" w14:textId="46C854D6" w:rsidR="008F3786" w:rsidRPr="00AF472C" w:rsidRDefault="005D75C0">
      <w:pPr>
        <w:adjustRightInd w:val="0"/>
        <w:snapToGrid w:val="0"/>
        <w:spacing w:line="360" w:lineRule="auto"/>
        <w:ind w:firstLineChars="200" w:firstLine="480"/>
        <w:rPr>
          <w:color w:val="000000" w:themeColor="text1"/>
          <w:sz w:val="24"/>
        </w:rPr>
      </w:pPr>
      <w:r w:rsidRPr="00AF472C">
        <w:rPr>
          <w:bCs/>
          <w:color w:val="000000" w:themeColor="text1"/>
          <w:sz w:val="24"/>
        </w:rPr>
        <w:t>（</w:t>
      </w:r>
      <w:r w:rsidRPr="00AF472C">
        <w:rPr>
          <w:bCs/>
          <w:color w:val="000000" w:themeColor="text1"/>
          <w:sz w:val="24"/>
        </w:rPr>
        <w:t>4</w:t>
      </w:r>
      <w:r w:rsidRPr="00AF472C">
        <w:rPr>
          <w:bCs/>
          <w:color w:val="000000" w:themeColor="text1"/>
          <w:sz w:val="24"/>
        </w:rPr>
        <w:t>）</w:t>
      </w:r>
      <w:r w:rsidRPr="00AF472C">
        <w:rPr>
          <w:rFonts w:hint="eastAsia"/>
          <w:bCs/>
          <w:color w:val="000000" w:themeColor="text1"/>
          <w:sz w:val="24"/>
        </w:rPr>
        <w:t>法律法规及中国证监会规定的和《基金合同》约定的其他</w:t>
      </w:r>
      <w:r w:rsidRPr="00AF472C">
        <w:rPr>
          <w:bCs/>
          <w:color w:val="000000" w:themeColor="text1"/>
          <w:sz w:val="24"/>
        </w:rPr>
        <w:t>情形。</w:t>
      </w:r>
    </w:p>
    <w:p w14:paraId="0B157A85" w14:textId="2308641C"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w:t>
      </w:r>
      <w:r w:rsidRPr="00AF472C">
        <w:rPr>
          <w:color w:val="000000" w:themeColor="text1"/>
          <w:sz w:val="24"/>
        </w:rPr>
        <w:t>基金托管人的更换程序</w:t>
      </w:r>
    </w:p>
    <w:p w14:paraId="12A41D9C" w14:textId="5409D514"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1</w:t>
      </w:r>
      <w:r w:rsidRPr="00AF472C">
        <w:rPr>
          <w:rFonts w:hint="eastAsia"/>
          <w:bCs/>
          <w:color w:val="000000" w:themeColor="text1"/>
          <w:sz w:val="24"/>
        </w:rPr>
        <w:t>）提名：新任基金托管人由基金管理人或由单独或合计持有</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）基金份额的基金份额持有人提名；</w:t>
      </w:r>
    </w:p>
    <w:p w14:paraId="3D1098CD" w14:textId="5C25C77A"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2</w:t>
      </w:r>
      <w:r w:rsidRPr="00AF472C">
        <w:rPr>
          <w:rFonts w:hint="eastAsia"/>
          <w:bCs/>
          <w:color w:val="000000" w:themeColor="text1"/>
          <w:sz w:val="24"/>
        </w:rPr>
        <w:t>）决议：基金份额持有人大会在基金托管人职责终止后</w:t>
      </w:r>
      <w:r w:rsidRPr="00AF472C">
        <w:rPr>
          <w:rFonts w:hint="eastAsia"/>
          <w:bCs/>
          <w:color w:val="000000" w:themeColor="text1"/>
          <w:sz w:val="24"/>
        </w:rPr>
        <w:t>6</w:t>
      </w:r>
      <w:r w:rsidRPr="00AF472C">
        <w:rPr>
          <w:rFonts w:hint="eastAsia"/>
          <w:bCs/>
          <w:color w:val="000000" w:themeColor="text1"/>
          <w:sz w:val="24"/>
        </w:rPr>
        <w:t>个月内对被提名的基金托管人形成决议，该决议需经参加大会的基金份额持有人所持表决权的三分之二以上（含三分之二）表决通过，决议自表决通过之日起生效，新任基金托管人应当符合法律法规及中国证监会规定的资格条件；</w:t>
      </w:r>
    </w:p>
    <w:p w14:paraId="40C2D3FA" w14:textId="349CC2B4"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3</w:t>
      </w:r>
      <w:r w:rsidRPr="00AF472C">
        <w:rPr>
          <w:rFonts w:hint="eastAsia"/>
          <w:bCs/>
          <w:color w:val="000000" w:themeColor="text1"/>
          <w:sz w:val="24"/>
        </w:rPr>
        <w:t>）临时基金托管人：新任基金托管人产生之前，由中国证监会指定临时基金托管人；</w:t>
      </w:r>
    </w:p>
    <w:p w14:paraId="0D4B000E" w14:textId="380D49D6"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4</w:t>
      </w:r>
      <w:r w:rsidRPr="00AF472C">
        <w:rPr>
          <w:rFonts w:hint="eastAsia"/>
          <w:bCs/>
          <w:color w:val="000000" w:themeColor="text1"/>
          <w:sz w:val="24"/>
        </w:rPr>
        <w:t>）备案：基金份额持有人大会更换基金托管人的决议须报中国证监会备案；</w:t>
      </w:r>
    </w:p>
    <w:p w14:paraId="114DD196" w14:textId="56AB72F1"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5</w:t>
      </w:r>
      <w:r w:rsidRPr="00AF472C">
        <w:rPr>
          <w:rFonts w:hint="eastAsia"/>
          <w:bCs/>
          <w:color w:val="000000" w:themeColor="text1"/>
          <w:sz w:val="24"/>
        </w:rPr>
        <w:t>）公告：基金托管人更换后，由基金管理人在更换基金托管人的基金份额持有人大会决议生效后</w:t>
      </w:r>
      <w:r w:rsidRPr="00AF472C">
        <w:rPr>
          <w:rFonts w:hint="eastAsia"/>
          <w:bCs/>
          <w:color w:val="000000" w:themeColor="text1"/>
          <w:sz w:val="24"/>
        </w:rPr>
        <w:t>2</w:t>
      </w:r>
      <w:r w:rsidRPr="00AF472C">
        <w:rPr>
          <w:rFonts w:hint="eastAsia"/>
          <w:bCs/>
          <w:color w:val="000000" w:themeColor="text1"/>
          <w:sz w:val="24"/>
        </w:rPr>
        <w:t>日内在规定媒介公告；</w:t>
      </w:r>
    </w:p>
    <w:p w14:paraId="716E1951" w14:textId="12E4AFEB"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6</w:t>
      </w:r>
      <w:r w:rsidRPr="00AF472C">
        <w:rPr>
          <w:rFonts w:hint="eastAsia"/>
          <w:bCs/>
          <w:color w:val="000000" w:themeColor="text1"/>
          <w:sz w:val="24"/>
        </w:rPr>
        <w:t>）交接：基金托管人职责终止的，应当妥善保管基金财产和基金托管业务资料，及时办理基金财产和基金托管业务的移交手续，新任基金托管人或者临时基金托管人应当及时接收。新任基金托管人或临时基金托管人应与基金管理人核对</w:t>
      </w:r>
      <w:r w:rsidRPr="00AF472C">
        <w:rPr>
          <w:rFonts w:hint="eastAsia"/>
          <w:bCs/>
          <w:color w:val="000000" w:themeColor="text1"/>
          <w:sz w:val="24"/>
        </w:rPr>
        <w:lastRenderedPageBreak/>
        <w:t>基金资产总值和净值；</w:t>
      </w:r>
      <w:r w:rsidRPr="00AF472C">
        <w:rPr>
          <w:rFonts w:hint="eastAsia"/>
          <w:bCs/>
          <w:color w:val="000000" w:themeColor="text1"/>
          <w:sz w:val="24"/>
        </w:rPr>
        <w:t xml:space="preserve"> </w:t>
      </w:r>
    </w:p>
    <w:p w14:paraId="35D4F6DA" w14:textId="68008B1E" w:rsidR="008F3786" w:rsidRPr="00AF472C" w:rsidRDefault="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w:t>
      </w:r>
      <w:r w:rsidRPr="00AF472C">
        <w:rPr>
          <w:rFonts w:hint="eastAsia"/>
          <w:bCs/>
          <w:color w:val="000000" w:themeColor="text1"/>
          <w:sz w:val="24"/>
        </w:rPr>
        <w:t>7</w:t>
      </w:r>
      <w:r w:rsidRPr="00AF472C">
        <w:rPr>
          <w:rFonts w:hint="eastAsia"/>
          <w:bCs/>
          <w:color w:val="000000" w:themeColor="text1"/>
          <w:sz w:val="24"/>
        </w:rPr>
        <w:t>）审计：基金托管人职责终止的，应当按照法律法规规定聘请会计师事务所对基金财产进行审计，并将审计结果予以公告，同时报中国证监会备案，审计费用从基金财产中列支。</w:t>
      </w:r>
    </w:p>
    <w:p w14:paraId="460EE522" w14:textId="6CBE5444"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（三）基金管理人与基金托管人同时更换</w:t>
      </w:r>
    </w:p>
    <w:p w14:paraId="3AC47AC7" w14:textId="77777777"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1</w:t>
      </w:r>
      <w:r w:rsidRPr="00AF472C">
        <w:rPr>
          <w:rFonts w:hint="eastAsia"/>
          <w:bCs/>
          <w:color w:val="000000" w:themeColor="text1"/>
          <w:sz w:val="24"/>
        </w:rPr>
        <w:t>、提名：如果基金管理人和基金托管人同时更换，由单独或合计持有基金总份额</w:t>
      </w:r>
      <w:r w:rsidRPr="00AF472C">
        <w:rPr>
          <w:rFonts w:hint="eastAsia"/>
          <w:bCs/>
          <w:color w:val="000000" w:themeColor="text1"/>
          <w:sz w:val="24"/>
        </w:rPr>
        <w:t>10%</w:t>
      </w:r>
      <w:r w:rsidRPr="00AF472C">
        <w:rPr>
          <w:rFonts w:hint="eastAsia"/>
          <w:bCs/>
          <w:color w:val="000000" w:themeColor="text1"/>
          <w:sz w:val="24"/>
        </w:rPr>
        <w:t>以上（含</w:t>
      </w:r>
      <w:r w:rsidRPr="00AF472C">
        <w:rPr>
          <w:rFonts w:hint="eastAsia"/>
          <w:bCs/>
          <w:color w:val="000000" w:themeColor="text1"/>
          <w:sz w:val="24"/>
        </w:rPr>
        <w:t>10%</w:t>
      </w:r>
      <w:r w:rsidRPr="00AF472C">
        <w:rPr>
          <w:rFonts w:hint="eastAsia"/>
          <w:bCs/>
          <w:color w:val="000000" w:themeColor="text1"/>
          <w:sz w:val="24"/>
        </w:rPr>
        <w:t>）的基金份额持有人提名新的基金管理人和基金托管人；</w:t>
      </w:r>
    </w:p>
    <w:p w14:paraId="1EA6FFDC" w14:textId="77777777" w:rsidR="0010340E" w:rsidRPr="00AF472C" w:rsidRDefault="0010340E" w:rsidP="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2</w:t>
      </w:r>
      <w:r w:rsidRPr="00AF472C">
        <w:rPr>
          <w:rFonts w:hint="eastAsia"/>
          <w:bCs/>
          <w:color w:val="000000" w:themeColor="text1"/>
          <w:sz w:val="24"/>
        </w:rPr>
        <w:t>、基金管理人和基金托管人的更换分别按上述程序进行；</w:t>
      </w:r>
    </w:p>
    <w:p w14:paraId="3E9A7874" w14:textId="5D6877B2" w:rsidR="008F3786" w:rsidRPr="00AF472C" w:rsidRDefault="0010340E">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3</w:t>
      </w:r>
      <w:r w:rsidRPr="00AF472C">
        <w:rPr>
          <w:rFonts w:hint="eastAsia"/>
          <w:bCs/>
          <w:color w:val="000000" w:themeColor="text1"/>
          <w:sz w:val="24"/>
        </w:rPr>
        <w:t>、公告：新任基金管理人和新任基金托管人应在更换基金管理人和基金托管人的基金份额持有人大会决议生效后</w:t>
      </w:r>
      <w:r w:rsidRPr="00AF472C">
        <w:rPr>
          <w:rFonts w:hint="eastAsia"/>
          <w:bCs/>
          <w:color w:val="000000" w:themeColor="text1"/>
          <w:sz w:val="24"/>
        </w:rPr>
        <w:t>2</w:t>
      </w:r>
      <w:r w:rsidRPr="00AF472C">
        <w:rPr>
          <w:rFonts w:hint="eastAsia"/>
          <w:bCs/>
          <w:color w:val="000000" w:themeColor="text1"/>
          <w:sz w:val="24"/>
        </w:rPr>
        <w:t>日内在规定媒介上联合公告。</w:t>
      </w:r>
    </w:p>
    <w:p w14:paraId="470BD661" w14:textId="0BC4D37D" w:rsidR="008F3786" w:rsidRPr="00AF472C" w:rsidRDefault="005D75C0">
      <w:pPr>
        <w:adjustRightInd w:val="0"/>
        <w:snapToGrid w:val="0"/>
        <w:spacing w:line="360" w:lineRule="auto"/>
        <w:ind w:firstLineChars="200" w:firstLine="480"/>
        <w:rPr>
          <w:bCs/>
          <w:sz w:val="24"/>
        </w:rPr>
      </w:pPr>
      <w:r w:rsidRPr="00AF472C">
        <w:rPr>
          <w:color w:val="000000" w:themeColor="text1"/>
          <w:sz w:val="24"/>
        </w:rPr>
        <w:t>（四）</w:t>
      </w:r>
      <w:r w:rsidR="0010340E" w:rsidRPr="00AF472C">
        <w:rPr>
          <w:bCs/>
          <w:sz w:val="24"/>
        </w:rPr>
        <w:t>新任或临时基金管理人接受基金管理业务或新任或临时基金托管人接受基金财产和基金托管业务前，原基金管理人或基金托管人应依据法律法规和基金合同的规定继续履行相关职责，并保证不作出对基金份额持有人的利益造成损害的行为。原基金管理人或基金托管人在继续履行相关职责期间，仍有权按照基金合同的规定收取基金管理费或基金托管费</w:t>
      </w:r>
      <w:r w:rsidRPr="00AF472C">
        <w:rPr>
          <w:rFonts w:hint="eastAsia"/>
          <w:bCs/>
          <w:sz w:val="24"/>
        </w:rPr>
        <w:t>。</w:t>
      </w:r>
    </w:p>
    <w:p w14:paraId="2C2C11B8" w14:textId="18F22480" w:rsidR="008F3786" w:rsidRPr="00AF472C" w:rsidRDefault="005D75C0">
      <w:pPr>
        <w:adjustRightInd w:val="0"/>
        <w:snapToGrid w:val="0"/>
        <w:spacing w:line="360" w:lineRule="auto"/>
        <w:ind w:firstLineChars="200" w:firstLine="480"/>
        <w:rPr>
          <w:color w:val="000000" w:themeColor="text1"/>
          <w:sz w:val="24"/>
        </w:rPr>
      </w:pPr>
      <w:r w:rsidRPr="00AF472C">
        <w:rPr>
          <w:rFonts w:hint="eastAsia"/>
          <w:bCs/>
          <w:sz w:val="24"/>
        </w:rPr>
        <w:t>（五）</w:t>
      </w:r>
      <w:r w:rsidR="0010340E" w:rsidRPr="00AF472C">
        <w:rPr>
          <w:bCs/>
          <w:sz w:val="24"/>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r w:rsidRPr="00AF472C">
        <w:rPr>
          <w:rFonts w:hint="eastAsia"/>
          <w:bCs/>
          <w:sz w:val="24"/>
        </w:rPr>
        <w:t>。</w:t>
      </w:r>
    </w:p>
    <w:bookmarkEnd w:id="95"/>
    <w:p w14:paraId="31B08873" w14:textId="77777777" w:rsidR="008F3786" w:rsidRPr="00AF472C" w:rsidRDefault="005D75C0">
      <w:pPr>
        <w:widowControl/>
        <w:rPr>
          <w:color w:val="000000" w:themeColor="text1"/>
          <w:sz w:val="24"/>
        </w:rPr>
      </w:pPr>
      <w:r w:rsidRPr="00AF472C">
        <w:rPr>
          <w:color w:val="000000" w:themeColor="text1"/>
          <w:sz w:val="24"/>
        </w:rPr>
        <w:br w:type="page"/>
      </w:r>
    </w:p>
    <w:p w14:paraId="5C6F7DFD" w14:textId="77777777" w:rsidR="008F3786" w:rsidRPr="00AF472C" w:rsidRDefault="005D75C0">
      <w:pPr>
        <w:pStyle w:val="1"/>
        <w:rPr>
          <w:color w:val="000000" w:themeColor="text1"/>
        </w:rPr>
      </w:pPr>
      <w:bookmarkStart w:id="98" w:name="_Toc236551076"/>
      <w:r w:rsidRPr="00AF472C">
        <w:rPr>
          <w:color w:val="000000" w:themeColor="text1"/>
        </w:rPr>
        <w:lastRenderedPageBreak/>
        <w:t>十</w:t>
      </w:r>
      <w:r w:rsidRPr="00AF472C">
        <w:rPr>
          <w:rFonts w:hint="eastAsia"/>
          <w:color w:val="000000" w:themeColor="text1"/>
        </w:rPr>
        <w:t>六</w:t>
      </w:r>
      <w:r w:rsidRPr="00AF472C">
        <w:rPr>
          <w:color w:val="000000" w:themeColor="text1"/>
        </w:rPr>
        <w:t>、禁止行为</w:t>
      </w:r>
      <w:bookmarkEnd w:id="98"/>
    </w:p>
    <w:p w14:paraId="3C41476D"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本协议当事人禁止从事的行为，包括但不限于：</w:t>
      </w:r>
    </w:p>
    <w:p w14:paraId="2F5DE562" w14:textId="53C41DC8"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（一）基金管理人、基金托管人将其固有财产或者他人财产混同于基金财产从事证券投资。</w:t>
      </w:r>
    </w:p>
    <w:p w14:paraId="4035B0B3" w14:textId="0896ADC8"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（二）基金管理人不公平地对待其管理的不同基金财产，基金托管人不公平地对待其托管的不同基金财产。</w:t>
      </w:r>
    </w:p>
    <w:p w14:paraId="66C8A388" w14:textId="7A1B8D06"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（三）基金管理人、基金托管人利用基金财产</w:t>
      </w:r>
      <w:r w:rsidRPr="00AF472C">
        <w:rPr>
          <w:rFonts w:hint="eastAsia"/>
          <w:color w:val="000000" w:themeColor="text1"/>
          <w:sz w:val="24"/>
        </w:rPr>
        <w:t>或职务之便</w:t>
      </w:r>
      <w:r w:rsidRPr="00AF472C">
        <w:rPr>
          <w:color w:val="000000" w:themeColor="text1"/>
          <w:sz w:val="24"/>
        </w:rPr>
        <w:t>为基金份额持有人以外的第三人牟取利益。</w:t>
      </w:r>
    </w:p>
    <w:p w14:paraId="3A3696D0" w14:textId="65830CE6"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（四）基金管理人、基金托管人向基金份额持有人违规承诺收益或者承担损失。</w:t>
      </w:r>
    </w:p>
    <w:p w14:paraId="5B446D72" w14:textId="2F83BBB3"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（五）基金管理人、基金托管人对他人泄</w:t>
      </w:r>
      <w:r w:rsidRPr="00AF472C">
        <w:rPr>
          <w:rFonts w:hint="eastAsia"/>
          <w:color w:val="000000" w:themeColor="text1"/>
          <w:sz w:val="24"/>
        </w:rPr>
        <w:t>露</w:t>
      </w:r>
      <w:r w:rsidRPr="00AF472C">
        <w:rPr>
          <w:color w:val="000000" w:themeColor="text1"/>
          <w:sz w:val="24"/>
        </w:rPr>
        <w:t>基金运作和管理过程中任何尚未按法律法规规定的方式公开披露的信息。</w:t>
      </w:r>
    </w:p>
    <w:p w14:paraId="6B279DFB" w14:textId="0A17A83B"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（六）基金管理人在没有充足资金的情况下向基金托管人发出投资指令和</w:t>
      </w:r>
      <w:r w:rsidR="000B5A74" w:rsidRPr="00AF472C">
        <w:rPr>
          <w:rFonts w:hint="eastAsia"/>
          <w:color w:val="000000" w:themeColor="text1"/>
          <w:sz w:val="24"/>
        </w:rPr>
        <w:t>自动</w:t>
      </w:r>
      <w:r w:rsidRPr="00AF472C">
        <w:rPr>
          <w:color w:val="000000" w:themeColor="text1"/>
          <w:sz w:val="24"/>
        </w:rPr>
        <w:t>赎</w:t>
      </w:r>
      <w:r w:rsidRPr="00AF472C">
        <w:rPr>
          <w:rFonts w:hint="eastAsia"/>
          <w:color w:val="000000" w:themeColor="text1"/>
          <w:sz w:val="24"/>
        </w:rPr>
        <w:t>回、分红</w:t>
      </w:r>
      <w:r w:rsidRPr="00AF472C">
        <w:rPr>
          <w:color w:val="000000" w:themeColor="text1"/>
          <w:sz w:val="24"/>
        </w:rPr>
        <w:t>资金的划拨指令，或违规向基金托管人发出指令。</w:t>
      </w:r>
    </w:p>
    <w:p w14:paraId="69E491C7" w14:textId="58EEAF64"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（七）基金管理人、基金托管人在行政上、财务上不独立，其高级管理人员和其他从业人员相互兼职。</w:t>
      </w:r>
    </w:p>
    <w:p w14:paraId="00B97935" w14:textId="35121FD1"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（八）基金托管人私自动用或处分基金财产，根据基金管理人的合法指令、基金合同或托管协议的规定进行处分的除外。</w:t>
      </w:r>
    </w:p>
    <w:p w14:paraId="666B87AB" w14:textId="0B182FDB"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（九）基金财产用于下列投资或者活动：（</w:t>
      </w:r>
      <w:r w:rsidRPr="00AF472C">
        <w:rPr>
          <w:color w:val="000000" w:themeColor="text1"/>
          <w:sz w:val="24"/>
        </w:rPr>
        <w:t>1</w:t>
      </w:r>
      <w:r w:rsidRPr="00AF472C">
        <w:rPr>
          <w:color w:val="000000" w:themeColor="text1"/>
          <w:sz w:val="24"/>
        </w:rPr>
        <w:t>）承销证券；（</w:t>
      </w:r>
      <w:r w:rsidRPr="00AF472C">
        <w:rPr>
          <w:color w:val="000000" w:themeColor="text1"/>
          <w:sz w:val="24"/>
        </w:rPr>
        <w:t>2</w:t>
      </w:r>
      <w:r w:rsidRPr="00AF472C">
        <w:rPr>
          <w:color w:val="000000" w:themeColor="text1"/>
          <w:sz w:val="24"/>
        </w:rPr>
        <w:t>）</w:t>
      </w:r>
      <w:r w:rsidRPr="00AF472C">
        <w:rPr>
          <w:rFonts w:hint="eastAsia"/>
          <w:color w:val="000000" w:themeColor="text1"/>
          <w:sz w:val="24"/>
        </w:rPr>
        <w:t>违反规定</w:t>
      </w:r>
      <w:r w:rsidRPr="00AF472C">
        <w:rPr>
          <w:color w:val="000000" w:themeColor="text1"/>
          <w:sz w:val="24"/>
        </w:rPr>
        <w:t>向他人贷款或者提供担保；（</w:t>
      </w:r>
      <w:r w:rsidRPr="00AF472C">
        <w:rPr>
          <w:color w:val="000000" w:themeColor="text1"/>
          <w:sz w:val="24"/>
        </w:rPr>
        <w:t>3</w:t>
      </w:r>
      <w:r w:rsidRPr="00AF472C">
        <w:rPr>
          <w:color w:val="000000" w:themeColor="text1"/>
          <w:sz w:val="24"/>
        </w:rPr>
        <w:t>）从事承担无限责任的投资；（</w:t>
      </w:r>
      <w:r w:rsidRPr="00AF472C">
        <w:rPr>
          <w:color w:val="000000" w:themeColor="text1"/>
          <w:sz w:val="24"/>
        </w:rPr>
        <w:t>4</w:t>
      </w:r>
      <w:r w:rsidRPr="00AF472C">
        <w:rPr>
          <w:color w:val="000000" w:themeColor="text1"/>
          <w:sz w:val="24"/>
        </w:rPr>
        <w:t>）</w:t>
      </w:r>
      <w:r w:rsidRPr="00AF472C">
        <w:rPr>
          <w:bCs/>
          <w:sz w:val="24"/>
        </w:rPr>
        <w:t>买卖其他基金份额，但是</w:t>
      </w:r>
      <w:r w:rsidRPr="00AF472C">
        <w:rPr>
          <w:rFonts w:hint="eastAsia"/>
          <w:bCs/>
          <w:sz w:val="24"/>
        </w:rPr>
        <w:t>中国证监会</w:t>
      </w:r>
      <w:r w:rsidRPr="00AF472C">
        <w:rPr>
          <w:bCs/>
          <w:sz w:val="24"/>
        </w:rPr>
        <w:t>另有规定的除外；</w:t>
      </w:r>
      <w:r w:rsidRPr="00AF472C">
        <w:rPr>
          <w:rFonts w:hint="eastAsia"/>
          <w:bCs/>
          <w:sz w:val="24"/>
        </w:rPr>
        <w:t>（</w:t>
      </w:r>
      <w:r w:rsidRPr="00AF472C">
        <w:rPr>
          <w:rFonts w:hint="eastAsia"/>
          <w:bCs/>
          <w:sz w:val="24"/>
        </w:rPr>
        <w:t>5</w:t>
      </w:r>
      <w:r w:rsidRPr="00AF472C">
        <w:rPr>
          <w:rFonts w:hint="eastAsia"/>
          <w:bCs/>
          <w:sz w:val="24"/>
        </w:rPr>
        <w:t>）</w:t>
      </w:r>
      <w:r w:rsidRPr="00AF472C">
        <w:rPr>
          <w:color w:val="000000" w:themeColor="text1"/>
          <w:sz w:val="24"/>
        </w:rPr>
        <w:t>向其基金管理人、基金托管人出资；（</w:t>
      </w:r>
      <w:r w:rsidRPr="00AF472C">
        <w:rPr>
          <w:rFonts w:hint="eastAsia"/>
          <w:color w:val="000000" w:themeColor="text1"/>
          <w:sz w:val="24"/>
        </w:rPr>
        <w:t>6</w:t>
      </w:r>
      <w:r w:rsidRPr="00AF472C">
        <w:rPr>
          <w:color w:val="000000" w:themeColor="text1"/>
          <w:sz w:val="24"/>
        </w:rPr>
        <w:t>）从事内幕交易、操纵证券交易价格及其他不正当的证券交易活动；</w:t>
      </w:r>
      <w:r w:rsidRPr="00AF472C">
        <w:rPr>
          <w:rFonts w:hint="eastAsia"/>
          <w:color w:val="000000" w:themeColor="text1"/>
          <w:sz w:val="24"/>
        </w:rPr>
        <w:t>（</w:t>
      </w:r>
      <w:r w:rsidRPr="00AF472C">
        <w:rPr>
          <w:rFonts w:hint="eastAsia"/>
          <w:color w:val="000000" w:themeColor="text1"/>
          <w:sz w:val="24"/>
        </w:rPr>
        <w:t>7</w:t>
      </w:r>
      <w:r w:rsidRPr="00AF472C">
        <w:rPr>
          <w:rFonts w:hint="eastAsia"/>
          <w:color w:val="000000" w:themeColor="text1"/>
          <w:sz w:val="24"/>
        </w:rPr>
        <w:t>）</w:t>
      </w:r>
      <w:r w:rsidRPr="00AF472C">
        <w:rPr>
          <w:color w:val="000000" w:themeColor="text1"/>
          <w:sz w:val="24"/>
        </w:rPr>
        <w:t>法律、行政法规</w:t>
      </w:r>
      <w:r w:rsidRPr="00AF472C">
        <w:rPr>
          <w:rFonts w:hint="eastAsia"/>
          <w:color w:val="000000" w:themeColor="text1"/>
          <w:sz w:val="24"/>
        </w:rPr>
        <w:t>和</w:t>
      </w:r>
      <w:r w:rsidRPr="00AF472C">
        <w:rPr>
          <w:color w:val="000000" w:themeColor="text1"/>
          <w:sz w:val="24"/>
        </w:rPr>
        <w:t>中国证监会规定禁止的其他活动。</w:t>
      </w:r>
      <w:r w:rsidRPr="00AF472C">
        <w:rPr>
          <w:rFonts w:hint="eastAsia"/>
          <w:color w:val="000000" w:themeColor="text1"/>
          <w:sz w:val="24"/>
        </w:rPr>
        <w:t>法律法规或监管部门取消或变更上述限制，如适用于本基金，基金管理人在履行适当程序后，则本基金投资不再受相关限制或以变更后的规定为准。</w:t>
      </w:r>
    </w:p>
    <w:p w14:paraId="4640ABC6" w14:textId="19BFE36E"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（十）法律法规和基金合同禁止的其他行为，以及法律、行政法规</w:t>
      </w:r>
      <w:r w:rsidRPr="00AF472C">
        <w:rPr>
          <w:rFonts w:hint="eastAsia"/>
          <w:color w:val="000000" w:themeColor="text1"/>
          <w:sz w:val="24"/>
        </w:rPr>
        <w:t>和</w:t>
      </w:r>
      <w:r w:rsidRPr="00AF472C">
        <w:rPr>
          <w:color w:val="000000" w:themeColor="text1"/>
          <w:sz w:val="24"/>
        </w:rPr>
        <w:t>中国证监会规定禁止基金管理人、基金托管人从事的其他行为。</w:t>
      </w:r>
    </w:p>
    <w:p w14:paraId="3A0AAB83" w14:textId="77777777" w:rsidR="008F3786" w:rsidRPr="00AF472C" w:rsidRDefault="005D75C0">
      <w:pPr>
        <w:widowControl/>
        <w:jc w:val="left"/>
        <w:rPr>
          <w:color w:val="000000" w:themeColor="text1"/>
          <w:sz w:val="24"/>
        </w:rPr>
      </w:pPr>
      <w:r w:rsidRPr="00AF472C">
        <w:rPr>
          <w:color w:val="000000" w:themeColor="text1"/>
          <w:sz w:val="24"/>
        </w:rPr>
        <w:br w:type="page"/>
      </w:r>
    </w:p>
    <w:p w14:paraId="46629F99" w14:textId="77777777" w:rsidR="008F3786" w:rsidRPr="00AF472C" w:rsidRDefault="005D75C0">
      <w:pPr>
        <w:pStyle w:val="1"/>
        <w:rPr>
          <w:color w:val="000000" w:themeColor="text1"/>
        </w:rPr>
      </w:pPr>
      <w:bookmarkStart w:id="99" w:name="_Toc236551077"/>
      <w:r w:rsidRPr="00AF472C">
        <w:rPr>
          <w:color w:val="000000" w:themeColor="text1"/>
        </w:rPr>
        <w:lastRenderedPageBreak/>
        <w:t>十</w:t>
      </w:r>
      <w:r w:rsidRPr="00AF472C">
        <w:rPr>
          <w:rFonts w:hint="eastAsia"/>
          <w:color w:val="000000" w:themeColor="text1"/>
        </w:rPr>
        <w:t>七</w:t>
      </w:r>
      <w:r w:rsidRPr="00AF472C">
        <w:rPr>
          <w:color w:val="000000" w:themeColor="text1"/>
        </w:rPr>
        <w:t>、托管协议的变更、终止与基金财产的清算</w:t>
      </w:r>
      <w:bookmarkEnd w:id="99"/>
    </w:p>
    <w:p w14:paraId="509196B5"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（一）托管协议的变更程序</w:t>
      </w:r>
    </w:p>
    <w:p w14:paraId="7C4F8DB2"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本协议双方当事人经协商一致，可以对协议进行修改。修改后的新协议，其内容不得与基金合同的规定有任何冲突。</w:t>
      </w:r>
    </w:p>
    <w:p w14:paraId="12FBCDB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（二）基金托管协议终止的情形</w:t>
      </w:r>
    </w:p>
    <w:p w14:paraId="6110B10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1</w:t>
      </w:r>
      <w:r w:rsidRPr="00AF472C">
        <w:rPr>
          <w:rFonts w:hint="eastAsia"/>
          <w:color w:val="000000" w:themeColor="text1"/>
          <w:sz w:val="24"/>
        </w:rPr>
        <w:t>、</w:t>
      </w:r>
      <w:r w:rsidRPr="00AF472C">
        <w:rPr>
          <w:color w:val="000000" w:themeColor="text1"/>
          <w:sz w:val="24"/>
        </w:rPr>
        <w:t>基金合同终止；</w:t>
      </w:r>
    </w:p>
    <w:p w14:paraId="58649D41"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2</w:t>
      </w:r>
      <w:r w:rsidRPr="00AF472C">
        <w:rPr>
          <w:rFonts w:hint="eastAsia"/>
          <w:color w:val="000000" w:themeColor="text1"/>
          <w:sz w:val="24"/>
        </w:rPr>
        <w:t>、</w:t>
      </w:r>
      <w:r w:rsidRPr="00AF472C">
        <w:rPr>
          <w:color w:val="000000" w:themeColor="text1"/>
          <w:sz w:val="24"/>
        </w:rPr>
        <w:t>基金托管人解散、依法被撤销、破产或由其他基金托管人接管基金资产；</w:t>
      </w:r>
    </w:p>
    <w:p w14:paraId="26F1B18A"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3</w:t>
      </w:r>
      <w:r w:rsidRPr="00AF472C">
        <w:rPr>
          <w:rFonts w:hint="eastAsia"/>
          <w:color w:val="000000" w:themeColor="text1"/>
          <w:sz w:val="24"/>
        </w:rPr>
        <w:t>、</w:t>
      </w:r>
      <w:r w:rsidRPr="00AF472C">
        <w:rPr>
          <w:color w:val="000000" w:themeColor="text1"/>
          <w:sz w:val="24"/>
        </w:rPr>
        <w:t>基金管理人解散、依法被撤销、破产或由其他基金管理人接管基金管理权；</w:t>
      </w:r>
    </w:p>
    <w:p w14:paraId="2134B654"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4</w:t>
      </w:r>
      <w:r w:rsidRPr="00AF472C">
        <w:rPr>
          <w:rFonts w:hint="eastAsia"/>
          <w:color w:val="000000" w:themeColor="text1"/>
          <w:sz w:val="24"/>
        </w:rPr>
        <w:t>、</w:t>
      </w:r>
      <w:r w:rsidRPr="00AF472C">
        <w:rPr>
          <w:color w:val="000000" w:themeColor="text1"/>
          <w:sz w:val="24"/>
        </w:rPr>
        <w:t>发生法律法规或基金合同规定的终止事项。</w:t>
      </w:r>
    </w:p>
    <w:p w14:paraId="7E437B05"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（三）基金财产的清算</w:t>
      </w:r>
    </w:p>
    <w:p w14:paraId="22AC560A" w14:textId="77777777" w:rsidR="00890990" w:rsidRPr="00AF472C" w:rsidRDefault="00890990" w:rsidP="00890990">
      <w:pPr>
        <w:adjustRightInd w:val="0"/>
        <w:snapToGrid w:val="0"/>
        <w:spacing w:line="360" w:lineRule="auto"/>
        <w:ind w:firstLineChars="200" w:firstLine="480"/>
        <w:rPr>
          <w:color w:val="000000" w:themeColor="text1"/>
          <w:sz w:val="24"/>
        </w:rPr>
      </w:pPr>
      <w:bookmarkStart w:id="100" w:name="_Hlk127192373"/>
      <w:r w:rsidRPr="00AF472C">
        <w:rPr>
          <w:rFonts w:hint="eastAsia"/>
          <w:color w:val="000000" w:themeColor="text1"/>
          <w:sz w:val="24"/>
        </w:rPr>
        <w:t>1</w:t>
      </w:r>
      <w:r w:rsidRPr="00AF472C">
        <w:rPr>
          <w:rFonts w:hint="eastAsia"/>
          <w:color w:val="000000" w:themeColor="text1"/>
          <w:sz w:val="24"/>
        </w:rPr>
        <w:t>、基金财产清算小组：自出现《基金合同》终止事由之日起</w:t>
      </w:r>
      <w:r w:rsidRPr="00AF472C">
        <w:rPr>
          <w:rFonts w:hint="eastAsia"/>
          <w:color w:val="000000" w:themeColor="text1"/>
          <w:sz w:val="24"/>
        </w:rPr>
        <w:t>30</w:t>
      </w:r>
      <w:r w:rsidRPr="00AF472C">
        <w:rPr>
          <w:rFonts w:hint="eastAsia"/>
          <w:color w:val="000000" w:themeColor="text1"/>
          <w:sz w:val="24"/>
        </w:rPr>
        <w:t>个工作日内成立清算小组，基金管理人或临时基金管理人组织基金财产清算小组并在中国证监会的监督下进行基金清算。</w:t>
      </w:r>
    </w:p>
    <w:p w14:paraId="486D7887"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2</w:t>
      </w:r>
      <w:r w:rsidRPr="00AF472C">
        <w:rPr>
          <w:rFonts w:hint="eastAsia"/>
          <w:color w:val="000000" w:themeColor="text1"/>
          <w:sz w:val="24"/>
        </w:rPr>
        <w:t>、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2AB5A40B"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3</w:t>
      </w:r>
      <w:r w:rsidRPr="00AF472C">
        <w:rPr>
          <w:rFonts w:hint="eastAsia"/>
          <w:color w:val="000000" w:themeColor="text1"/>
          <w:sz w:val="24"/>
        </w:rPr>
        <w:t>、基金财产清算小组职责：基金财产清算小组负责基金财产的保管、清理、估价、变现和分配。基金财产清算小组可以依法进行必要的民事活动。</w:t>
      </w:r>
    </w:p>
    <w:p w14:paraId="1562FB09"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4</w:t>
      </w:r>
      <w:r w:rsidRPr="00AF472C">
        <w:rPr>
          <w:rFonts w:hint="eastAsia"/>
          <w:color w:val="000000" w:themeColor="text1"/>
          <w:sz w:val="24"/>
        </w:rPr>
        <w:t>、基金财产清算程序：</w:t>
      </w:r>
    </w:p>
    <w:p w14:paraId="11455539"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1</w:t>
      </w:r>
      <w:r w:rsidRPr="00AF472C">
        <w:rPr>
          <w:rFonts w:hint="eastAsia"/>
          <w:color w:val="000000" w:themeColor="text1"/>
          <w:sz w:val="24"/>
        </w:rPr>
        <w:t>）《基金合同》终止情形出现时，由基金财产清算小组统一接管基金；</w:t>
      </w:r>
    </w:p>
    <w:p w14:paraId="2BE33417"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2</w:t>
      </w:r>
      <w:r w:rsidRPr="00AF472C">
        <w:rPr>
          <w:rFonts w:hint="eastAsia"/>
          <w:color w:val="000000" w:themeColor="text1"/>
          <w:sz w:val="24"/>
        </w:rPr>
        <w:t>）对基金财产和债权债务进行清理和确认；</w:t>
      </w:r>
    </w:p>
    <w:p w14:paraId="46521BAA"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3</w:t>
      </w:r>
      <w:r w:rsidRPr="00AF472C">
        <w:rPr>
          <w:rFonts w:hint="eastAsia"/>
          <w:color w:val="000000" w:themeColor="text1"/>
          <w:sz w:val="24"/>
        </w:rPr>
        <w:t>）对基金财产进行估值和变现；</w:t>
      </w:r>
    </w:p>
    <w:p w14:paraId="56FC2345"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4</w:t>
      </w:r>
      <w:r w:rsidRPr="00AF472C">
        <w:rPr>
          <w:rFonts w:hint="eastAsia"/>
          <w:color w:val="000000" w:themeColor="text1"/>
          <w:sz w:val="24"/>
        </w:rPr>
        <w:t>）制作清算报告；</w:t>
      </w:r>
    </w:p>
    <w:p w14:paraId="21E1F818"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5</w:t>
      </w:r>
      <w:r w:rsidRPr="00AF472C">
        <w:rPr>
          <w:rFonts w:hint="eastAsia"/>
          <w:color w:val="000000" w:themeColor="text1"/>
          <w:sz w:val="24"/>
        </w:rPr>
        <w:t>）聘请会计师事务所对清算报告进行外部审计，聘请律师事务所对清算报告出具法律意见书；</w:t>
      </w:r>
    </w:p>
    <w:p w14:paraId="74F76504"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6</w:t>
      </w:r>
      <w:r w:rsidRPr="00AF472C">
        <w:rPr>
          <w:rFonts w:hint="eastAsia"/>
          <w:color w:val="000000" w:themeColor="text1"/>
          <w:sz w:val="24"/>
        </w:rPr>
        <w:t>）将清算报告报中国证监会备案并公告；</w:t>
      </w:r>
    </w:p>
    <w:p w14:paraId="51EB426A" w14:textId="77777777" w:rsidR="00890990" w:rsidRPr="00AF472C" w:rsidRDefault="00890990" w:rsidP="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w:t>
      </w:r>
      <w:r w:rsidRPr="00AF472C">
        <w:rPr>
          <w:rFonts w:hint="eastAsia"/>
          <w:color w:val="000000" w:themeColor="text1"/>
          <w:sz w:val="24"/>
        </w:rPr>
        <w:t>7</w:t>
      </w:r>
      <w:r w:rsidRPr="00AF472C">
        <w:rPr>
          <w:rFonts w:hint="eastAsia"/>
          <w:color w:val="000000" w:themeColor="text1"/>
          <w:sz w:val="24"/>
        </w:rPr>
        <w:t>）对基金剩余财产进行分配。</w:t>
      </w:r>
    </w:p>
    <w:p w14:paraId="27136E3E" w14:textId="0A9C7A1F" w:rsidR="008F3786" w:rsidRPr="00AF472C" w:rsidRDefault="00890990">
      <w:pPr>
        <w:adjustRightInd w:val="0"/>
        <w:snapToGrid w:val="0"/>
        <w:spacing w:line="360" w:lineRule="auto"/>
        <w:ind w:firstLineChars="200" w:firstLine="480"/>
        <w:rPr>
          <w:color w:val="000000" w:themeColor="text1"/>
          <w:sz w:val="24"/>
        </w:rPr>
      </w:pPr>
      <w:r w:rsidRPr="00AF472C">
        <w:rPr>
          <w:rFonts w:hint="eastAsia"/>
          <w:color w:val="000000" w:themeColor="text1"/>
          <w:sz w:val="24"/>
        </w:rPr>
        <w:t>5</w:t>
      </w:r>
      <w:r w:rsidRPr="00AF472C">
        <w:rPr>
          <w:rFonts w:hint="eastAsia"/>
          <w:color w:val="000000" w:themeColor="text1"/>
          <w:sz w:val="24"/>
        </w:rPr>
        <w:t>、基金财产清算的期限不超过</w:t>
      </w:r>
      <w:r w:rsidRPr="00AF472C">
        <w:rPr>
          <w:rFonts w:hint="eastAsia"/>
          <w:color w:val="000000" w:themeColor="text1"/>
          <w:sz w:val="24"/>
        </w:rPr>
        <w:t>6</w:t>
      </w:r>
      <w:r w:rsidRPr="00AF472C">
        <w:rPr>
          <w:rFonts w:hint="eastAsia"/>
          <w:color w:val="000000" w:themeColor="text1"/>
          <w:sz w:val="24"/>
        </w:rPr>
        <w:t>个月，但因本基金所持证券的流动性受到限制而不能及时变现的，清算期限相应顺延。</w:t>
      </w:r>
    </w:p>
    <w:bookmarkEnd w:id="100"/>
    <w:p w14:paraId="2F7912A5"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lastRenderedPageBreak/>
        <w:t>（四）</w:t>
      </w:r>
      <w:r w:rsidRPr="00AF472C">
        <w:rPr>
          <w:color w:val="000000" w:themeColor="text1"/>
          <w:sz w:val="24"/>
        </w:rPr>
        <w:t>清算费用</w:t>
      </w:r>
    </w:p>
    <w:p w14:paraId="47B1CC1F" w14:textId="653FFD26" w:rsidR="00890990" w:rsidRPr="00AF472C" w:rsidRDefault="00890990">
      <w:pPr>
        <w:adjustRightInd w:val="0"/>
        <w:snapToGrid w:val="0"/>
        <w:spacing w:line="360" w:lineRule="auto"/>
        <w:ind w:firstLineChars="200" w:firstLine="480"/>
        <w:rPr>
          <w:color w:val="000000" w:themeColor="text1"/>
          <w:sz w:val="24"/>
        </w:rPr>
      </w:pPr>
      <w:r w:rsidRPr="00AF472C">
        <w:rPr>
          <w:bCs/>
          <w:color w:val="000000" w:themeColor="text1"/>
          <w:sz w:val="24"/>
        </w:rPr>
        <w:t>清算费用是指基金财产清算小组在进行基金清算过程中发生的所有合理费用，清算费用由基金财产清算小组优先从基金财产中支付。</w:t>
      </w:r>
    </w:p>
    <w:p w14:paraId="226F4E28"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（五）基金财产清算剩余资产的分配</w:t>
      </w:r>
    </w:p>
    <w:p w14:paraId="23162289" w14:textId="62DF8281" w:rsidR="008F3786" w:rsidRPr="00AF472C" w:rsidRDefault="00890990">
      <w:pPr>
        <w:adjustRightInd w:val="0"/>
        <w:snapToGrid w:val="0"/>
        <w:spacing w:line="360" w:lineRule="auto"/>
        <w:ind w:firstLineChars="200" w:firstLine="480"/>
        <w:rPr>
          <w:color w:val="000000" w:themeColor="text1"/>
          <w:sz w:val="24"/>
        </w:rPr>
      </w:pPr>
      <w:r w:rsidRPr="00AF472C">
        <w:rPr>
          <w:color w:val="000000" w:themeColor="text1"/>
          <w:sz w:val="24"/>
        </w:rPr>
        <w:t>依据基金财产清算的分配方案，将基金财产清算后的全部剩余资产扣除基金财产清算费用、交纳所欠税款并清偿基金债务后，按基金份额持有人持有的基金份额比例进行分配。</w:t>
      </w:r>
    </w:p>
    <w:p w14:paraId="2337989E"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color w:val="000000" w:themeColor="text1"/>
          <w:sz w:val="24"/>
        </w:rPr>
        <w:t>（六）</w:t>
      </w:r>
      <w:r w:rsidRPr="00AF472C">
        <w:rPr>
          <w:color w:val="000000" w:themeColor="text1"/>
          <w:sz w:val="24"/>
        </w:rPr>
        <w:t>基金财产清算的公告</w:t>
      </w:r>
    </w:p>
    <w:p w14:paraId="26E6BDBE" w14:textId="19D06056" w:rsidR="008F3786" w:rsidRPr="00AF472C" w:rsidRDefault="00890990">
      <w:pPr>
        <w:adjustRightInd w:val="0"/>
        <w:snapToGrid w:val="0"/>
        <w:spacing w:line="360" w:lineRule="auto"/>
        <w:ind w:firstLineChars="200" w:firstLine="480"/>
        <w:rPr>
          <w:color w:val="000000" w:themeColor="text1"/>
          <w:sz w:val="24"/>
        </w:rPr>
      </w:pPr>
      <w:r w:rsidRPr="00AF472C">
        <w:rPr>
          <w:bCs/>
          <w:color w:val="000000" w:themeColor="text1"/>
          <w:sz w:val="24"/>
        </w:rPr>
        <w:t>清算过程中的有关重大事项须及时公告；基金财产清算报告应当经过符合《中华人民共和国证券法》规定的会计师事务所审计，并由律师事务所出具法律意见书后报中国证监会备案并公告。基金财产清算公告于基金财产清算报告报中国证监会备案后</w:t>
      </w:r>
      <w:r w:rsidRPr="00AF472C">
        <w:rPr>
          <w:bCs/>
          <w:color w:val="000000" w:themeColor="text1"/>
          <w:sz w:val="24"/>
        </w:rPr>
        <w:t>5</w:t>
      </w:r>
      <w:r w:rsidRPr="00AF472C">
        <w:rPr>
          <w:bCs/>
          <w:color w:val="000000" w:themeColor="text1"/>
          <w:sz w:val="24"/>
        </w:rPr>
        <w:t>个工作日内由基金财产清算小组进行公告，基金财产清算小组应当将清算报告登载在规定网站上，并将清算报告提示性公告登载在规定报刊上。</w:t>
      </w:r>
    </w:p>
    <w:p w14:paraId="7D09DB6A" w14:textId="77777777" w:rsidR="008F3786" w:rsidRPr="00AF472C" w:rsidRDefault="005D75C0" w:rsidP="00157AFC">
      <w:pPr>
        <w:adjustRightInd w:val="0"/>
        <w:snapToGrid w:val="0"/>
        <w:spacing w:line="360" w:lineRule="auto"/>
        <w:ind w:firstLineChars="200" w:firstLine="480"/>
        <w:rPr>
          <w:color w:val="000000" w:themeColor="text1"/>
          <w:sz w:val="24"/>
        </w:rPr>
      </w:pPr>
      <w:r w:rsidRPr="00AF472C">
        <w:rPr>
          <w:rFonts w:hint="eastAsia"/>
          <w:color w:val="000000" w:themeColor="text1"/>
          <w:sz w:val="24"/>
        </w:rPr>
        <w:t>（七）</w:t>
      </w:r>
      <w:r w:rsidRPr="00AF472C">
        <w:rPr>
          <w:color w:val="000000" w:themeColor="text1"/>
          <w:sz w:val="24"/>
        </w:rPr>
        <w:t>基金财产清算账册及文件的保存</w:t>
      </w:r>
    </w:p>
    <w:p w14:paraId="7E3376F4" w14:textId="6A0C8FAB" w:rsidR="008F3786" w:rsidRPr="00AF472C" w:rsidRDefault="00890990" w:rsidP="00157AFC">
      <w:pPr>
        <w:widowControl/>
        <w:spacing w:line="360" w:lineRule="auto"/>
        <w:ind w:firstLine="420"/>
        <w:jc w:val="left"/>
        <w:rPr>
          <w:color w:val="000000" w:themeColor="text1"/>
          <w:sz w:val="24"/>
        </w:rPr>
      </w:pPr>
      <w:r w:rsidRPr="00AF472C">
        <w:rPr>
          <w:bCs/>
          <w:color w:val="000000" w:themeColor="text1"/>
          <w:sz w:val="24"/>
        </w:rPr>
        <w:t>基金财产清算账册及有关文件由基金托管人保存，保存期限不低于法律法规规定的最低期限。</w:t>
      </w:r>
      <w:r w:rsidRPr="00AF472C">
        <w:rPr>
          <w:color w:val="000000" w:themeColor="text1"/>
          <w:sz w:val="24"/>
        </w:rPr>
        <w:br w:type="page"/>
      </w:r>
    </w:p>
    <w:p w14:paraId="17675BD0" w14:textId="77777777" w:rsidR="008F3786" w:rsidRPr="00AF472C" w:rsidRDefault="005D75C0">
      <w:pPr>
        <w:pStyle w:val="1"/>
        <w:rPr>
          <w:color w:val="000000" w:themeColor="text1"/>
        </w:rPr>
      </w:pPr>
      <w:bookmarkStart w:id="101" w:name="_Toc236551078"/>
      <w:r w:rsidRPr="00AF472C">
        <w:rPr>
          <w:color w:val="000000" w:themeColor="text1"/>
        </w:rPr>
        <w:lastRenderedPageBreak/>
        <w:t>十</w:t>
      </w:r>
      <w:r w:rsidRPr="00AF472C">
        <w:rPr>
          <w:rFonts w:hint="eastAsia"/>
          <w:color w:val="000000" w:themeColor="text1"/>
        </w:rPr>
        <w:t>八</w:t>
      </w:r>
      <w:r w:rsidRPr="00AF472C">
        <w:rPr>
          <w:color w:val="000000" w:themeColor="text1"/>
        </w:rPr>
        <w:t>、违约责任</w:t>
      </w:r>
      <w:bookmarkEnd w:id="101"/>
    </w:p>
    <w:p w14:paraId="733A0710"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（一）基金管理人、基金托管人不履行本协议或履行本协议不符合约定的，应当承担违约责任。</w:t>
      </w:r>
    </w:p>
    <w:p w14:paraId="142DDC1D" w14:textId="3FB6DBDE" w:rsidR="008F3786" w:rsidRPr="00AF472C" w:rsidRDefault="005D75C0">
      <w:pPr>
        <w:spacing w:line="360" w:lineRule="auto"/>
        <w:ind w:firstLineChars="200" w:firstLine="480"/>
        <w:rPr>
          <w:bCs/>
          <w:sz w:val="24"/>
        </w:rPr>
      </w:pPr>
      <w:r w:rsidRPr="00AF472C">
        <w:rPr>
          <w:color w:val="000000" w:themeColor="text1"/>
          <w:sz w:val="24"/>
        </w:rPr>
        <w:t>（二）基金管理人、基金托管人在履行各自职责的过程中，违反《基金法》</w:t>
      </w:r>
      <w:r w:rsidR="00BE02A0" w:rsidRPr="00AF472C">
        <w:rPr>
          <w:rFonts w:hint="eastAsia"/>
          <w:color w:val="000000" w:themeColor="text1"/>
          <w:sz w:val="24"/>
        </w:rPr>
        <w:t>等法律法规的规定</w:t>
      </w:r>
      <w:r w:rsidRPr="00AF472C">
        <w:rPr>
          <w:color w:val="000000" w:themeColor="text1"/>
          <w:sz w:val="24"/>
        </w:rPr>
        <w:t>或者基金合同和本托管协议约定，给基金财产或者基金份额持有人造成损害的，应当分别对各自的行为依法承担赔偿责任；因共同行为给基金财产或者基金份额持有人造成损害的，应当承担连带赔偿责任</w:t>
      </w:r>
      <w:r w:rsidR="004A14AD" w:rsidRPr="00AF472C">
        <w:rPr>
          <w:rFonts w:hint="eastAsia"/>
          <w:color w:val="000000" w:themeColor="text1"/>
          <w:sz w:val="24"/>
        </w:rPr>
        <w:t>，对损失的赔偿，仅限于直接损失</w:t>
      </w:r>
      <w:r w:rsidRPr="00AF472C">
        <w:rPr>
          <w:bCs/>
          <w:color w:val="000000" w:themeColor="text1"/>
          <w:sz w:val="24"/>
        </w:rPr>
        <w:t>。</w:t>
      </w:r>
      <w:r w:rsidRPr="00AF472C">
        <w:rPr>
          <w:rFonts w:hint="eastAsia"/>
          <w:bCs/>
          <w:sz w:val="24"/>
        </w:rPr>
        <w:t>一方承担连带责任后有权根据另一方过错程度向另一方追偿</w:t>
      </w:r>
      <w:r w:rsidRPr="00AF472C">
        <w:rPr>
          <w:bCs/>
          <w:sz w:val="24"/>
        </w:rPr>
        <w:t>。</w:t>
      </w:r>
    </w:p>
    <w:p w14:paraId="3E61FC35"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（三）一方当事人违约，给另一方当事人造成损失的，应就直接损失进行赔偿；给基金财产造成损失的，应就直接损失进行赔偿，另一方当事人有权利及义务代表基金向违约方追偿。但是如发生下列情况</w:t>
      </w:r>
      <w:r w:rsidRPr="00AF472C">
        <w:rPr>
          <w:rFonts w:hint="eastAsia"/>
          <w:color w:val="000000" w:themeColor="text1"/>
          <w:sz w:val="24"/>
        </w:rPr>
        <w:t>之一的</w:t>
      </w:r>
      <w:r w:rsidRPr="00AF472C">
        <w:rPr>
          <w:color w:val="000000" w:themeColor="text1"/>
          <w:sz w:val="24"/>
        </w:rPr>
        <w:t>，当事人免责：</w:t>
      </w:r>
    </w:p>
    <w:p w14:paraId="50155585"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1</w:t>
      </w:r>
      <w:r w:rsidRPr="00AF472C">
        <w:rPr>
          <w:rFonts w:hint="eastAsia"/>
          <w:bCs/>
          <w:color w:val="000000" w:themeColor="text1"/>
          <w:sz w:val="24"/>
        </w:rPr>
        <w:t>、基金管理人和</w:t>
      </w:r>
      <w:r w:rsidRPr="00AF472C">
        <w:rPr>
          <w:rFonts w:hint="eastAsia"/>
          <w:bCs/>
          <w:color w:val="000000" w:themeColor="text1"/>
          <w:sz w:val="24"/>
        </w:rPr>
        <w:t>/</w:t>
      </w:r>
      <w:r w:rsidRPr="00AF472C">
        <w:rPr>
          <w:rFonts w:hint="eastAsia"/>
          <w:bCs/>
          <w:color w:val="000000" w:themeColor="text1"/>
          <w:sz w:val="24"/>
        </w:rPr>
        <w:t>或基金托管人按照届时有效的法律法规或中国证监会等监管机构的规定作为或不作为而造成的损失等；</w:t>
      </w:r>
    </w:p>
    <w:p w14:paraId="5D7EA81B" w14:textId="77777777" w:rsidR="008F3786" w:rsidRPr="00AF472C" w:rsidRDefault="005D75C0">
      <w:pPr>
        <w:adjustRightInd w:val="0"/>
        <w:snapToGrid w:val="0"/>
        <w:spacing w:line="360" w:lineRule="auto"/>
        <w:ind w:firstLineChars="200" w:firstLine="480"/>
        <w:rPr>
          <w:bCs/>
          <w:color w:val="000000" w:themeColor="text1"/>
          <w:sz w:val="24"/>
        </w:rPr>
      </w:pPr>
      <w:r w:rsidRPr="00AF472C">
        <w:rPr>
          <w:rFonts w:hint="eastAsia"/>
          <w:bCs/>
          <w:color w:val="000000" w:themeColor="text1"/>
          <w:sz w:val="24"/>
        </w:rPr>
        <w:t>2</w:t>
      </w:r>
      <w:r w:rsidRPr="00AF472C">
        <w:rPr>
          <w:rFonts w:hint="eastAsia"/>
          <w:bCs/>
          <w:color w:val="000000" w:themeColor="text1"/>
          <w:sz w:val="24"/>
        </w:rPr>
        <w:t>、基金管理人由于按照基金合同规定的投资原则而行使或不行使其投资权所造成的损失等；</w:t>
      </w:r>
    </w:p>
    <w:p w14:paraId="5F03F703" w14:textId="77777777" w:rsidR="008F3786" w:rsidRPr="00AF472C" w:rsidRDefault="005D75C0">
      <w:pPr>
        <w:spacing w:line="360" w:lineRule="auto"/>
        <w:ind w:firstLineChars="200" w:firstLine="480"/>
        <w:rPr>
          <w:bCs/>
          <w:color w:val="000000" w:themeColor="text1"/>
          <w:sz w:val="24"/>
        </w:rPr>
      </w:pPr>
      <w:r w:rsidRPr="00AF472C">
        <w:rPr>
          <w:rFonts w:hint="eastAsia"/>
          <w:bCs/>
          <w:color w:val="000000" w:themeColor="text1"/>
          <w:sz w:val="24"/>
        </w:rPr>
        <w:t>3</w:t>
      </w:r>
      <w:r w:rsidRPr="00AF472C">
        <w:rPr>
          <w:rFonts w:hint="eastAsia"/>
          <w:bCs/>
          <w:color w:val="000000" w:themeColor="text1"/>
          <w:sz w:val="24"/>
        </w:rPr>
        <w:t>、不可抗力；</w:t>
      </w:r>
    </w:p>
    <w:p w14:paraId="36281AD0" w14:textId="77777777" w:rsidR="008F3786" w:rsidRPr="00AF472C" w:rsidRDefault="005D75C0">
      <w:pPr>
        <w:adjustRightInd w:val="0"/>
        <w:snapToGrid w:val="0"/>
        <w:spacing w:line="360" w:lineRule="auto"/>
        <w:ind w:firstLineChars="200" w:firstLine="480"/>
        <w:rPr>
          <w:color w:val="000000" w:themeColor="text1"/>
          <w:sz w:val="24"/>
        </w:rPr>
      </w:pPr>
      <w:r w:rsidRPr="00AF472C">
        <w:rPr>
          <w:rFonts w:hint="eastAsia"/>
          <w:bCs/>
          <w:color w:val="000000" w:themeColor="text1"/>
          <w:sz w:val="24"/>
        </w:rPr>
        <w:t>4</w:t>
      </w:r>
      <w:r w:rsidRPr="00AF472C">
        <w:rPr>
          <w:rFonts w:hint="eastAsia"/>
          <w:bCs/>
          <w:color w:val="000000" w:themeColor="text1"/>
          <w:sz w:val="24"/>
        </w:rPr>
        <w:t>、基金托管人对存放或存管在基金托管人以外机构的基金资产，或交由证券公司等其他机构负责清算交收的基金资产及其收益，由于该机构欺诈、故意、疏忽、过失或破产等原因给本基金资产造成的损失等。</w:t>
      </w:r>
    </w:p>
    <w:p w14:paraId="3B99668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（四）一方当事人违约，另一方当事人在职责范围内有义务及时采取必要的措施，尽力防止损失的扩大。没有采取适当措施致使损失扩大的，不得就扩大的损失要求赔偿。</w:t>
      </w:r>
      <w:r w:rsidRPr="00AF472C">
        <w:rPr>
          <w:rFonts w:hint="eastAsia"/>
          <w:color w:val="000000" w:themeColor="text1"/>
          <w:sz w:val="24"/>
        </w:rPr>
        <w:t>非违</w:t>
      </w:r>
      <w:r w:rsidRPr="00AF472C">
        <w:rPr>
          <w:color w:val="000000" w:themeColor="text1"/>
          <w:sz w:val="24"/>
        </w:rPr>
        <w:t>约方因防止损失扩大而支出的合理费用由违约方承担。</w:t>
      </w:r>
    </w:p>
    <w:p w14:paraId="06FFB931"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（五）违约行为虽已发生，但本托管协议能够继续履行的，在最大限度地保护基金份额持有人利益的前提下，基金管理人和基金托管人应当继续履行本协议。</w:t>
      </w:r>
    </w:p>
    <w:p w14:paraId="1B704659"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（六）由于基金管理人、基金托管人不可控制的因素导致业务出现差错，基金管理人和基金托管人虽然已经采取必要、适当、合理的措施进行检查，但是未能发现错误</w:t>
      </w:r>
      <w:r w:rsidRPr="00AF472C">
        <w:rPr>
          <w:rFonts w:hint="eastAsia"/>
          <w:color w:val="000000" w:themeColor="text1"/>
          <w:sz w:val="24"/>
        </w:rPr>
        <w:t>或虽发现错误但因前述原因无法及时更正</w:t>
      </w:r>
      <w:r w:rsidRPr="00AF472C">
        <w:rPr>
          <w:color w:val="000000" w:themeColor="text1"/>
          <w:sz w:val="24"/>
        </w:rPr>
        <w:t>的，由此造成基金财产或投资人损失，基金管理人和基金托管人免除赔偿责任。但是基金管理人和基金托管人应积</w:t>
      </w:r>
      <w:r w:rsidRPr="00AF472C">
        <w:rPr>
          <w:color w:val="000000" w:themeColor="text1"/>
          <w:sz w:val="24"/>
        </w:rPr>
        <w:lastRenderedPageBreak/>
        <w:t>极采取必要的措施消除</w:t>
      </w:r>
      <w:r w:rsidRPr="00AF472C">
        <w:rPr>
          <w:rFonts w:hint="eastAsia"/>
          <w:color w:val="000000" w:themeColor="text1"/>
          <w:sz w:val="24"/>
        </w:rPr>
        <w:t>或减轻</w:t>
      </w:r>
      <w:r w:rsidRPr="00AF472C">
        <w:rPr>
          <w:color w:val="000000" w:themeColor="text1"/>
          <w:sz w:val="24"/>
        </w:rPr>
        <w:t>由此造成的影响。</w:t>
      </w:r>
    </w:p>
    <w:p w14:paraId="7CABF0C3" w14:textId="77777777" w:rsidR="008F3786" w:rsidRPr="00AF472C" w:rsidRDefault="005D75C0">
      <w:pPr>
        <w:widowControl/>
        <w:jc w:val="left"/>
        <w:rPr>
          <w:color w:val="000000" w:themeColor="text1"/>
          <w:sz w:val="24"/>
        </w:rPr>
      </w:pPr>
      <w:r w:rsidRPr="00AF472C">
        <w:rPr>
          <w:color w:val="000000" w:themeColor="text1"/>
          <w:sz w:val="24"/>
        </w:rPr>
        <w:br w:type="page"/>
      </w:r>
    </w:p>
    <w:p w14:paraId="6B405569" w14:textId="77777777" w:rsidR="008F3786" w:rsidRPr="00AF472C" w:rsidRDefault="005D75C0">
      <w:pPr>
        <w:pStyle w:val="1"/>
        <w:rPr>
          <w:color w:val="000000" w:themeColor="text1"/>
        </w:rPr>
      </w:pPr>
      <w:bookmarkStart w:id="102" w:name="_Toc236551079"/>
      <w:r w:rsidRPr="00AF472C">
        <w:rPr>
          <w:color w:val="000000" w:themeColor="text1"/>
        </w:rPr>
        <w:lastRenderedPageBreak/>
        <w:t>十</w:t>
      </w:r>
      <w:r w:rsidRPr="00AF472C">
        <w:rPr>
          <w:rFonts w:hint="eastAsia"/>
          <w:color w:val="000000" w:themeColor="text1"/>
        </w:rPr>
        <w:t>九</w:t>
      </w:r>
      <w:r w:rsidRPr="00AF472C">
        <w:rPr>
          <w:color w:val="000000" w:themeColor="text1"/>
        </w:rPr>
        <w:t>、争议解决方式</w:t>
      </w:r>
      <w:bookmarkEnd w:id="102"/>
    </w:p>
    <w:p w14:paraId="1E197EA1" w14:textId="24B6D8FA"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双</w:t>
      </w:r>
      <w:r w:rsidRPr="00AF472C">
        <w:rPr>
          <w:rFonts w:hint="eastAsia"/>
          <w:color w:val="000000" w:themeColor="text1"/>
          <w:sz w:val="24"/>
        </w:rPr>
        <w:t>方当事人同意，因本托管协议而产生的或与托管协议有关的一切争议，如经友好协商未能解决的，</w:t>
      </w:r>
      <w:r w:rsidRPr="00AF472C">
        <w:rPr>
          <w:color w:val="000000" w:themeColor="text1"/>
          <w:sz w:val="24"/>
        </w:rPr>
        <w:t>任何一方均有权将争议提交</w:t>
      </w:r>
      <w:r w:rsidR="00890990" w:rsidRPr="00AF472C">
        <w:rPr>
          <w:color w:val="000000" w:themeColor="text1"/>
          <w:sz w:val="24"/>
        </w:rPr>
        <w:t>中国国际经济贸易仲裁委员会</w:t>
      </w:r>
      <w:r w:rsidRPr="00AF472C">
        <w:rPr>
          <w:color w:val="000000" w:themeColor="text1"/>
          <w:sz w:val="24"/>
        </w:rPr>
        <w:t>，按照</w:t>
      </w:r>
      <w:r w:rsidR="00890990" w:rsidRPr="00AF472C">
        <w:rPr>
          <w:color w:val="000000" w:themeColor="text1"/>
          <w:sz w:val="24"/>
        </w:rPr>
        <w:t>中国国际经济贸易仲裁委员会</w:t>
      </w:r>
      <w:r w:rsidRPr="00AF472C">
        <w:rPr>
          <w:color w:val="000000" w:themeColor="text1"/>
          <w:sz w:val="24"/>
        </w:rPr>
        <w:t>会届时有效的仲裁规则进行仲裁。仲裁地点为</w:t>
      </w:r>
      <w:r w:rsidR="00890990" w:rsidRPr="00AF472C">
        <w:rPr>
          <w:rFonts w:hint="eastAsia"/>
          <w:color w:val="000000" w:themeColor="text1"/>
          <w:sz w:val="24"/>
        </w:rPr>
        <w:t>北京</w:t>
      </w:r>
      <w:r w:rsidRPr="00AF472C">
        <w:rPr>
          <w:color w:val="000000" w:themeColor="text1"/>
          <w:sz w:val="24"/>
        </w:rPr>
        <w:t>市。仲裁裁决是终局的，对各方当事人均有约束力，除非仲裁裁决另有规定，仲裁费用由败诉方承担。争议处理期间，双方当事人应恪守基金管理人和基金托管人职责，各自继续忠实、勤勉、尽责地履行基金合同和本托管协议规定的义务，维护基金份额持有人的合法权益。</w:t>
      </w:r>
    </w:p>
    <w:p w14:paraId="531BA61A"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本协议受中国法律</w:t>
      </w:r>
      <w:r w:rsidRPr="00AF472C">
        <w:rPr>
          <w:rFonts w:hint="eastAsia"/>
          <w:bCs/>
          <w:sz w:val="24"/>
        </w:rPr>
        <w:t>（为本协议之目的，在此不包括香港、澳门特别行政区和台湾地区法律）</w:t>
      </w:r>
      <w:r w:rsidRPr="00AF472C">
        <w:rPr>
          <w:color w:val="000000" w:themeColor="text1"/>
          <w:sz w:val="24"/>
        </w:rPr>
        <w:t>管辖</w:t>
      </w:r>
      <w:r w:rsidRPr="00AF472C">
        <w:rPr>
          <w:rFonts w:hint="eastAsia"/>
          <w:color w:val="000000" w:themeColor="text1"/>
          <w:sz w:val="24"/>
        </w:rPr>
        <w:t>并从其解释</w:t>
      </w:r>
      <w:r w:rsidRPr="00AF472C">
        <w:rPr>
          <w:color w:val="000000" w:themeColor="text1"/>
          <w:sz w:val="24"/>
        </w:rPr>
        <w:t>。</w:t>
      </w:r>
    </w:p>
    <w:p w14:paraId="66C01573" w14:textId="77777777" w:rsidR="008F3786" w:rsidRPr="00AF472C" w:rsidRDefault="005D75C0">
      <w:pPr>
        <w:widowControl/>
        <w:rPr>
          <w:color w:val="000000" w:themeColor="text1"/>
          <w:sz w:val="24"/>
        </w:rPr>
      </w:pPr>
      <w:r w:rsidRPr="00AF472C">
        <w:rPr>
          <w:color w:val="000000" w:themeColor="text1"/>
          <w:sz w:val="24"/>
        </w:rPr>
        <w:br w:type="page"/>
      </w:r>
    </w:p>
    <w:p w14:paraId="7203CD18" w14:textId="77777777" w:rsidR="008F3786" w:rsidRPr="00AF472C" w:rsidRDefault="005D75C0">
      <w:pPr>
        <w:pStyle w:val="1"/>
        <w:rPr>
          <w:color w:val="000000" w:themeColor="text1"/>
        </w:rPr>
      </w:pPr>
      <w:bookmarkStart w:id="103" w:name="_Toc236551080"/>
      <w:r w:rsidRPr="00AF472C">
        <w:rPr>
          <w:rFonts w:hint="eastAsia"/>
          <w:color w:val="000000" w:themeColor="text1"/>
        </w:rPr>
        <w:lastRenderedPageBreak/>
        <w:t>二</w:t>
      </w:r>
      <w:r w:rsidRPr="00AF472C">
        <w:rPr>
          <w:color w:val="000000" w:themeColor="text1"/>
        </w:rPr>
        <w:t>十、托管协议的效力</w:t>
      </w:r>
      <w:bookmarkEnd w:id="103"/>
    </w:p>
    <w:p w14:paraId="16DFF646"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双方对托管协议的效力约定如下：</w:t>
      </w:r>
    </w:p>
    <w:p w14:paraId="28F7AC47"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（一）基金管理人在向中国证监会申请</w:t>
      </w:r>
      <w:r w:rsidRPr="00AF472C">
        <w:rPr>
          <w:rFonts w:hint="eastAsia"/>
          <w:color w:val="000000" w:themeColor="text1"/>
          <w:sz w:val="24"/>
        </w:rPr>
        <w:t>注册本</w:t>
      </w:r>
      <w:r w:rsidRPr="00AF472C">
        <w:rPr>
          <w:color w:val="000000" w:themeColor="text1"/>
          <w:sz w:val="24"/>
        </w:rPr>
        <w:t>基金时提交的托管协议草案，应经托管协议当事人双方盖章以及双方法定代表人或授权代表签章，协议当事人双方根据中国证监会的意见修改托管协议草案。托管协议以中国证监会</w:t>
      </w:r>
      <w:r w:rsidRPr="00AF472C">
        <w:rPr>
          <w:rFonts w:hint="eastAsia"/>
          <w:color w:val="000000" w:themeColor="text1"/>
          <w:sz w:val="24"/>
        </w:rPr>
        <w:t>注册</w:t>
      </w:r>
      <w:r w:rsidRPr="00AF472C">
        <w:rPr>
          <w:color w:val="000000" w:themeColor="text1"/>
          <w:sz w:val="24"/>
        </w:rPr>
        <w:t>的文本为正式文本。</w:t>
      </w:r>
    </w:p>
    <w:p w14:paraId="4098F942"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（二）托管协议自基金合同成立之日起成立，自基金合同生效之日起生效。托管协议的有效期自其生效之日起至基金财产清算结果报中国证监会备案并公告之日止。</w:t>
      </w:r>
    </w:p>
    <w:p w14:paraId="479F2E2B"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（三）托管协议自生效之日起对托管协议当事人具有同等的法律约束力。</w:t>
      </w:r>
    </w:p>
    <w:p w14:paraId="40BB159E"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（四）本协议</w:t>
      </w:r>
      <w:r w:rsidRPr="00AF472C">
        <w:rPr>
          <w:rFonts w:hint="eastAsia"/>
          <w:color w:val="000000" w:themeColor="text1"/>
          <w:sz w:val="24"/>
        </w:rPr>
        <w:t>正本一式三份，除上报有关监管机构一式一份外，基金管理人、基金托管人各持有一份，每份具有同等的法律效力</w:t>
      </w:r>
      <w:r w:rsidRPr="00AF472C">
        <w:rPr>
          <w:color w:val="000000" w:themeColor="text1"/>
          <w:sz w:val="24"/>
        </w:rPr>
        <w:t>。</w:t>
      </w:r>
    </w:p>
    <w:p w14:paraId="64391AC0" w14:textId="77777777" w:rsidR="008F3786" w:rsidRPr="00AF472C" w:rsidRDefault="005D75C0">
      <w:pPr>
        <w:widowControl/>
        <w:jc w:val="left"/>
        <w:rPr>
          <w:color w:val="000000" w:themeColor="text1"/>
          <w:sz w:val="24"/>
        </w:rPr>
      </w:pPr>
      <w:r w:rsidRPr="00AF472C">
        <w:rPr>
          <w:color w:val="000000" w:themeColor="text1"/>
          <w:sz w:val="24"/>
        </w:rPr>
        <w:br w:type="page"/>
      </w:r>
    </w:p>
    <w:p w14:paraId="7DC4151B" w14:textId="77777777" w:rsidR="008F3786" w:rsidRPr="00AF472C" w:rsidRDefault="005D75C0">
      <w:pPr>
        <w:pStyle w:val="1"/>
        <w:rPr>
          <w:color w:val="000000" w:themeColor="text1"/>
        </w:rPr>
      </w:pPr>
      <w:bookmarkStart w:id="104" w:name="_Toc236551081"/>
      <w:r w:rsidRPr="00AF472C">
        <w:rPr>
          <w:color w:val="000000" w:themeColor="text1"/>
        </w:rPr>
        <w:lastRenderedPageBreak/>
        <w:t>二十</w:t>
      </w:r>
      <w:r w:rsidRPr="00AF472C">
        <w:rPr>
          <w:rFonts w:hint="eastAsia"/>
          <w:color w:val="000000" w:themeColor="text1"/>
        </w:rPr>
        <w:t>一</w:t>
      </w:r>
      <w:r w:rsidRPr="00AF472C">
        <w:rPr>
          <w:color w:val="000000" w:themeColor="text1"/>
        </w:rPr>
        <w:t>、其他事项</w:t>
      </w:r>
      <w:bookmarkEnd w:id="104"/>
    </w:p>
    <w:p w14:paraId="666AB972"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如发生有权司法机关依法冻结基金份额持有人的基金份额时，基金管理人应予以配合，承担司法协助义务。</w:t>
      </w:r>
    </w:p>
    <w:p w14:paraId="2759485F" w14:textId="77777777" w:rsidR="008F3786" w:rsidRPr="00AF472C" w:rsidRDefault="005D75C0">
      <w:pPr>
        <w:adjustRightInd w:val="0"/>
        <w:snapToGrid w:val="0"/>
        <w:spacing w:line="360" w:lineRule="auto"/>
        <w:ind w:firstLineChars="200" w:firstLine="480"/>
        <w:rPr>
          <w:color w:val="000000" w:themeColor="text1"/>
          <w:sz w:val="24"/>
        </w:rPr>
      </w:pPr>
      <w:r w:rsidRPr="00AF472C">
        <w:rPr>
          <w:color w:val="000000" w:themeColor="text1"/>
          <w:sz w:val="24"/>
        </w:rPr>
        <w:t>除本协议有明确定义外，本协议的用语定义适用基金合同的约定。本协议未尽事宜，当事人依据基金合同、有关法律法规等规定协商办理。</w:t>
      </w:r>
    </w:p>
    <w:p w14:paraId="273A24F4" w14:textId="77777777" w:rsidR="008F3786" w:rsidRPr="00AF472C" w:rsidRDefault="008F3786">
      <w:pPr>
        <w:adjustRightInd w:val="0"/>
        <w:snapToGrid w:val="0"/>
        <w:spacing w:line="360" w:lineRule="auto"/>
        <w:ind w:firstLineChars="200" w:firstLine="480"/>
        <w:rPr>
          <w:color w:val="000000" w:themeColor="text1"/>
          <w:sz w:val="24"/>
        </w:rPr>
      </w:pPr>
    </w:p>
    <w:p w14:paraId="7CA86035" w14:textId="77777777" w:rsidR="008F3786" w:rsidRPr="00AF472C" w:rsidRDefault="005D75C0">
      <w:pPr>
        <w:widowControl/>
        <w:jc w:val="left"/>
        <w:rPr>
          <w:color w:val="000000" w:themeColor="text1"/>
          <w:sz w:val="24"/>
        </w:rPr>
      </w:pPr>
      <w:r w:rsidRPr="00AF472C">
        <w:rPr>
          <w:color w:val="000000" w:themeColor="text1"/>
          <w:sz w:val="24"/>
        </w:rPr>
        <w:br w:type="page"/>
      </w:r>
    </w:p>
    <w:p w14:paraId="627FBA9A" w14:textId="77777777" w:rsidR="008F3786" w:rsidRPr="00AF472C" w:rsidRDefault="005D75C0">
      <w:pPr>
        <w:pStyle w:val="1"/>
        <w:rPr>
          <w:color w:val="000000" w:themeColor="text1"/>
        </w:rPr>
      </w:pPr>
      <w:bookmarkStart w:id="105" w:name="_Toc236551082"/>
      <w:r w:rsidRPr="00AF472C">
        <w:rPr>
          <w:color w:val="000000" w:themeColor="text1"/>
        </w:rPr>
        <w:lastRenderedPageBreak/>
        <w:t>二十</w:t>
      </w:r>
      <w:r w:rsidRPr="00AF472C">
        <w:rPr>
          <w:rFonts w:hint="eastAsia"/>
          <w:color w:val="000000" w:themeColor="text1"/>
        </w:rPr>
        <w:t>二</w:t>
      </w:r>
      <w:r w:rsidRPr="00AF472C">
        <w:rPr>
          <w:color w:val="000000" w:themeColor="text1"/>
        </w:rPr>
        <w:t>、托管协议的签订</w:t>
      </w:r>
      <w:bookmarkEnd w:id="105"/>
    </w:p>
    <w:p w14:paraId="3F5B572D" w14:textId="7EC510B8" w:rsidR="008F3786" w:rsidRDefault="005D75C0" w:rsidP="00DF2D51">
      <w:pPr>
        <w:adjustRightInd w:val="0"/>
        <w:snapToGrid w:val="0"/>
        <w:spacing w:line="360" w:lineRule="auto"/>
        <w:ind w:firstLineChars="200" w:firstLine="480"/>
        <w:rPr>
          <w:color w:val="000000" w:themeColor="text1"/>
          <w:sz w:val="24"/>
        </w:rPr>
      </w:pPr>
      <w:r w:rsidRPr="00AF472C">
        <w:rPr>
          <w:color w:val="000000" w:themeColor="text1"/>
          <w:sz w:val="24"/>
        </w:rPr>
        <w:t>本托管协议经基金管理人和基金托管人认可后，由该双方当事人在基金托管协议上盖章，并由各自的法定代表人或授权代表签字（章），并注明基金托管协议的签订地点和签订日期。</w:t>
      </w:r>
    </w:p>
    <w:sectPr w:rsidR="008F3786">
      <w:headerReference w:type="default" r:id="rId11"/>
      <w:footerReference w:type="default" r:id="rId12"/>
      <w:pgSz w:w="11906" w:h="16838"/>
      <w:pgMar w:top="1418" w:right="1701" w:bottom="1418"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4EE9" w14:textId="77777777" w:rsidR="001C6F84" w:rsidRDefault="001C6F84">
      <w:r>
        <w:separator/>
      </w:r>
    </w:p>
  </w:endnote>
  <w:endnote w:type="continuationSeparator" w:id="0">
    <w:p w14:paraId="650A997E" w14:textId="77777777" w:rsidR="001C6F84" w:rsidRDefault="001C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Heiti SC Light">
    <w:altName w:val="思源黑体 CN"/>
    <w:charset w:val="50"/>
    <w:family w:val="auto"/>
    <w:pitch w:val="default"/>
    <w:sig w:usb0="00000000" w:usb1="00000000" w:usb2="00000010" w:usb3="00000000" w:csb0="003E0000" w:csb1="00000000"/>
  </w:font>
  <w:font w:name="方正仿宋简体">
    <w:altName w:val="微软雅黑"/>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2BFD" w14:textId="77777777" w:rsidR="001D4001" w:rsidRDefault="001D4001">
    <w:pPr>
      <w:pStyle w:val="ac"/>
      <w:framePr w:wrap="around" w:vAnchor="text" w:hAnchor="margin" w:xAlign="center" w:y="1"/>
      <w:rPr>
        <w:rStyle w:val="af0"/>
      </w:rPr>
    </w:pPr>
    <w:r>
      <w:fldChar w:fldCharType="begin"/>
    </w:r>
    <w:r>
      <w:rPr>
        <w:rStyle w:val="af0"/>
      </w:rPr>
      <w:instrText xml:space="preserve">PAGE  </w:instrText>
    </w:r>
    <w:r>
      <w:fldChar w:fldCharType="end"/>
    </w:r>
  </w:p>
  <w:p w14:paraId="49237495" w14:textId="77777777" w:rsidR="001D4001" w:rsidRDefault="001D400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2779" w14:textId="77777777" w:rsidR="001D4001" w:rsidRDefault="001D4001">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1</w:t>
    </w:r>
    <w:r>
      <w:rPr>
        <w:rStyle w:val="af0"/>
      </w:rPr>
      <w:fldChar w:fldCharType="end"/>
    </w:r>
  </w:p>
  <w:p w14:paraId="4C7D2380" w14:textId="77777777" w:rsidR="001D4001" w:rsidRDefault="001D400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439339"/>
      <w:docPartObj>
        <w:docPartGallery w:val="Page Numbers (Bottom of Page)"/>
        <w:docPartUnique/>
      </w:docPartObj>
    </w:sdtPr>
    <w:sdtContent>
      <w:p w14:paraId="35033119" w14:textId="6EDDB2C5" w:rsidR="002C1BC0" w:rsidRDefault="002C1BC0">
        <w:pPr>
          <w:pStyle w:val="ac"/>
          <w:jc w:val="center"/>
          <w:rPr>
            <w:rFonts w:hint="eastAsia"/>
          </w:rPr>
        </w:pPr>
        <w:r>
          <w:fldChar w:fldCharType="begin"/>
        </w:r>
        <w:r>
          <w:instrText>PAGE   \* MERGEFORMAT</w:instrText>
        </w:r>
        <w:r>
          <w:fldChar w:fldCharType="separate"/>
        </w:r>
        <w:r>
          <w:rPr>
            <w:lang w:val="zh-CN"/>
          </w:rPr>
          <w:t>2</w:t>
        </w:r>
        <w:r>
          <w:fldChar w:fldCharType="end"/>
        </w:r>
      </w:p>
    </w:sdtContent>
  </w:sdt>
  <w:p w14:paraId="7328393C" w14:textId="77777777" w:rsidR="001D4001" w:rsidRDefault="001D400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C938" w14:textId="77777777" w:rsidR="001C6F84" w:rsidRDefault="001C6F84">
      <w:r>
        <w:separator/>
      </w:r>
    </w:p>
  </w:footnote>
  <w:footnote w:type="continuationSeparator" w:id="0">
    <w:p w14:paraId="3B715812" w14:textId="77777777" w:rsidR="001C6F84" w:rsidRDefault="001C6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8DC2" w14:textId="37F37EAF" w:rsidR="001D4001" w:rsidRDefault="001D4001">
    <w:pPr>
      <w:pStyle w:val="ae"/>
    </w:pPr>
    <w:r>
      <w:rPr>
        <w:rFonts w:hint="eastAsia"/>
      </w:rPr>
      <w:t>兴华安硕</w:t>
    </w:r>
    <w:r w:rsidR="00C44D5D">
      <w:rPr>
        <w:rFonts w:hint="eastAsia"/>
      </w:rPr>
      <w:t>63</w:t>
    </w:r>
    <w:r w:rsidR="00C44D5D">
      <w:rPr>
        <w:rFonts w:hint="eastAsia"/>
      </w:rPr>
      <w:t>个</w:t>
    </w:r>
    <w:r w:rsidR="00843F29">
      <w:rPr>
        <w:rFonts w:hint="eastAsia"/>
      </w:rPr>
      <w:t>月</w:t>
    </w:r>
    <w:r>
      <w:rPr>
        <w:rFonts w:hint="eastAsia"/>
      </w:rPr>
      <w:t>封闭式债券型证券投资基金托管协议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0E85" w14:textId="77777777" w:rsidR="001D4001" w:rsidRDefault="001D4001">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UxNDhmM2FmZjFhZWI0OGRjZWQ2NWE4MTdmNzNlNTUifQ=="/>
  </w:docVars>
  <w:rsids>
    <w:rsidRoot w:val="00172A27"/>
    <w:rsid w:val="0000202C"/>
    <w:rsid w:val="000026AA"/>
    <w:rsid w:val="0000288A"/>
    <w:rsid w:val="00002A79"/>
    <w:rsid w:val="00005E71"/>
    <w:rsid w:val="00007E2C"/>
    <w:rsid w:val="000109A1"/>
    <w:rsid w:val="000160D2"/>
    <w:rsid w:val="00023E7C"/>
    <w:rsid w:val="000245C9"/>
    <w:rsid w:val="00027CA5"/>
    <w:rsid w:val="000374C6"/>
    <w:rsid w:val="0004161E"/>
    <w:rsid w:val="000416CA"/>
    <w:rsid w:val="00041D8F"/>
    <w:rsid w:val="000516EB"/>
    <w:rsid w:val="00051FDE"/>
    <w:rsid w:val="00052529"/>
    <w:rsid w:val="000527B4"/>
    <w:rsid w:val="000575A0"/>
    <w:rsid w:val="0005768E"/>
    <w:rsid w:val="000579C9"/>
    <w:rsid w:val="00057F7A"/>
    <w:rsid w:val="00062096"/>
    <w:rsid w:val="0007160D"/>
    <w:rsid w:val="0007240E"/>
    <w:rsid w:val="0007300C"/>
    <w:rsid w:val="00073A66"/>
    <w:rsid w:val="00073DBA"/>
    <w:rsid w:val="0007521E"/>
    <w:rsid w:val="00075318"/>
    <w:rsid w:val="00075C7A"/>
    <w:rsid w:val="00075E89"/>
    <w:rsid w:val="00077115"/>
    <w:rsid w:val="00077911"/>
    <w:rsid w:val="00077A9E"/>
    <w:rsid w:val="000802A6"/>
    <w:rsid w:val="00080CA0"/>
    <w:rsid w:val="0008161D"/>
    <w:rsid w:val="00083C66"/>
    <w:rsid w:val="000841A0"/>
    <w:rsid w:val="000852A0"/>
    <w:rsid w:val="0009188D"/>
    <w:rsid w:val="00092624"/>
    <w:rsid w:val="0009266A"/>
    <w:rsid w:val="00094DC9"/>
    <w:rsid w:val="00097D4F"/>
    <w:rsid w:val="000A07D0"/>
    <w:rsid w:val="000A2518"/>
    <w:rsid w:val="000A30F3"/>
    <w:rsid w:val="000A4DD9"/>
    <w:rsid w:val="000B0A78"/>
    <w:rsid w:val="000B1128"/>
    <w:rsid w:val="000B1A1D"/>
    <w:rsid w:val="000B248C"/>
    <w:rsid w:val="000B33D5"/>
    <w:rsid w:val="000B38C6"/>
    <w:rsid w:val="000B3DEC"/>
    <w:rsid w:val="000B42CA"/>
    <w:rsid w:val="000B4C6D"/>
    <w:rsid w:val="000B4CE6"/>
    <w:rsid w:val="000B553D"/>
    <w:rsid w:val="000B5A74"/>
    <w:rsid w:val="000C1278"/>
    <w:rsid w:val="000C1A1D"/>
    <w:rsid w:val="000C2184"/>
    <w:rsid w:val="000C2A27"/>
    <w:rsid w:val="000C3213"/>
    <w:rsid w:val="000C3B7C"/>
    <w:rsid w:val="000C41EA"/>
    <w:rsid w:val="000C6578"/>
    <w:rsid w:val="000C6E3D"/>
    <w:rsid w:val="000C7FD6"/>
    <w:rsid w:val="000D2FEE"/>
    <w:rsid w:val="000D46A2"/>
    <w:rsid w:val="000D4BFE"/>
    <w:rsid w:val="000D4F30"/>
    <w:rsid w:val="000D581F"/>
    <w:rsid w:val="000D6E5C"/>
    <w:rsid w:val="000E076D"/>
    <w:rsid w:val="000E0C57"/>
    <w:rsid w:val="000E243B"/>
    <w:rsid w:val="000E3068"/>
    <w:rsid w:val="000E7547"/>
    <w:rsid w:val="000F2ABF"/>
    <w:rsid w:val="000F378A"/>
    <w:rsid w:val="000F78A5"/>
    <w:rsid w:val="00101B8D"/>
    <w:rsid w:val="001023A6"/>
    <w:rsid w:val="001025AD"/>
    <w:rsid w:val="0010340E"/>
    <w:rsid w:val="00110406"/>
    <w:rsid w:val="001104F8"/>
    <w:rsid w:val="00114521"/>
    <w:rsid w:val="0011471C"/>
    <w:rsid w:val="0011497C"/>
    <w:rsid w:val="001149D5"/>
    <w:rsid w:val="00115316"/>
    <w:rsid w:val="00117556"/>
    <w:rsid w:val="00117896"/>
    <w:rsid w:val="00117E15"/>
    <w:rsid w:val="00120163"/>
    <w:rsid w:val="00121007"/>
    <w:rsid w:val="00121F04"/>
    <w:rsid w:val="00122217"/>
    <w:rsid w:val="00123165"/>
    <w:rsid w:val="00124D82"/>
    <w:rsid w:val="0013123D"/>
    <w:rsid w:val="001315F6"/>
    <w:rsid w:val="00131619"/>
    <w:rsid w:val="001323B1"/>
    <w:rsid w:val="00133C68"/>
    <w:rsid w:val="001353CB"/>
    <w:rsid w:val="0014041E"/>
    <w:rsid w:val="00140944"/>
    <w:rsid w:val="00140F53"/>
    <w:rsid w:val="0014175E"/>
    <w:rsid w:val="00142775"/>
    <w:rsid w:val="00153FFE"/>
    <w:rsid w:val="00154787"/>
    <w:rsid w:val="00154A3F"/>
    <w:rsid w:val="00154FB8"/>
    <w:rsid w:val="001557D8"/>
    <w:rsid w:val="00157AFC"/>
    <w:rsid w:val="00160191"/>
    <w:rsid w:val="00162353"/>
    <w:rsid w:val="00163D0A"/>
    <w:rsid w:val="00164C0C"/>
    <w:rsid w:val="00171926"/>
    <w:rsid w:val="00171AED"/>
    <w:rsid w:val="00172A27"/>
    <w:rsid w:val="001766CF"/>
    <w:rsid w:val="00177241"/>
    <w:rsid w:val="00181D7D"/>
    <w:rsid w:val="00187FA0"/>
    <w:rsid w:val="00190D78"/>
    <w:rsid w:val="00191070"/>
    <w:rsid w:val="00192610"/>
    <w:rsid w:val="001953DE"/>
    <w:rsid w:val="00195CB9"/>
    <w:rsid w:val="00195D4D"/>
    <w:rsid w:val="00195DAB"/>
    <w:rsid w:val="00196E12"/>
    <w:rsid w:val="001971C7"/>
    <w:rsid w:val="001A0B12"/>
    <w:rsid w:val="001A4559"/>
    <w:rsid w:val="001A492E"/>
    <w:rsid w:val="001A5B78"/>
    <w:rsid w:val="001B0967"/>
    <w:rsid w:val="001B211F"/>
    <w:rsid w:val="001B3080"/>
    <w:rsid w:val="001B398B"/>
    <w:rsid w:val="001B412F"/>
    <w:rsid w:val="001B6E7B"/>
    <w:rsid w:val="001C05CE"/>
    <w:rsid w:val="001C1369"/>
    <w:rsid w:val="001C21A5"/>
    <w:rsid w:val="001C3CDF"/>
    <w:rsid w:val="001C44A2"/>
    <w:rsid w:val="001C4B72"/>
    <w:rsid w:val="001C617E"/>
    <w:rsid w:val="001C6CB5"/>
    <w:rsid w:val="001C6E72"/>
    <w:rsid w:val="001C6F84"/>
    <w:rsid w:val="001D0CD5"/>
    <w:rsid w:val="001D4001"/>
    <w:rsid w:val="001D40CE"/>
    <w:rsid w:val="001D5671"/>
    <w:rsid w:val="001D61EE"/>
    <w:rsid w:val="001D6FB4"/>
    <w:rsid w:val="001E2510"/>
    <w:rsid w:val="001E4AAD"/>
    <w:rsid w:val="001E4B5B"/>
    <w:rsid w:val="001E4F0E"/>
    <w:rsid w:val="001E7E3D"/>
    <w:rsid w:val="001F016B"/>
    <w:rsid w:val="001F217E"/>
    <w:rsid w:val="001F3FDB"/>
    <w:rsid w:val="001F4C00"/>
    <w:rsid w:val="001F60F9"/>
    <w:rsid w:val="001F74DB"/>
    <w:rsid w:val="0020051C"/>
    <w:rsid w:val="0020083A"/>
    <w:rsid w:val="00202CF3"/>
    <w:rsid w:val="00204E12"/>
    <w:rsid w:val="00206325"/>
    <w:rsid w:val="00210105"/>
    <w:rsid w:val="002105AF"/>
    <w:rsid w:val="002109E3"/>
    <w:rsid w:val="0021612E"/>
    <w:rsid w:val="00216205"/>
    <w:rsid w:val="00221ABF"/>
    <w:rsid w:val="002224F9"/>
    <w:rsid w:val="002237B2"/>
    <w:rsid w:val="0022556F"/>
    <w:rsid w:val="00225E44"/>
    <w:rsid w:val="002279F1"/>
    <w:rsid w:val="00227D78"/>
    <w:rsid w:val="00232D4C"/>
    <w:rsid w:val="00234DD3"/>
    <w:rsid w:val="00236906"/>
    <w:rsid w:val="002421DD"/>
    <w:rsid w:val="00242301"/>
    <w:rsid w:val="00245230"/>
    <w:rsid w:val="00245C66"/>
    <w:rsid w:val="00245CE1"/>
    <w:rsid w:val="00245E4D"/>
    <w:rsid w:val="00250834"/>
    <w:rsid w:val="002513A3"/>
    <w:rsid w:val="00252D2B"/>
    <w:rsid w:val="00253699"/>
    <w:rsid w:val="00253B44"/>
    <w:rsid w:val="00256C4C"/>
    <w:rsid w:val="00260D2F"/>
    <w:rsid w:val="0026126B"/>
    <w:rsid w:val="002625E7"/>
    <w:rsid w:val="00263E46"/>
    <w:rsid w:val="00264E23"/>
    <w:rsid w:val="0026735E"/>
    <w:rsid w:val="00267362"/>
    <w:rsid w:val="00270AC6"/>
    <w:rsid w:val="0027149C"/>
    <w:rsid w:val="0027149F"/>
    <w:rsid w:val="002731A7"/>
    <w:rsid w:val="00275354"/>
    <w:rsid w:val="0027625E"/>
    <w:rsid w:val="00283655"/>
    <w:rsid w:val="00284CAC"/>
    <w:rsid w:val="0029173C"/>
    <w:rsid w:val="00291750"/>
    <w:rsid w:val="0029320A"/>
    <w:rsid w:val="00293E75"/>
    <w:rsid w:val="00295266"/>
    <w:rsid w:val="0029573E"/>
    <w:rsid w:val="00295A46"/>
    <w:rsid w:val="00296416"/>
    <w:rsid w:val="002A2AF8"/>
    <w:rsid w:val="002A412E"/>
    <w:rsid w:val="002A48BC"/>
    <w:rsid w:val="002B1FD1"/>
    <w:rsid w:val="002B355C"/>
    <w:rsid w:val="002B45D3"/>
    <w:rsid w:val="002B4B69"/>
    <w:rsid w:val="002C134F"/>
    <w:rsid w:val="002C1BC0"/>
    <w:rsid w:val="002C3C67"/>
    <w:rsid w:val="002C43F9"/>
    <w:rsid w:val="002C4C3B"/>
    <w:rsid w:val="002C5A6C"/>
    <w:rsid w:val="002C764E"/>
    <w:rsid w:val="002D2402"/>
    <w:rsid w:val="002D299A"/>
    <w:rsid w:val="002D2E76"/>
    <w:rsid w:val="002D47AA"/>
    <w:rsid w:val="002D4ACB"/>
    <w:rsid w:val="002D7B92"/>
    <w:rsid w:val="002D7E0B"/>
    <w:rsid w:val="002E0565"/>
    <w:rsid w:val="002E06F8"/>
    <w:rsid w:val="002E1463"/>
    <w:rsid w:val="002E2B12"/>
    <w:rsid w:val="002E52AF"/>
    <w:rsid w:val="002F0433"/>
    <w:rsid w:val="002F2883"/>
    <w:rsid w:val="002F52AD"/>
    <w:rsid w:val="003010C7"/>
    <w:rsid w:val="00301229"/>
    <w:rsid w:val="00306382"/>
    <w:rsid w:val="0030790B"/>
    <w:rsid w:val="003106F2"/>
    <w:rsid w:val="00312CD7"/>
    <w:rsid w:val="003133C7"/>
    <w:rsid w:val="00313CB5"/>
    <w:rsid w:val="00316F06"/>
    <w:rsid w:val="003207AF"/>
    <w:rsid w:val="00320B23"/>
    <w:rsid w:val="003218CC"/>
    <w:rsid w:val="00322230"/>
    <w:rsid w:val="00326841"/>
    <w:rsid w:val="00327821"/>
    <w:rsid w:val="00327A5A"/>
    <w:rsid w:val="0033038B"/>
    <w:rsid w:val="00330B09"/>
    <w:rsid w:val="00331E3D"/>
    <w:rsid w:val="00332B42"/>
    <w:rsid w:val="003344F6"/>
    <w:rsid w:val="00334CE3"/>
    <w:rsid w:val="00346868"/>
    <w:rsid w:val="00346FB9"/>
    <w:rsid w:val="00351083"/>
    <w:rsid w:val="00351D2F"/>
    <w:rsid w:val="0035282B"/>
    <w:rsid w:val="00352B25"/>
    <w:rsid w:val="00354344"/>
    <w:rsid w:val="0035481B"/>
    <w:rsid w:val="003552F2"/>
    <w:rsid w:val="0035534F"/>
    <w:rsid w:val="00355B33"/>
    <w:rsid w:val="00355D8F"/>
    <w:rsid w:val="00356B09"/>
    <w:rsid w:val="00357810"/>
    <w:rsid w:val="00357833"/>
    <w:rsid w:val="0036126D"/>
    <w:rsid w:val="003613A5"/>
    <w:rsid w:val="00362A05"/>
    <w:rsid w:val="003655A5"/>
    <w:rsid w:val="00367464"/>
    <w:rsid w:val="00370899"/>
    <w:rsid w:val="00370BE4"/>
    <w:rsid w:val="00372626"/>
    <w:rsid w:val="00372661"/>
    <w:rsid w:val="00372D86"/>
    <w:rsid w:val="00373D9B"/>
    <w:rsid w:val="00373EF7"/>
    <w:rsid w:val="00374DB9"/>
    <w:rsid w:val="00381826"/>
    <w:rsid w:val="00382E0C"/>
    <w:rsid w:val="003836AB"/>
    <w:rsid w:val="003843CB"/>
    <w:rsid w:val="00384AF3"/>
    <w:rsid w:val="00385BB7"/>
    <w:rsid w:val="0038713A"/>
    <w:rsid w:val="003930ED"/>
    <w:rsid w:val="00393EAF"/>
    <w:rsid w:val="00394A41"/>
    <w:rsid w:val="00395822"/>
    <w:rsid w:val="00397BC2"/>
    <w:rsid w:val="003A00FF"/>
    <w:rsid w:val="003A5AE1"/>
    <w:rsid w:val="003A6054"/>
    <w:rsid w:val="003A7704"/>
    <w:rsid w:val="003A7A1C"/>
    <w:rsid w:val="003B0E59"/>
    <w:rsid w:val="003B0EEB"/>
    <w:rsid w:val="003B1423"/>
    <w:rsid w:val="003B2222"/>
    <w:rsid w:val="003B5BFA"/>
    <w:rsid w:val="003B5C94"/>
    <w:rsid w:val="003C058B"/>
    <w:rsid w:val="003C2A17"/>
    <w:rsid w:val="003C4F92"/>
    <w:rsid w:val="003C5A44"/>
    <w:rsid w:val="003C6355"/>
    <w:rsid w:val="003C7175"/>
    <w:rsid w:val="003D10B8"/>
    <w:rsid w:val="003D14B1"/>
    <w:rsid w:val="003D27C0"/>
    <w:rsid w:val="003D6D57"/>
    <w:rsid w:val="003E1AAE"/>
    <w:rsid w:val="003E2669"/>
    <w:rsid w:val="003E30F0"/>
    <w:rsid w:val="003F0380"/>
    <w:rsid w:val="003F5538"/>
    <w:rsid w:val="003F6503"/>
    <w:rsid w:val="003F66BB"/>
    <w:rsid w:val="00401F68"/>
    <w:rsid w:val="004023DF"/>
    <w:rsid w:val="00404082"/>
    <w:rsid w:val="00404CF2"/>
    <w:rsid w:val="00404EC9"/>
    <w:rsid w:val="00406D79"/>
    <w:rsid w:val="004078A3"/>
    <w:rsid w:val="00407A92"/>
    <w:rsid w:val="00412B99"/>
    <w:rsid w:val="0041328D"/>
    <w:rsid w:val="00413463"/>
    <w:rsid w:val="00417A93"/>
    <w:rsid w:val="00417B09"/>
    <w:rsid w:val="00417BB1"/>
    <w:rsid w:val="0042001F"/>
    <w:rsid w:val="00420092"/>
    <w:rsid w:val="004218F5"/>
    <w:rsid w:val="004221EF"/>
    <w:rsid w:val="00422E0B"/>
    <w:rsid w:val="004245E7"/>
    <w:rsid w:val="00424B4F"/>
    <w:rsid w:val="00424D92"/>
    <w:rsid w:val="00427018"/>
    <w:rsid w:val="00430221"/>
    <w:rsid w:val="004306C3"/>
    <w:rsid w:val="00431568"/>
    <w:rsid w:val="00434968"/>
    <w:rsid w:val="00435FC8"/>
    <w:rsid w:val="00441814"/>
    <w:rsid w:val="00442E65"/>
    <w:rsid w:val="00446C7B"/>
    <w:rsid w:val="0045047C"/>
    <w:rsid w:val="00454A70"/>
    <w:rsid w:val="00455936"/>
    <w:rsid w:val="004578C2"/>
    <w:rsid w:val="004601D4"/>
    <w:rsid w:val="00461BDC"/>
    <w:rsid w:val="004620E3"/>
    <w:rsid w:val="004658D0"/>
    <w:rsid w:val="004666CB"/>
    <w:rsid w:val="00467280"/>
    <w:rsid w:val="00472E68"/>
    <w:rsid w:val="00473A35"/>
    <w:rsid w:val="00477239"/>
    <w:rsid w:val="00482CBD"/>
    <w:rsid w:val="00483605"/>
    <w:rsid w:val="0048524E"/>
    <w:rsid w:val="004859E6"/>
    <w:rsid w:val="00491EDF"/>
    <w:rsid w:val="00492507"/>
    <w:rsid w:val="00492A4F"/>
    <w:rsid w:val="00492DDA"/>
    <w:rsid w:val="0049367C"/>
    <w:rsid w:val="00493DB3"/>
    <w:rsid w:val="00497B2B"/>
    <w:rsid w:val="004A14AD"/>
    <w:rsid w:val="004A1B55"/>
    <w:rsid w:val="004A2261"/>
    <w:rsid w:val="004A24DD"/>
    <w:rsid w:val="004A356A"/>
    <w:rsid w:val="004A370C"/>
    <w:rsid w:val="004B03D2"/>
    <w:rsid w:val="004B0701"/>
    <w:rsid w:val="004B14D1"/>
    <w:rsid w:val="004B1CDC"/>
    <w:rsid w:val="004B3964"/>
    <w:rsid w:val="004B68A0"/>
    <w:rsid w:val="004B6F26"/>
    <w:rsid w:val="004B75A3"/>
    <w:rsid w:val="004B79D2"/>
    <w:rsid w:val="004C06C7"/>
    <w:rsid w:val="004C0A81"/>
    <w:rsid w:val="004C4152"/>
    <w:rsid w:val="004C5D24"/>
    <w:rsid w:val="004C5DC3"/>
    <w:rsid w:val="004C608C"/>
    <w:rsid w:val="004C61CC"/>
    <w:rsid w:val="004C7329"/>
    <w:rsid w:val="004D0B1A"/>
    <w:rsid w:val="004D1486"/>
    <w:rsid w:val="004D2610"/>
    <w:rsid w:val="004D2DE0"/>
    <w:rsid w:val="004D3616"/>
    <w:rsid w:val="004D3C80"/>
    <w:rsid w:val="004D5BCA"/>
    <w:rsid w:val="004D6576"/>
    <w:rsid w:val="004D6A68"/>
    <w:rsid w:val="004D751A"/>
    <w:rsid w:val="004E207B"/>
    <w:rsid w:val="004E53A4"/>
    <w:rsid w:val="004E6783"/>
    <w:rsid w:val="004F2BAC"/>
    <w:rsid w:val="004F3ADF"/>
    <w:rsid w:val="004F657B"/>
    <w:rsid w:val="004F6D43"/>
    <w:rsid w:val="005003FC"/>
    <w:rsid w:val="00500447"/>
    <w:rsid w:val="005047BB"/>
    <w:rsid w:val="0050491B"/>
    <w:rsid w:val="00505623"/>
    <w:rsid w:val="00507251"/>
    <w:rsid w:val="00507FB5"/>
    <w:rsid w:val="00510291"/>
    <w:rsid w:val="00510DEC"/>
    <w:rsid w:val="00512446"/>
    <w:rsid w:val="00513DAA"/>
    <w:rsid w:val="00513E3F"/>
    <w:rsid w:val="005234C0"/>
    <w:rsid w:val="005319F3"/>
    <w:rsid w:val="00532045"/>
    <w:rsid w:val="0053213F"/>
    <w:rsid w:val="005322EA"/>
    <w:rsid w:val="00540652"/>
    <w:rsid w:val="0054344A"/>
    <w:rsid w:val="0054387D"/>
    <w:rsid w:val="00544CF0"/>
    <w:rsid w:val="0054505F"/>
    <w:rsid w:val="00545AC7"/>
    <w:rsid w:val="00546FC8"/>
    <w:rsid w:val="00551031"/>
    <w:rsid w:val="00552925"/>
    <w:rsid w:val="005549C7"/>
    <w:rsid w:val="00554B28"/>
    <w:rsid w:val="00556A55"/>
    <w:rsid w:val="00561A15"/>
    <w:rsid w:val="00562B5A"/>
    <w:rsid w:val="00564A51"/>
    <w:rsid w:val="00565516"/>
    <w:rsid w:val="0056564C"/>
    <w:rsid w:val="00565AF5"/>
    <w:rsid w:val="005669DB"/>
    <w:rsid w:val="00571B70"/>
    <w:rsid w:val="0057254D"/>
    <w:rsid w:val="00584B4F"/>
    <w:rsid w:val="00585A1B"/>
    <w:rsid w:val="00587619"/>
    <w:rsid w:val="00587787"/>
    <w:rsid w:val="00590C31"/>
    <w:rsid w:val="0059297D"/>
    <w:rsid w:val="0059454E"/>
    <w:rsid w:val="005948D6"/>
    <w:rsid w:val="00594DAF"/>
    <w:rsid w:val="0059539E"/>
    <w:rsid w:val="005964EC"/>
    <w:rsid w:val="005970D9"/>
    <w:rsid w:val="005979F9"/>
    <w:rsid w:val="005A0B25"/>
    <w:rsid w:val="005A0FA1"/>
    <w:rsid w:val="005A1870"/>
    <w:rsid w:val="005A2AC8"/>
    <w:rsid w:val="005A71DD"/>
    <w:rsid w:val="005B276F"/>
    <w:rsid w:val="005B4B35"/>
    <w:rsid w:val="005B55A7"/>
    <w:rsid w:val="005C005D"/>
    <w:rsid w:val="005C1A01"/>
    <w:rsid w:val="005C553D"/>
    <w:rsid w:val="005C65ED"/>
    <w:rsid w:val="005C723B"/>
    <w:rsid w:val="005D0EF7"/>
    <w:rsid w:val="005D3651"/>
    <w:rsid w:val="005D40F9"/>
    <w:rsid w:val="005D4C6B"/>
    <w:rsid w:val="005D5143"/>
    <w:rsid w:val="005D75C0"/>
    <w:rsid w:val="005E216E"/>
    <w:rsid w:val="005E2184"/>
    <w:rsid w:val="005E4CC3"/>
    <w:rsid w:val="005E555C"/>
    <w:rsid w:val="005E5C71"/>
    <w:rsid w:val="005E75E5"/>
    <w:rsid w:val="005E78AD"/>
    <w:rsid w:val="005E7F6E"/>
    <w:rsid w:val="005F03F9"/>
    <w:rsid w:val="005F0D33"/>
    <w:rsid w:val="005F3F14"/>
    <w:rsid w:val="005F6848"/>
    <w:rsid w:val="00600001"/>
    <w:rsid w:val="0060060C"/>
    <w:rsid w:val="00601A99"/>
    <w:rsid w:val="00602E07"/>
    <w:rsid w:val="00602EBB"/>
    <w:rsid w:val="00604719"/>
    <w:rsid w:val="00604C7E"/>
    <w:rsid w:val="0060540F"/>
    <w:rsid w:val="00606753"/>
    <w:rsid w:val="00606D0B"/>
    <w:rsid w:val="0061184B"/>
    <w:rsid w:val="00611A45"/>
    <w:rsid w:val="00612060"/>
    <w:rsid w:val="00612E0D"/>
    <w:rsid w:val="00615122"/>
    <w:rsid w:val="00616946"/>
    <w:rsid w:val="006217BD"/>
    <w:rsid w:val="00622719"/>
    <w:rsid w:val="00623AA1"/>
    <w:rsid w:val="00624C11"/>
    <w:rsid w:val="006255A9"/>
    <w:rsid w:val="00626021"/>
    <w:rsid w:val="0062750D"/>
    <w:rsid w:val="00627766"/>
    <w:rsid w:val="00630C11"/>
    <w:rsid w:val="00631E7F"/>
    <w:rsid w:val="006345D3"/>
    <w:rsid w:val="0063640F"/>
    <w:rsid w:val="00640A64"/>
    <w:rsid w:val="00641EFC"/>
    <w:rsid w:val="00642BFA"/>
    <w:rsid w:val="00642E1B"/>
    <w:rsid w:val="00644DA0"/>
    <w:rsid w:val="00647395"/>
    <w:rsid w:val="00647B73"/>
    <w:rsid w:val="00647C1D"/>
    <w:rsid w:val="00651084"/>
    <w:rsid w:val="00651371"/>
    <w:rsid w:val="006519AA"/>
    <w:rsid w:val="00652EFD"/>
    <w:rsid w:val="0065334B"/>
    <w:rsid w:val="006536CD"/>
    <w:rsid w:val="00653DEE"/>
    <w:rsid w:val="00653DF5"/>
    <w:rsid w:val="0065458B"/>
    <w:rsid w:val="00655909"/>
    <w:rsid w:val="00657067"/>
    <w:rsid w:val="006619A8"/>
    <w:rsid w:val="006628B4"/>
    <w:rsid w:val="00665088"/>
    <w:rsid w:val="006656B7"/>
    <w:rsid w:val="00665DD9"/>
    <w:rsid w:val="00665F33"/>
    <w:rsid w:val="00667AAD"/>
    <w:rsid w:val="00667D60"/>
    <w:rsid w:val="00670C78"/>
    <w:rsid w:val="006817CC"/>
    <w:rsid w:val="00682562"/>
    <w:rsid w:val="006831F6"/>
    <w:rsid w:val="00683BC0"/>
    <w:rsid w:val="00691012"/>
    <w:rsid w:val="006919E5"/>
    <w:rsid w:val="00691C3A"/>
    <w:rsid w:val="0069360B"/>
    <w:rsid w:val="00694D60"/>
    <w:rsid w:val="00696822"/>
    <w:rsid w:val="006A1481"/>
    <w:rsid w:val="006A1B32"/>
    <w:rsid w:val="006A6B49"/>
    <w:rsid w:val="006A6CBA"/>
    <w:rsid w:val="006B0242"/>
    <w:rsid w:val="006B13C9"/>
    <w:rsid w:val="006B15FA"/>
    <w:rsid w:val="006B2BC8"/>
    <w:rsid w:val="006B6BC3"/>
    <w:rsid w:val="006B7031"/>
    <w:rsid w:val="006B731C"/>
    <w:rsid w:val="006B7B56"/>
    <w:rsid w:val="006C06E1"/>
    <w:rsid w:val="006C17FE"/>
    <w:rsid w:val="006C6AF4"/>
    <w:rsid w:val="006C6BC7"/>
    <w:rsid w:val="006D145A"/>
    <w:rsid w:val="006D45DD"/>
    <w:rsid w:val="006D7222"/>
    <w:rsid w:val="006E1884"/>
    <w:rsid w:val="006E2E1A"/>
    <w:rsid w:val="006E3B43"/>
    <w:rsid w:val="006E4316"/>
    <w:rsid w:val="006E5C77"/>
    <w:rsid w:val="006E6613"/>
    <w:rsid w:val="006E7762"/>
    <w:rsid w:val="006E7C83"/>
    <w:rsid w:val="006F03AC"/>
    <w:rsid w:val="006F13E4"/>
    <w:rsid w:val="006F182C"/>
    <w:rsid w:val="006F190E"/>
    <w:rsid w:val="006F2423"/>
    <w:rsid w:val="006F2B31"/>
    <w:rsid w:val="006F30C9"/>
    <w:rsid w:val="006F4BCB"/>
    <w:rsid w:val="007020D3"/>
    <w:rsid w:val="007025DE"/>
    <w:rsid w:val="007059B5"/>
    <w:rsid w:val="00706A63"/>
    <w:rsid w:val="00706FAA"/>
    <w:rsid w:val="007079E9"/>
    <w:rsid w:val="00715523"/>
    <w:rsid w:val="00715AE3"/>
    <w:rsid w:val="00715AEB"/>
    <w:rsid w:val="00715DBF"/>
    <w:rsid w:val="00717217"/>
    <w:rsid w:val="0072086F"/>
    <w:rsid w:val="00722C93"/>
    <w:rsid w:val="007233DB"/>
    <w:rsid w:val="00724869"/>
    <w:rsid w:val="0072488F"/>
    <w:rsid w:val="00727989"/>
    <w:rsid w:val="00727E56"/>
    <w:rsid w:val="007304A8"/>
    <w:rsid w:val="007317B6"/>
    <w:rsid w:val="00732CF8"/>
    <w:rsid w:val="007330E6"/>
    <w:rsid w:val="00734B47"/>
    <w:rsid w:val="00735C1C"/>
    <w:rsid w:val="007409E7"/>
    <w:rsid w:val="00740B6A"/>
    <w:rsid w:val="00745176"/>
    <w:rsid w:val="00747BEE"/>
    <w:rsid w:val="00747C14"/>
    <w:rsid w:val="00750A59"/>
    <w:rsid w:val="00750B01"/>
    <w:rsid w:val="00751940"/>
    <w:rsid w:val="0075439D"/>
    <w:rsid w:val="00754710"/>
    <w:rsid w:val="007553FE"/>
    <w:rsid w:val="00764277"/>
    <w:rsid w:val="0076493A"/>
    <w:rsid w:val="00764E46"/>
    <w:rsid w:val="00767EDF"/>
    <w:rsid w:val="00771599"/>
    <w:rsid w:val="00771DD1"/>
    <w:rsid w:val="00776BF5"/>
    <w:rsid w:val="00780A47"/>
    <w:rsid w:val="007811A4"/>
    <w:rsid w:val="00785091"/>
    <w:rsid w:val="00790262"/>
    <w:rsid w:val="00791258"/>
    <w:rsid w:val="00794585"/>
    <w:rsid w:val="00794E27"/>
    <w:rsid w:val="007A06A5"/>
    <w:rsid w:val="007A0CC1"/>
    <w:rsid w:val="007A1FAC"/>
    <w:rsid w:val="007A2E6F"/>
    <w:rsid w:val="007A5153"/>
    <w:rsid w:val="007A7F69"/>
    <w:rsid w:val="007B14B2"/>
    <w:rsid w:val="007B4014"/>
    <w:rsid w:val="007B4F44"/>
    <w:rsid w:val="007B6887"/>
    <w:rsid w:val="007C0FCB"/>
    <w:rsid w:val="007C27CD"/>
    <w:rsid w:val="007C47D4"/>
    <w:rsid w:val="007C4E8C"/>
    <w:rsid w:val="007C5848"/>
    <w:rsid w:val="007D047D"/>
    <w:rsid w:val="007D0B20"/>
    <w:rsid w:val="007D2A17"/>
    <w:rsid w:val="007D46D4"/>
    <w:rsid w:val="007D54C5"/>
    <w:rsid w:val="007D5A44"/>
    <w:rsid w:val="007D7BA9"/>
    <w:rsid w:val="007E01C5"/>
    <w:rsid w:val="007E4264"/>
    <w:rsid w:val="007F0E96"/>
    <w:rsid w:val="007F304A"/>
    <w:rsid w:val="007F483F"/>
    <w:rsid w:val="007F56B9"/>
    <w:rsid w:val="007F6448"/>
    <w:rsid w:val="007F7329"/>
    <w:rsid w:val="00802588"/>
    <w:rsid w:val="00802D8C"/>
    <w:rsid w:val="0080314F"/>
    <w:rsid w:val="00803185"/>
    <w:rsid w:val="008051DB"/>
    <w:rsid w:val="00805E69"/>
    <w:rsid w:val="00806EAA"/>
    <w:rsid w:val="00811ED5"/>
    <w:rsid w:val="008142F4"/>
    <w:rsid w:val="00817976"/>
    <w:rsid w:val="00817E97"/>
    <w:rsid w:val="0082007E"/>
    <w:rsid w:val="00821746"/>
    <w:rsid w:val="00821EFF"/>
    <w:rsid w:val="008230C6"/>
    <w:rsid w:val="008233C9"/>
    <w:rsid w:val="00823586"/>
    <w:rsid w:val="00825F81"/>
    <w:rsid w:val="00833E5F"/>
    <w:rsid w:val="00835B32"/>
    <w:rsid w:val="0083631F"/>
    <w:rsid w:val="00836CDE"/>
    <w:rsid w:val="00837BE2"/>
    <w:rsid w:val="00843F15"/>
    <w:rsid w:val="00843F29"/>
    <w:rsid w:val="00845C95"/>
    <w:rsid w:val="00847684"/>
    <w:rsid w:val="00851847"/>
    <w:rsid w:val="008527B8"/>
    <w:rsid w:val="00853BF0"/>
    <w:rsid w:val="00856FD7"/>
    <w:rsid w:val="0085724F"/>
    <w:rsid w:val="008609A9"/>
    <w:rsid w:val="008614B2"/>
    <w:rsid w:val="008628BD"/>
    <w:rsid w:val="00862BE8"/>
    <w:rsid w:val="00864B16"/>
    <w:rsid w:val="00867BBA"/>
    <w:rsid w:val="0087225D"/>
    <w:rsid w:val="0087294A"/>
    <w:rsid w:val="00872DA8"/>
    <w:rsid w:val="008740EA"/>
    <w:rsid w:val="008752B2"/>
    <w:rsid w:val="00877757"/>
    <w:rsid w:val="00880D62"/>
    <w:rsid w:val="00883E05"/>
    <w:rsid w:val="0088596D"/>
    <w:rsid w:val="0088597D"/>
    <w:rsid w:val="00890990"/>
    <w:rsid w:val="00890AAD"/>
    <w:rsid w:val="00890B1A"/>
    <w:rsid w:val="0089254A"/>
    <w:rsid w:val="008A153E"/>
    <w:rsid w:val="008A2BF6"/>
    <w:rsid w:val="008A2F1B"/>
    <w:rsid w:val="008A33BD"/>
    <w:rsid w:val="008A47F1"/>
    <w:rsid w:val="008A5136"/>
    <w:rsid w:val="008A5357"/>
    <w:rsid w:val="008A5739"/>
    <w:rsid w:val="008B0160"/>
    <w:rsid w:val="008B121A"/>
    <w:rsid w:val="008B181A"/>
    <w:rsid w:val="008B1DDE"/>
    <w:rsid w:val="008B228C"/>
    <w:rsid w:val="008B2565"/>
    <w:rsid w:val="008B3DF9"/>
    <w:rsid w:val="008B61BD"/>
    <w:rsid w:val="008B6D98"/>
    <w:rsid w:val="008B7BCB"/>
    <w:rsid w:val="008C0961"/>
    <w:rsid w:val="008C22B7"/>
    <w:rsid w:val="008C5F6C"/>
    <w:rsid w:val="008C6087"/>
    <w:rsid w:val="008C7CFB"/>
    <w:rsid w:val="008D2091"/>
    <w:rsid w:val="008D2625"/>
    <w:rsid w:val="008D3357"/>
    <w:rsid w:val="008D4797"/>
    <w:rsid w:val="008D65BB"/>
    <w:rsid w:val="008D69F7"/>
    <w:rsid w:val="008D6D77"/>
    <w:rsid w:val="008E0F3C"/>
    <w:rsid w:val="008E1CCD"/>
    <w:rsid w:val="008E2D97"/>
    <w:rsid w:val="008E32AE"/>
    <w:rsid w:val="008E42EC"/>
    <w:rsid w:val="008E4F95"/>
    <w:rsid w:val="008E7ED0"/>
    <w:rsid w:val="008F07B9"/>
    <w:rsid w:val="008F08A2"/>
    <w:rsid w:val="008F188D"/>
    <w:rsid w:val="008F3786"/>
    <w:rsid w:val="008F67BE"/>
    <w:rsid w:val="008F7C33"/>
    <w:rsid w:val="00901525"/>
    <w:rsid w:val="00901F82"/>
    <w:rsid w:val="0090223E"/>
    <w:rsid w:val="00902775"/>
    <w:rsid w:val="0090540C"/>
    <w:rsid w:val="009072A1"/>
    <w:rsid w:val="00907322"/>
    <w:rsid w:val="009123F0"/>
    <w:rsid w:val="00912E4B"/>
    <w:rsid w:val="00916BDE"/>
    <w:rsid w:val="00917B3C"/>
    <w:rsid w:val="009223D9"/>
    <w:rsid w:val="00924B17"/>
    <w:rsid w:val="00926722"/>
    <w:rsid w:val="00926767"/>
    <w:rsid w:val="0092684B"/>
    <w:rsid w:val="00927220"/>
    <w:rsid w:val="0093106A"/>
    <w:rsid w:val="00931B94"/>
    <w:rsid w:val="00936BDB"/>
    <w:rsid w:val="00942DA3"/>
    <w:rsid w:val="0094397E"/>
    <w:rsid w:val="00943FA9"/>
    <w:rsid w:val="00944E13"/>
    <w:rsid w:val="00945DAB"/>
    <w:rsid w:val="00947F6B"/>
    <w:rsid w:val="009504CF"/>
    <w:rsid w:val="009530AE"/>
    <w:rsid w:val="00953841"/>
    <w:rsid w:val="00954402"/>
    <w:rsid w:val="0096009D"/>
    <w:rsid w:val="00965DDF"/>
    <w:rsid w:val="00966347"/>
    <w:rsid w:val="009668BD"/>
    <w:rsid w:val="0096703D"/>
    <w:rsid w:val="00967D34"/>
    <w:rsid w:val="009706E7"/>
    <w:rsid w:val="00971054"/>
    <w:rsid w:val="00974543"/>
    <w:rsid w:val="00977A9C"/>
    <w:rsid w:val="00980047"/>
    <w:rsid w:val="0098098F"/>
    <w:rsid w:val="00980B97"/>
    <w:rsid w:val="00982F56"/>
    <w:rsid w:val="00984CCD"/>
    <w:rsid w:val="00984E3D"/>
    <w:rsid w:val="00985161"/>
    <w:rsid w:val="00985CF2"/>
    <w:rsid w:val="009862ED"/>
    <w:rsid w:val="009863DA"/>
    <w:rsid w:val="00987C63"/>
    <w:rsid w:val="009904E7"/>
    <w:rsid w:val="00990756"/>
    <w:rsid w:val="00990D99"/>
    <w:rsid w:val="00991D28"/>
    <w:rsid w:val="00995E3B"/>
    <w:rsid w:val="00996079"/>
    <w:rsid w:val="009A097B"/>
    <w:rsid w:val="009A2158"/>
    <w:rsid w:val="009A22A4"/>
    <w:rsid w:val="009A2595"/>
    <w:rsid w:val="009A5127"/>
    <w:rsid w:val="009A549E"/>
    <w:rsid w:val="009A7654"/>
    <w:rsid w:val="009B04AD"/>
    <w:rsid w:val="009B0826"/>
    <w:rsid w:val="009B09EE"/>
    <w:rsid w:val="009B1583"/>
    <w:rsid w:val="009B28EF"/>
    <w:rsid w:val="009B333B"/>
    <w:rsid w:val="009B522A"/>
    <w:rsid w:val="009B6643"/>
    <w:rsid w:val="009B7C14"/>
    <w:rsid w:val="009C0B52"/>
    <w:rsid w:val="009C1B26"/>
    <w:rsid w:val="009C3578"/>
    <w:rsid w:val="009C4378"/>
    <w:rsid w:val="009C6600"/>
    <w:rsid w:val="009D1C39"/>
    <w:rsid w:val="009D23B1"/>
    <w:rsid w:val="009D2DFF"/>
    <w:rsid w:val="009D2E0D"/>
    <w:rsid w:val="009D3B31"/>
    <w:rsid w:val="009D7010"/>
    <w:rsid w:val="009D794F"/>
    <w:rsid w:val="009E05DC"/>
    <w:rsid w:val="009E0FC0"/>
    <w:rsid w:val="009E13A4"/>
    <w:rsid w:val="009E145F"/>
    <w:rsid w:val="009E1E6C"/>
    <w:rsid w:val="009E2094"/>
    <w:rsid w:val="009E3FCD"/>
    <w:rsid w:val="009E5336"/>
    <w:rsid w:val="009E6063"/>
    <w:rsid w:val="009E70F9"/>
    <w:rsid w:val="009F1245"/>
    <w:rsid w:val="009F51F7"/>
    <w:rsid w:val="009F5C59"/>
    <w:rsid w:val="009F76FB"/>
    <w:rsid w:val="00A03794"/>
    <w:rsid w:val="00A07944"/>
    <w:rsid w:val="00A10B62"/>
    <w:rsid w:val="00A1547D"/>
    <w:rsid w:val="00A16373"/>
    <w:rsid w:val="00A171A1"/>
    <w:rsid w:val="00A17A48"/>
    <w:rsid w:val="00A21F68"/>
    <w:rsid w:val="00A22754"/>
    <w:rsid w:val="00A2432C"/>
    <w:rsid w:val="00A25CDB"/>
    <w:rsid w:val="00A26E37"/>
    <w:rsid w:val="00A26ED2"/>
    <w:rsid w:val="00A27B5E"/>
    <w:rsid w:val="00A310A0"/>
    <w:rsid w:val="00A3124C"/>
    <w:rsid w:val="00A3510B"/>
    <w:rsid w:val="00A358EE"/>
    <w:rsid w:val="00A40184"/>
    <w:rsid w:val="00A4023A"/>
    <w:rsid w:val="00A44CC3"/>
    <w:rsid w:val="00A461F9"/>
    <w:rsid w:val="00A46DAB"/>
    <w:rsid w:val="00A475D6"/>
    <w:rsid w:val="00A539A4"/>
    <w:rsid w:val="00A53E81"/>
    <w:rsid w:val="00A55297"/>
    <w:rsid w:val="00A562BD"/>
    <w:rsid w:val="00A61546"/>
    <w:rsid w:val="00A63275"/>
    <w:rsid w:val="00A65281"/>
    <w:rsid w:val="00A655E7"/>
    <w:rsid w:val="00A66975"/>
    <w:rsid w:val="00A66BCD"/>
    <w:rsid w:val="00A67822"/>
    <w:rsid w:val="00A7211D"/>
    <w:rsid w:val="00A72A57"/>
    <w:rsid w:val="00A7397C"/>
    <w:rsid w:val="00A74C51"/>
    <w:rsid w:val="00A754C0"/>
    <w:rsid w:val="00A76642"/>
    <w:rsid w:val="00A76E79"/>
    <w:rsid w:val="00A774E8"/>
    <w:rsid w:val="00A807D3"/>
    <w:rsid w:val="00A8126A"/>
    <w:rsid w:val="00A82C8A"/>
    <w:rsid w:val="00A83DF9"/>
    <w:rsid w:val="00A84640"/>
    <w:rsid w:val="00A86B81"/>
    <w:rsid w:val="00A9121D"/>
    <w:rsid w:val="00A91409"/>
    <w:rsid w:val="00A9308B"/>
    <w:rsid w:val="00A9491F"/>
    <w:rsid w:val="00A95630"/>
    <w:rsid w:val="00AA436D"/>
    <w:rsid w:val="00AA53EE"/>
    <w:rsid w:val="00AA5AC8"/>
    <w:rsid w:val="00AA5EB4"/>
    <w:rsid w:val="00AA71D1"/>
    <w:rsid w:val="00AB07C9"/>
    <w:rsid w:val="00AB1C49"/>
    <w:rsid w:val="00AB3F0D"/>
    <w:rsid w:val="00AC440B"/>
    <w:rsid w:val="00AC554E"/>
    <w:rsid w:val="00AC6876"/>
    <w:rsid w:val="00AC7090"/>
    <w:rsid w:val="00AC75C1"/>
    <w:rsid w:val="00AD1CAB"/>
    <w:rsid w:val="00AD2DDB"/>
    <w:rsid w:val="00AD2F39"/>
    <w:rsid w:val="00AD384C"/>
    <w:rsid w:val="00AD7B18"/>
    <w:rsid w:val="00AE2720"/>
    <w:rsid w:val="00AE3E04"/>
    <w:rsid w:val="00AE48E0"/>
    <w:rsid w:val="00AE55DF"/>
    <w:rsid w:val="00AE61B0"/>
    <w:rsid w:val="00AE7C85"/>
    <w:rsid w:val="00AF21EC"/>
    <w:rsid w:val="00AF357F"/>
    <w:rsid w:val="00AF3AC5"/>
    <w:rsid w:val="00AF3C0E"/>
    <w:rsid w:val="00AF472C"/>
    <w:rsid w:val="00AF5A32"/>
    <w:rsid w:val="00AF7F2E"/>
    <w:rsid w:val="00B002D9"/>
    <w:rsid w:val="00B0316E"/>
    <w:rsid w:val="00B041AA"/>
    <w:rsid w:val="00B05B62"/>
    <w:rsid w:val="00B05DE5"/>
    <w:rsid w:val="00B10620"/>
    <w:rsid w:val="00B1143C"/>
    <w:rsid w:val="00B13F43"/>
    <w:rsid w:val="00B1450F"/>
    <w:rsid w:val="00B15E62"/>
    <w:rsid w:val="00B171E5"/>
    <w:rsid w:val="00B1794E"/>
    <w:rsid w:val="00B20C5C"/>
    <w:rsid w:val="00B21788"/>
    <w:rsid w:val="00B22F56"/>
    <w:rsid w:val="00B25061"/>
    <w:rsid w:val="00B25BBE"/>
    <w:rsid w:val="00B25C13"/>
    <w:rsid w:val="00B27A2E"/>
    <w:rsid w:val="00B30588"/>
    <w:rsid w:val="00B30EF5"/>
    <w:rsid w:val="00B32152"/>
    <w:rsid w:val="00B340A1"/>
    <w:rsid w:val="00B342E1"/>
    <w:rsid w:val="00B415C7"/>
    <w:rsid w:val="00B43723"/>
    <w:rsid w:val="00B43999"/>
    <w:rsid w:val="00B450A9"/>
    <w:rsid w:val="00B45680"/>
    <w:rsid w:val="00B466CB"/>
    <w:rsid w:val="00B47778"/>
    <w:rsid w:val="00B5086E"/>
    <w:rsid w:val="00B50B32"/>
    <w:rsid w:val="00B50DE4"/>
    <w:rsid w:val="00B511B1"/>
    <w:rsid w:val="00B535B1"/>
    <w:rsid w:val="00B550E3"/>
    <w:rsid w:val="00B55AF0"/>
    <w:rsid w:val="00B57757"/>
    <w:rsid w:val="00B603B2"/>
    <w:rsid w:val="00B61961"/>
    <w:rsid w:val="00B636CA"/>
    <w:rsid w:val="00B65695"/>
    <w:rsid w:val="00B66CE8"/>
    <w:rsid w:val="00B67FAD"/>
    <w:rsid w:val="00B705B6"/>
    <w:rsid w:val="00B70F4C"/>
    <w:rsid w:val="00B72734"/>
    <w:rsid w:val="00B73507"/>
    <w:rsid w:val="00B74BCC"/>
    <w:rsid w:val="00B807C9"/>
    <w:rsid w:val="00B86027"/>
    <w:rsid w:val="00B90BF8"/>
    <w:rsid w:val="00B90C6D"/>
    <w:rsid w:val="00B933A8"/>
    <w:rsid w:val="00B93442"/>
    <w:rsid w:val="00B95B55"/>
    <w:rsid w:val="00B9768F"/>
    <w:rsid w:val="00BA20C9"/>
    <w:rsid w:val="00BA53AA"/>
    <w:rsid w:val="00BA57C0"/>
    <w:rsid w:val="00BA5FF2"/>
    <w:rsid w:val="00BA7027"/>
    <w:rsid w:val="00BB09DA"/>
    <w:rsid w:val="00BB0A87"/>
    <w:rsid w:val="00BB1992"/>
    <w:rsid w:val="00BB1D74"/>
    <w:rsid w:val="00BB27E5"/>
    <w:rsid w:val="00BB2982"/>
    <w:rsid w:val="00BB3CE8"/>
    <w:rsid w:val="00BB7B58"/>
    <w:rsid w:val="00BC1D32"/>
    <w:rsid w:val="00BC1D70"/>
    <w:rsid w:val="00BC1E64"/>
    <w:rsid w:val="00BC1EE3"/>
    <w:rsid w:val="00BC414B"/>
    <w:rsid w:val="00BC4A88"/>
    <w:rsid w:val="00BC5FAC"/>
    <w:rsid w:val="00BD025C"/>
    <w:rsid w:val="00BD1CEF"/>
    <w:rsid w:val="00BD27ED"/>
    <w:rsid w:val="00BD4DBB"/>
    <w:rsid w:val="00BD5018"/>
    <w:rsid w:val="00BD647B"/>
    <w:rsid w:val="00BD7AC7"/>
    <w:rsid w:val="00BD7E4D"/>
    <w:rsid w:val="00BE02A0"/>
    <w:rsid w:val="00BE0F12"/>
    <w:rsid w:val="00BE3E57"/>
    <w:rsid w:val="00BE4FD7"/>
    <w:rsid w:val="00BE55DA"/>
    <w:rsid w:val="00BF0555"/>
    <w:rsid w:val="00BF117F"/>
    <w:rsid w:val="00BF3790"/>
    <w:rsid w:val="00BF3C59"/>
    <w:rsid w:val="00BF42A8"/>
    <w:rsid w:val="00C01C46"/>
    <w:rsid w:val="00C01EC7"/>
    <w:rsid w:val="00C034EF"/>
    <w:rsid w:val="00C06AC5"/>
    <w:rsid w:val="00C12807"/>
    <w:rsid w:val="00C15F2D"/>
    <w:rsid w:val="00C1784F"/>
    <w:rsid w:val="00C205FB"/>
    <w:rsid w:val="00C20ADB"/>
    <w:rsid w:val="00C2208A"/>
    <w:rsid w:val="00C24A12"/>
    <w:rsid w:val="00C25A06"/>
    <w:rsid w:val="00C2688A"/>
    <w:rsid w:val="00C301ED"/>
    <w:rsid w:val="00C32C7B"/>
    <w:rsid w:val="00C34D2B"/>
    <w:rsid w:val="00C3558C"/>
    <w:rsid w:val="00C3566E"/>
    <w:rsid w:val="00C35AFF"/>
    <w:rsid w:val="00C35E8A"/>
    <w:rsid w:val="00C37465"/>
    <w:rsid w:val="00C3798F"/>
    <w:rsid w:val="00C420AE"/>
    <w:rsid w:val="00C44D5D"/>
    <w:rsid w:val="00C5145B"/>
    <w:rsid w:val="00C52CEB"/>
    <w:rsid w:val="00C52FDF"/>
    <w:rsid w:val="00C56FDA"/>
    <w:rsid w:val="00C576C4"/>
    <w:rsid w:val="00C57F06"/>
    <w:rsid w:val="00C63507"/>
    <w:rsid w:val="00C67459"/>
    <w:rsid w:val="00C67FBB"/>
    <w:rsid w:val="00C72454"/>
    <w:rsid w:val="00C75EDA"/>
    <w:rsid w:val="00C76171"/>
    <w:rsid w:val="00C775D2"/>
    <w:rsid w:val="00C77997"/>
    <w:rsid w:val="00C80896"/>
    <w:rsid w:val="00C81148"/>
    <w:rsid w:val="00C81AF0"/>
    <w:rsid w:val="00C84504"/>
    <w:rsid w:val="00C84D75"/>
    <w:rsid w:val="00C8681A"/>
    <w:rsid w:val="00C917CA"/>
    <w:rsid w:val="00C91C57"/>
    <w:rsid w:val="00C925C1"/>
    <w:rsid w:val="00C93CA8"/>
    <w:rsid w:val="00C9452A"/>
    <w:rsid w:val="00C948D4"/>
    <w:rsid w:val="00C94BCE"/>
    <w:rsid w:val="00C94E81"/>
    <w:rsid w:val="00C967D3"/>
    <w:rsid w:val="00C967D6"/>
    <w:rsid w:val="00CA3386"/>
    <w:rsid w:val="00CA3D52"/>
    <w:rsid w:val="00CA4AD2"/>
    <w:rsid w:val="00CA54B1"/>
    <w:rsid w:val="00CA6E14"/>
    <w:rsid w:val="00CB1621"/>
    <w:rsid w:val="00CB493D"/>
    <w:rsid w:val="00CB55E0"/>
    <w:rsid w:val="00CB68D7"/>
    <w:rsid w:val="00CB79D6"/>
    <w:rsid w:val="00CB7ADA"/>
    <w:rsid w:val="00CC0434"/>
    <w:rsid w:val="00CC0D1D"/>
    <w:rsid w:val="00CC1E4C"/>
    <w:rsid w:val="00CC3895"/>
    <w:rsid w:val="00CC473E"/>
    <w:rsid w:val="00CC49C5"/>
    <w:rsid w:val="00CC5EB8"/>
    <w:rsid w:val="00CC71E8"/>
    <w:rsid w:val="00CC77A8"/>
    <w:rsid w:val="00CD2D61"/>
    <w:rsid w:val="00CD4FC0"/>
    <w:rsid w:val="00CD55C3"/>
    <w:rsid w:val="00CE040F"/>
    <w:rsid w:val="00CE0634"/>
    <w:rsid w:val="00CE0DD0"/>
    <w:rsid w:val="00CE3338"/>
    <w:rsid w:val="00CE5A59"/>
    <w:rsid w:val="00CF0C7C"/>
    <w:rsid w:val="00CF553C"/>
    <w:rsid w:val="00CF775F"/>
    <w:rsid w:val="00D01C2A"/>
    <w:rsid w:val="00D0256C"/>
    <w:rsid w:val="00D0378A"/>
    <w:rsid w:val="00D0445F"/>
    <w:rsid w:val="00D07527"/>
    <w:rsid w:val="00D11239"/>
    <w:rsid w:val="00D12D03"/>
    <w:rsid w:val="00D1353F"/>
    <w:rsid w:val="00D20528"/>
    <w:rsid w:val="00D22119"/>
    <w:rsid w:val="00D22314"/>
    <w:rsid w:val="00D23ACD"/>
    <w:rsid w:val="00D24190"/>
    <w:rsid w:val="00D27075"/>
    <w:rsid w:val="00D273A2"/>
    <w:rsid w:val="00D31436"/>
    <w:rsid w:val="00D338E8"/>
    <w:rsid w:val="00D347D2"/>
    <w:rsid w:val="00D35128"/>
    <w:rsid w:val="00D3517F"/>
    <w:rsid w:val="00D35357"/>
    <w:rsid w:val="00D368FE"/>
    <w:rsid w:val="00D4112C"/>
    <w:rsid w:val="00D41393"/>
    <w:rsid w:val="00D414B0"/>
    <w:rsid w:val="00D417A9"/>
    <w:rsid w:val="00D429B7"/>
    <w:rsid w:val="00D42A0E"/>
    <w:rsid w:val="00D466F0"/>
    <w:rsid w:val="00D46E7D"/>
    <w:rsid w:val="00D470CE"/>
    <w:rsid w:val="00D513C8"/>
    <w:rsid w:val="00D51EAE"/>
    <w:rsid w:val="00D530A0"/>
    <w:rsid w:val="00D544E3"/>
    <w:rsid w:val="00D545FD"/>
    <w:rsid w:val="00D54A31"/>
    <w:rsid w:val="00D55291"/>
    <w:rsid w:val="00D56525"/>
    <w:rsid w:val="00D56CA4"/>
    <w:rsid w:val="00D57952"/>
    <w:rsid w:val="00D60A76"/>
    <w:rsid w:val="00D6325F"/>
    <w:rsid w:val="00D63597"/>
    <w:rsid w:val="00D63AE5"/>
    <w:rsid w:val="00D64A25"/>
    <w:rsid w:val="00D650F6"/>
    <w:rsid w:val="00D670B0"/>
    <w:rsid w:val="00D70C77"/>
    <w:rsid w:val="00D711CB"/>
    <w:rsid w:val="00D714B6"/>
    <w:rsid w:val="00D71932"/>
    <w:rsid w:val="00D72CEE"/>
    <w:rsid w:val="00D75892"/>
    <w:rsid w:val="00D76493"/>
    <w:rsid w:val="00D826AA"/>
    <w:rsid w:val="00D828DC"/>
    <w:rsid w:val="00D832B9"/>
    <w:rsid w:val="00D84173"/>
    <w:rsid w:val="00D858ED"/>
    <w:rsid w:val="00D86522"/>
    <w:rsid w:val="00D86FFE"/>
    <w:rsid w:val="00D904EA"/>
    <w:rsid w:val="00D906F2"/>
    <w:rsid w:val="00D945E9"/>
    <w:rsid w:val="00D9524A"/>
    <w:rsid w:val="00DA0CB1"/>
    <w:rsid w:val="00DA3805"/>
    <w:rsid w:val="00DA3E56"/>
    <w:rsid w:val="00DA5199"/>
    <w:rsid w:val="00DA6C7A"/>
    <w:rsid w:val="00DB0608"/>
    <w:rsid w:val="00DB1EB0"/>
    <w:rsid w:val="00DB283D"/>
    <w:rsid w:val="00DB2904"/>
    <w:rsid w:val="00DB2F11"/>
    <w:rsid w:val="00DB35C6"/>
    <w:rsid w:val="00DB3912"/>
    <w:rsid w:val="00DB5103"/>
    <w:rsid w:val="00DB5606"/>
    <w:rsid w:val="00DB5E5A"/>
    <w:rsid w:val="00DB7A54"/>
    <w:rsid w:val="00DC1A29"/>
    <w:rsid w:val="00DC1B6F"/>
    <w:rsid w:val="00DC2332"/>
    <w:rsid w:val="00DC46C0"/>
    <w:rsid w:val="00DC5030"/>
    <w:rsid w:val="00DC50A2"/>
    <w:rsid w:val="00DC558E"/>
    <w:rsid w:val="00DC5B7E"/>
    <w:rsid w:val="00DC5D5C"/>
    <w:rsid w:val="00DD0A35"/>
    <w:rsid w:val="00DD0B14"/>
    <w:rsid w:val="00DD2C12"/>
    <w:rsid w:val="00DD2DEE"/>
    <w:rsid w:val="00DD4AAA"/>
    <w:rsid w:val="00DD55EC"/>
    <w:rsid w:val="00DE499E"/>
    <w:rsid w:val="00DE63C0"/>
    <w:rsid w:val="00DE7726"/>
    <w:rsid w:val="00DE7F17"/>
    <w:rsid w:val="00DF19F6"/>
    <w:rsid w:val="00DF1DAF"/>
    <w:rsid w:val="00DF1DF6"/>
    <w:rsid w:val="00DF2CF5"/>
    <w:rsid w:val="00DF2D51"/>
    <w:rsid w:val="00DF4229"/>
    <w:rsid w:val="00DF477E"/>
    <w:rsid w:val="00DF47FB"/>
    <w:rsid w:val="00DF5D1F"/>
    <w:rsid w:val="00DF7055"/>
    <w:rsid w:val="00E02C81"/>
    <w:rsid w:val="00E12455"/>
    <w:rsid w:val="00E13EF1"/>
    <w:rsid w:val="00E15160"/>
    <w:rsid w:val="00E17831"/>
    <w:rsid w:val="00E20CB0"/>
    <w:rsid w:val="00E22487"/>
    <w:rsid w:val="00E229FB"/>
    <w:rsid w:val="00E2309F"/>
    <w:rsid w:val="00E257A8"/>
    <w:rsid w:val="00E26705"/>
    <w:rsid w:val="00E27329"/>
    <w:rsid w:val="00E310B4"/>
    <w:rsid w:val="00E33283"/>
    <w:rsid w:val="00E35486"/>
    <w:rsid w:val="00E357B8"/>
    <w:rsid w:val="00E35DF1"/>
    <w:rsid w:val="00E369C9"/>
    <w:rsid w:val="00E369E5"/>
    <w:rsid w:val="00E37565"/>
    <w:rsid w:val="00E37959"/>
    <w:rsid w:val="00E40D9D"/>
    <w:rsid w:val="00E412E6"/>
    <w:rsid w:val="00E41B56"/>
    <w:rsid w:val="00E44A23"/>
    <w:rsid w:val="00E456D1"/>
    <w:rsid w:val="00E51313"/>
    <w:rsid w:val="00E515B6"/>
    <w:rsid w:val="00E51629"/>
    <w:rsid w:val="00E55EAF"/>
    <w:rsid w:val="00E561C6"/>
    <w:rsid w:val="00E60C0A"/>
    <w:rsid w:val="00E61BAA"/>
    <w:rsid w:val="00E62660"/>
    <w:rsid w:val="00E64853"/>
    <w:rsid w:val="00E70635"/>
    <w:rsid w:val="00E7175E"/>
    <w:rsid w:val="00E72BE0"/>
    <w:rsid w:val="00E73C58"/>
    <w:rsid w:val="00E74ABE"/>
    <w:rsid w:val="00E74BAC"/>
    <w:rsid w:val="00E77BB5"/>
    <w:rsid w:val="00E801D5"/>
    <w:rsid w:val="00E81164"/>
    <w:rsid w:val="00E81824"/>
    <w:rsid w:val="00E81E52"/>
    <w:rsid w:val="00E85062"/>
    <w:rsid w:val="00E86632"/>
    <w:rsid w:val="00E86C19"/>
    <w:rsid w:val="00E9094B"/>
    <w:rsid w:val="00E94D7F"/>
    <w:rsid w:val="00E968F5"/>
    <w:rsid w:val="00E9788F"/>
    <w:rsid w:val="00EA0B22"/>
    <w:rsid w:val="00EA193E"/>
    <w:rsid w:val="00EA246E"/>
    <w:rsid w:val="00EA50BC"/>
    <w:rsid w:val="00EB2047"/>
    <w:rsid w:val="00EB30E5"/>
    <w:rsid w:val="00EB332B"/>
    <w:rsid w:val="00EB3694"/>
    <w:rsid w:val="00EB4043"/>
    <w:rsid w:val="00EB49BB"/>
    <w:rsid w:val="00EB6A45"/>
    <w:rsid w:val="00EB6F65"/>
    <w:rsid w:val="00EB7688"/>
    <w:rsid w:val="00EC0BD1"/>
    <w:rsid w:val="00EC0F8B"/>
    <w:rsid w:val="00EC1B8F"/>
    <w:rsid w:val="00EC1E4A"/>
    <w:rsid w:val="00EC2308"/>
    <w:rsid w:val="00EC34DA"/>
    <w:rsid w:val="00EC4275"/>
    <w:rsid w:val="00EC4313"/>
    <w:rsid w:val="00ED2AA2"/>
    <w:rsid w:val="00EE08F6"/>
    <w:rsid w:val="00EE30B5"/>
    <w:rsid w:val="00EE7637"/>
    <w:rsid w:val="00EF1E5D"/>
    <w:rsid w:val="00EF1E9B"/>
    <w:rsid w:val="00EF2A57"/>
    <w:rsid w:val="00EF2EC5"/>
    <w:rsid w:val="00F03CA3"/>
    <w:rsid w:val="00F03E5D"/>
    <w:rsid w:val="00F04E4C"/>
    <w:rsid w:val="00F067C2"/>
    <w:rsid w:val="00F06DDC"/>
    <w:rsid w:val="00F06FA7"/>
    <w:rsid w:val="00F07CB4"/>
    <w:rsid w:val="00F1088B"/>
    <w:rsid w:val="00F10A03"/>
    <w:rsid w:val="00F11751"/>
    <w:rsid w:val="00F11880"/>
    <w:rsid w:val="00F1331D"/>
    <w:rsid w:val="00F1457C"/>
    <w:rsid w:val="00F156FA"/>
    <w:rsid w:val="00F1586E"/>
    <w:rsid w:val="00F17EA1"/>
    <w:rsid w:val="00F2237D"/>
    <w:rsid w:val="00F26755"/>
    <w:rsid w:val="00F30BDB"/>
    <w:rsid w:val="00F34ACD"/>
    <w:rsid w:val="00F34F8F"/>
    <w:rsid w:val="00F358F4"/>
    <w:rsid w:val="00F37AE5"/>
    <w:rsid w:val="00F37F93"/>
    <w:rsid w:val="00F401D6"/>
    <w:rsid w:val="00F430FA"/>
    <w:rsid w:val="00F44355"/>
    <w:rsid w:val="00F457D1"/>
    <w:rsid w:val="00F4643A"/>
    <w:rsid w:val="00F46FBA"/>
    <w:rsid w:val="00F5138A"/>
    <w:rsid w:val="00F51E36"/>
    <w:rsid w:val="00F53D8E"/>
    <w:rsid w:val="00F54DE8"/>
    <w:rsid w:val="00F55FB7"/>
    <w:rsid w:val="00F56F56"/>
    <w:rsid w:val="00F60387"/>
    <w:rsid w:val="00F64595"/>
    <w:rsid w:val="00F645E8"/>
    <w:rsid w:val="00F703FC"/>
    <w:rsid w:val="00F71B45"/>
    <w:rsid w:val="00F80389"/>
    <w:rsid w:val="00F81533"/>
    <w:rsid w:val="00F81782"/>
    <w:rsid w:val="00F81B68"/>
    <w:rsid w:val="00F8269B"/>
    <w:rsid w:val="00F827CD"/>
    <w:rsid w:val="00F82945"/>
    <w:rsid w:val="00F84B80"/>
    <w:rsid w:val="00F8542A"/>
    <w:rsid w:val="00F854A5"/>
    <w:rsid w:val="00F855C3"/>
    <w:rsid w:val="00F85E19"/>
    <w:rsid w:val="00F86C82"/>
    <w:rsid w:val="00F86FD2"/>
    <w:rsid w:val="00F928F6"/>
    <w:rsid w:val="00F93854"/>
    <w:rsid w:val="00FA13AE"/>
    <w:rsid w:val="00FA212B"/>
    <w:rsid w:val="00FA2757"/>
    <w:rsid w:val="00FA4516"/>
    <w:rsid w:val="00FA5474"/>
    <w:rsid w:val="00FB39E3"/>
    <w:rsid w:val="00FB4420"/>
    <w:rsid w:val="00FB5289"/>
    <w:rsid w:val="00FB5EEF"/>
    <w:rsid w:val="00FB6C3B"/>
    <w:rsid w:val="00FB6EFE"/>
    <w:rsid w:val="00FC0325"/>
    <w:rsid w:val="00FC1B3C"/>
    <w:rsid w:val="00FC2E2C"/>
    <w:rsid w:val="00FC5700"/>
    <w:rsid w:val="00FC5DF1"/>
    <w:rsid w:val="00FD15BC"/>
    <w:rsid w:val="00FD2F86"/>
    <w:rsid w:val="00FD3B7B"/>
    <w:rsid w:val="00FD41F0"/>
    <w:rsid w:val="00FD5841"/>
    <w:rsid w:val="00FD5A25"/>
    <w:rsid w:val="00FD61F1"/>
    <w:rsid w:val="00FD7F13"/>
    <w:rsid w:val="00FE0D70"/>
    <w:rsid w:val="00FE2929"/>
    <w:rsid w:val="00FE2F8A"/>
    <w:rsid w:val="00FE470B"/>
    <w:rsid w:val="00FE481A"/>
    <w:rsid w:val="00FE5296"/>
    <w:rsid w:val="00FE7AD4"/>
    <w:rsid w:val="00FF10DD"/>
    <w:rsid w:val="00FF3A7A"/>
    <w:rsid w:val="00FF4BC6"/>
    <w:rsid w:val="00FF533F"/>
    <w:rsid w:val="00FF6ABF"/>
    <w:rsid w:val="00FF6B59"/>
    <w:rsid w:val="00FF6D48"/>
    <w:rsid w:val="00FF6E6B"/>
    <w:rsid w:val="00FF7457"/>
    <w:rsid w:val="067B3F62"/>
    <w:rsid w:val="10A91231"/>
    <w:rsid w:val="2F7103C7"/>
    <w:rsid w:val="46662377"/>
    <w:rsid w:val="54BE4D41"/>
    <w:rsid w:val="749609CF"/>
    <w:rsid w:val="7B7F91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20149"/>
  <w15:docId w15:val="{91E1FE75-3033-4BE3-A269-8AE19CA1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jc w:val="center"/>
      <w:outlineLvl w:val="0"/>
    </w:pPr>
    <w:rPr>
      <w:b/>
      <w:bCs/>
      <w:kern w:val="44"/>
      <w:sz w:val="30"/>
      <w:szCs w:val="44"/>
    </w:rPr>
  </w:style>
  <w:style w:type="paragraph" w:styleId="2">
    <w:name w:val="heading 2"/>
    <w:basedOn w:val="a"/>
    <w:next w:val="a0"/>
    <w:qFormat/>
    <w:pPr>
      <w:keepNext/>
      <w:keepLines/>
      <w:spacing w:before="260" w:after="260" w:line="416" w:lineRule="auto"/>
      <w:outlineLvl w:val="1"/>
    </w:pPr>
    <w:rPr>
      <w:rFonts w:ascii="Arial" w:eastAsia="黑体" w:hAnsi="Arial"/>
      <w:b/>
      <w:sz w:val="32"/>
      <w:szCs w:val="20"/>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a4">
    <w:name w:val="Document Map"/>
    <w:basedOn w:val="a"/>
    <w:link w:val="a5"/>
    <w:uiPriority w:val="99"/>
    <w:semiHidden/>
    <w:unhideWhenUsed/>
    <w:qFormat/>
    <w:rPr>
      <w:rFonts w:ascii="Heiti SC Light" w:eastAsia="Heiti SC Light"/>
      <w:sz w:val="24"/>
    </w:rPr>
  </w:style>
  <w:style w:type="paragraph" w:styleId="a6">
    <w:name w:val="annotation text"/>
    <w:basedOn w:val="a"/>
    <w:link w:val="a7"/>
    <w:qFormat/>
    <w:pPr>
      <w:jc w:val="left"/>
    </w:pPr>
  </w:style>
  <w:style w:type="paragraph" w:styleId="a8">
    <w:name w:val="Body Text Indent"/>
    <w:basedOn w:val="a"/>
    <w:qFormat/>
    <w:pPr>
      <w:adjustRightInd w:val="0"/>
      <w:snapToGrid w:val="0"/>
      <w:spacing w:line="560" w:lineRule="exact"/>
      <w:ind w:firstLineChars="200" w:firstLine="480"/>
    </w:pPr>
    <w:rPr>
      <w:rFonts w:eastAsia="方正仿宋简体"/>
      <w:sz w:val="24"/>
      <w:szCs w:val="30"/>
    </w:rPr>
  </w:style>
  <w:style w:type="paragraph" w:styleId="a9">
    <w:name w:val="Plain Text"/>
    <w:basedOn w:val="a"/>
    <w:link w:val="aa"/>
    <w:qFormat/>
    <w:rPr>
      <w:rFonts w:ascii="宋体" w:hAnsi="Courier New"/>
      <w:szCs w:val="20"/>
    </w:rPr>
  </w:style>
  <w:style w:type="paragraph" w:styleId="ab">
    <w:name w:val="Balloon Text"/>
    <w:basedOn w:val="a"/>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qFormat/>
    <w:pPr>
      <w:pBdr>
        <w:bottom w:val="single" w:sz="6" w:space="1" w:color="auto"/>
      </w:pBdr>
      <w:tabs>
        <w:tab w:val="center" w:pos="4153"/>
        <w:tab w:val="right" w:pos="8306"/>
      </w:tabs>
      <w:snapToGrid w:val="0"/>
      <w:jc w:val="right"/>
    </w:pPr>
    <w:rPr>
      <w:sz w:val="18"/>
      <w:szCs w:val="18"/>
    </w:rPr>
  </w:style>
  <w:style w:type="paragraph" w:styleId="TOC1">
    <w:name w:val="toc 1"/>
    <w:basedOn w:val="a"/>
    <w:next w:val="a"/>
    <w:uiPriority w:val="39"/>
    <w:qFormat/>
    <w:pPr>
      <w:tabs>
        <w:tab w:val="right" w:leader="dot" w:pos="8302"/>
      </w:tabs>
      <w:spacing w:line="360" w:lineRule="auto"/>
      <w:ind w:firstLineChars="198" w:firstLine="475"/>
      <w:jc w:val="left"/>
    </w:pPr>
    <w:rPr>
      <w:rFonts w:ascii="宋体" w:hAnsi="宋体"/>
      <w:caps/>
      <w:sz w:val="24"/>
    </w:rPr>
  </w:style>
  <w:style w:type="paragraph" w:styleId="TOC2">
    <w:name w:val="toc 2"/>
    <w:basedOn w:val="a"/>
    <w:next w:val="a"/>
    <w:qFormat/>
    <w:pPr>
      <w:ind w:leftChars="200" w:left="420"/>
    </w:pPr>
  </w:style>
  <w:style w:type="paragraph" w:styleId="af">
    <w:name w:val="annotation subject"/>
    <w:basedOn w:val="a6"/>
    <w:next w:val="a6"/>
    <w:qFormat/>
    <w:rPr>
      <w:b/>
      <w:bCs/>
    </w:rPr>
  </w:style>
  <w:style w:type="character" w:styleId="af0">
    <w:name w:val="page number"/>
    <w:basedOn w:val="a1"/>
    <w:qFormat/>
  </w:style>
  <w:style w:type="character" w:styleId="af1">
    <w:name w:val="Hyperlink"/>
    <w:uiPriority w:val="99"/>
    <w:qFormat/>
    <w:rPr>
      <w:color w:val="0000FF"/>
      <w:u w:val="single"/>
    </w:rPr>
  </w:style>
  <w:style w:type="character" w:styleId="af2">
    <w:name w:val="annotation reference"/>
    <w:qFormat/>
    <w:rPr>
      <w:sz w:val="21"/>
      <w:szCs w:val="21"/>
    </w:rPr>
  </w:style>
  <w:style w:type="character" w:customStyle="1" w:styleId="read">
    <w:name w:val="read"/>
    <w:basedOn w:val="a1"/>
    <w:qFormat/>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eastAsia="方正仿宋简体"/>
      <w:sz w:val="32"/>
      <w:szCs w:val="20"/>
    </w:rPr>
  </w:style>
  <w:style w:type="character" w:customStyle="1" w:styleId="aa">
    <w:name w:val="纯文本 字符"/>
    <w:link w:val="a9"/>
    <w:qFormat/>
    <w:rPr>
      <w:rFonts w:ascii="宋体" w:eastAsia="宋体" w:hAnsi="Courier New"/>
      <w:kern w:val="2"/>
      <w:sz w:val="21"/>
      <w:lang w:val="en-US" w:eastAsia="zh-CN" w:bidi="ar-SA"/>
    </w:rPr>
  </w:style>
  <w:style w:type="paragraph" w:customStyle="1" w:styleId="41">
    <w:name w:val="4"/>
    <w:basedOn w:val="a"/>
    <w:qFormat/>
  </w:style>
  <w:style w:type="character" w:customStyle="1" w:styleId="ad">
    <w:name w:val="页脚 字符"/>
    <w:link w:val="ac"/>
    <w:uiPriority w:val="99"/>
    <w:qFormat/>
    <w:rPr>
      <w:kern w:val="2"/>
      <w:sz w:val="18"/>
      <w:szCs w:val="18"/>
    </w:rPr>
  </w:style>
  <w:style w:type="character" w:customStyle="1" w:styleId="a5">
    <w:name w:val="文档结构图 字符"/>
    <w:link w:val="a4"/>
    <w:uiPriority w:val="99"/>
    <w:semiHidden/>
    <w:qFormat/>
    <w:rPr>
      <w:rFonts w:ascii="Heiti SC Light" w:eastAsia="Heiti SC Light"/>
      <w:kern w:val="2"/>
      <w:sz w:val="24"/>
      <w:szCs w:val="24"/>
    </w:rPr>
  </w:style>
  <w:style w:type="paragraph" w:customStyle="1" w:styleId="CharChar">
    <w:name w:val="Char Char"/>
    <w:basedOn w:val="a"/>
    <w:qFormat/>
    <w:rPr>
      <w:szCs w:val="20"/>
    </w:rPr>
  </w:style>
  <w:style w:type="character" w:customStyle="1" w:styleId="a7">
    <w:name w:val="批注文字 字符"/>
    <w:link w:val="a6"/>
    <w:qFormat/>
    <w:rPr>
      <w:kern w:val="2"/>
      <w:sz w:val="21"/>
      <w:szCs w:val="24"/>
    </w:rPr>
  </w:style>
  <w:style w:type="character" w:customStyle="1" w:styleId="10">
    <w:name w:val="标题 1 字符"/>
    <w:link w:val="1"/>
    <w:uiPriority w:val="9"/>
    <w:qFormat/>
    <w:rPr>
      <w:b/>
      <w:bCs/>
      <w:kern w:val="44"/>
      <w:sz w:val="30"/>
      <w:szCs w:val="44"/>
    </w:rPr>
  </w:style>
  <w:style w:type="character" w:customStyle="1" w:styleId="DeltaViewInsertion">
    <w:name w:val="DeltaView Insertion"/>
    <w:qFormat/>
    <w:rPr>
      <w:color w:val="0000FF"/>
      <w:spacing w:val="0"/>
      <w:u w:val="double"/>
    </w:rPr>
  </w:style>
  <w:style w:type="character" w:customStyle="1" w:styleId="30">
    <w:name w:val="标题 3 字符"/>
    <w:link w:val="3"/>
    <w:uiPriority w:val="9"/>
    <w:qFormat/>
    <w:rPr>
      <w:b/>
      <w:bCs/>
      <w:kern w:val="2"/>
      <w:sz w:val="32"/>
      <w:szCs w:val="32"/>
    </w:rPr>
  </w:style>
  <w:style w:type="character" w:customStyle="1" w:styleId="40">
    <w:name w:val="标题 4 字符"/>
    <w:link w:val="4"/>
    <w:uiPriority w:val="9"/>
    <w:qFormat/>
    <w:rPr>
      <w:rFonts w:ascii="Cambria" w:eastAsia="宋体" w:hAnsi="Cambria" w:cs="Times New Roman"/>
      <w:b/>
      <w:bCs/>
      <w:kern w:val="2"/>
      <w:sz w:val="28"/>
      <w:szCs w:val="28"/>
    </w:rPr>
  </w:style>
  <w:style w:type="paragraph" w:customStyle="1" w:styleId="11">
    <w:name w:val="修订1"/>
    <w:hidden/>
    <w:uiPriority w:val="99"/>
    <w:semiHidden/>
    <w:qFormat/>
    <w:rPr>
      <w:kern w:val="2"/>
      <w:sz w:val="21"/>
      <w:szCs w:val="24"/>
    </w:rPr>
  </w:style>
  <w:style w:type="paragraph" w:styleId="af3">
    <w:name w:val="List Paragraph"/>
    <w:basedOn w:val="a"/>
    <w:uiPriority w:val="34"/>
    <w:qFormat/>
    <w:pPr>
      <w:ind w:firstLineChars="200" w:firstLine="420"/>
    </w:pPr>
  </w:style>
  <w:style w:type="paragraph" w:customStyle="1" w:styleId="20">
    <w:name w:val="修订2"/>
    <w:hidden/>
    <w:uiPriority w:val="99"/>
    <w:unhideWhenUsed/>
    <w:qFormat/>
    <w:rPr>
      <w:kern w:val="2"/>
      <w:sz w:val="21"/>
      <w:szCs w:val="24"/>
    </w:rPr>
  </w:style>
  <w:style w:type="character" w:customStyle="1" w:styleId="notion-enable-hover">
    <w:name w:val="notion-enable-hover"/>
    <w:basedOn w:val="a1"/>
    <w:qFormat/>
  </w:style>
  <w:style w:type="paragraph" w:customStyle="1" w:styleId="31">
    <w:name w:val="修订3"/>
    <w:hidden/>
    <w:uiPriority w:val="99"/>
    <w:semiHidden/>
    <w:qFormat/>
    <w:rPr>
      <w:kern w:val="2"/>
      <w:sz w:val="21"/>
      <w:szCs w:val="24"/>
    </w:rPr>
  </w:style>
  <w:style w:type="paragraph" w:customStyle="1" w:styleId="42">
    <w:name w:val="修订4"/>
    <w:hidden/>
    <w:uiPriority w:val="99"/>
    <w:semiHidden/>
    <w:qFormat/>
    <w:rPr>
      <w:kern w:val="2"/>
      <w:sz w:val="21"/>
      <w:szCs w:val="24"/>
    </w:rPr>
  </w:style>
  <w:style w:type="paragraph" w:styleId="af4">
    <w:name w:val="Revision"/>
    <w:hidden/>
    <w:uiPriority w:val="99"/>
    <w:unhideWhenUsed/>
    <w:rsid w:val="00C1784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FC8C5E-4CFB-4FD7-B883-A7C2D66F1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48</Pages>
  <Words>4151</Words>
  <Characters>23664</Characters>
  <Application>Microsoft Office Word</Application>
  <DocSecurity>0</DocSecurity>
  <Lines>197</Lines>
  <Paragraphs>55</Paragraphs>
  <ScaleCrop>false</ScaleCrop>
  <Company>ICBCOA</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托管协议</dc:title>
  <cp:lastModifiedBy>王阳</cp:lastModifiedBy>
  <cp:revision>32</cp:revision>
  <cp:lastPrinted>2024-04-19T14:27:00Z</cp:lastPrinted>
  <dcterms:created xsi:type="dcterms:W3CDTF">2026-08-06T12:02:00Z</dcterms:created>
  <dcterms:modified xsi:type="dcterms:W3CDTF">2026-09-16T09:46:00Z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DD05C892A80F4877BB4C3EDD618E7388_13</vt:lpwstr>
  </property>
  <property fmtid="{D5CDD505-2E9C-101B-9397-08002B2CF9AE}" pid="4" name="DSMMark">
    <vt:i4>0</vt:i4>
  </property>
</Properties>
</file>