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037A" w:rsidRPr="00C13E3F" w:rsidRDefault="0011037A" w:rsidP="004B4424">
      <w:pPr>
        <w:spacing w:line="300" w:lineRule="exact"/>
        <w:ind w:leftChars="-342" w:left="-718" w:rightChars="-330" w:right="-693"/>
        <w:jc w:val="center"/>
        <w:rPr>
          <w:rFonts w:ascii="黑体" w:eastAsia="黑体" w:hAnsi="宋体"/>
          <w:b/>
          <w:bCs/>
          <w:sz w:val="24"/>
          <w:szCs w:val="24"/>
        </w:rPr>
      </w:pPr>
    </w:p>
    <w:p w:rsidR="0011037A" w:rsidRPr="00C13E3F" w:rsidRDefault="0011037A" w:rsidP="00050C2F">
      <w:pPr>
        <w:spacing w:line="300" w:lineRule="exact"/>
        <w:ind w:leftChars="-342" w:left="-718" w:rightChars="-330" w:right="-693"/>
        <w:jc w:val="center"/>
        <w:rPr>
          <w:rFonts w:ascii="黑体" w:eastAsia="黑体" w:hAnsi="宋体"/>
          <w:b/>
          <w:bCs/>
          <w:sz w:val="24"/>
          <w:szCs w:val="24"/>
        </w:rPr>
      </w:pPr>
      <w:r w:rsidRPr="00C13E3F">
        <w:rPr>
          <w:rFonts w:ascii="黑体" w:eastAsia="黑体" w:hAnsi="宋体" w:cs="黑体" w:hint="eastAsia"/>
          <w:b/>
          <w:bCs/>
          <w:sz w:val="24"/>
          <w:szCs w:val="24"/>
        </w:rPr>
        <w:t>中信银行理财产品风险揭示书</w:t>
      </w:r>
    </w:p>
    <w:p w:rsidR="0011037A" w:rsidRPr="00C13E3F" w:rsidRDefault="0011037A" w:rsidP="00050C2F">
      <w:pPr>
        <w:spacing w:line="300" w:lineRule="exact"/>
        <w:ind w:leftChars="-342" w:left="-718" w:rightChars="-330" w:right="-693"/>
        <w:jc w:val="center"/>
        <w:rPr>
          <w:rFonts w:ascii="黑体" w:eastAsia="黑体" w:hAnsi="宋体"/>
          <w:b/>
          <w:bCs/>
          <w:sz w:val="24"/>
          <w:szCs w:val="24"/>
        </w:rPr>
      </w:pPr>
    </w:p>
    <w:p w:rsidR="0011037A" w:rsidRPr="00C13E3F" w:rsidRDefault="0011037A" w:rsidP="00050C2F">
      <w:pPr>
        <w:pStyle w:val="Default"/>
        <w:rPr>
          <w:rFonts w:ascii="楷体_GB2312" w:eastAsia="楷体_GB2312" w:cs="楷体_GB2312"/>
          <w:color w:val="auto"/>
        </w:rPr>
      </w:pPr>
      <w:r w:rsidRPr="00C13E3F">
        <w:rPr>
          <w:rFonts w:ascii="楷体_GB2312" w:eastAsia="楷体_GB2312" w:cs="楷体_GB2312" w:hint="eastAsia"/>
          <w:color w:val="auto"/>
        </w:rPr>
        <w:t>尊敬的客户：</w:t>
      </w:r>
      <w:r w:rsidRPr="00C13E3F">
        <w:rPr>
          <w:rFonts w:ascii="楷体_GB2312" w:eastAsia="楷体_GB2312" w:cs="楷体_GB2312"/>
          <w:color w:val="auto"/>
        </w:rPr>
        <w:t xml:space="preserve"> </w:t>
      </w:r>
    </w:p>
    <w:p w:rsidR="0011037A" w:rsidRPr="00C13E3F" w:rsidRDefault="0011037A" w:rsidP="00050C2F">
      <w:pPr>
        <w:pStyle w:val="Default"/>
        <w:ind w:firstLineChars="200" w:firstLine="480"/>
        <w:rPr>
          <w:rFonts w:ascii="楷体_GB2312" w:eastAsia="楷体_GB2312" w:cs="Times New Roman"/>
          <w:color w:val="auto"/>
        </w:rPr>
      </w:pPr>
      <w:r w:rsidRPr="00C13E3F">
        <w:rPr>
          <w:rFonts w:ascii="楷体_GB2312" w:eastAsia="楷体_GB2312" w:cs="楷体_GB2312" w:hint="eastAsia"/>
          <w:color w:val="auto"/>
        </w:rPr>
        <w:t>理财资金管理运用过程中，可能会面临多种风险因素，包括但不限于信用风险、市场风险、流动性风险、提前终止风险、政策风险、信息传递风险、延期清算风险和不可抗力风险。具体风险的含义，请您认真阅读本理财产品说明书中相应的风险揭示部分。</w:t>
      </w:r>
    </w:p>
    <w:p w:rsidR="0011037A" w:rsidRPr="00C13E3F" w:rsidRDefault="0011037A" w:rsidP="00050C2F">
      <w:pPr>
        <w:pStyle w:val="Default"/>
        <w:ind w:firstLineChars="200" w:firstLine="480"/>
        <w:rPr>
          <w:rFonts w:ascii="楷体_GB2312" w:eastAsia="楷体_GB2312" w:cs="Times New Roman"/>
          <w:b/>
          <w:bCs/>
          <w:color w:val="auto"/>
        </w:rPr>
      </w:pPr>
      <w:r w:rsidRPr="00C13E3F">
        <w:rPr>
          <w:rFonts w:ascii="楷体_GB2312" w:eastAsia="楷体_GB2312" w:cs="楷体_GB2312" w:hint="eastAsia"/>
          <w:color w:val="auto"/>
        </w:rPr>
        <w:t>由于相关风险因素可能导致您的投资资金全部或部分损失，因此，在您选择购买本理财产品前，请仔细阅读理财产品销售文件，包括理财产品销售协议书、理财产品说明书、风险揭示书及客户权益须知等</w:t>
      </w:r>
      <w:r w:rsidRPr="00C13E3F">
        <w:rPr>
          <w:rFonts w:ascii="楷体_GB2312" w:eastAsia="楷体_GB2312" w:cs="楷体_GB2312" w:hint="eastAsia"/>
          <w:b/>
          <w:bCs/>
          <w:color w:val="auto"/>
        </w:rPr>
        <w:t>。</w:t>
      </w:r>
    </w:p>
    <w:p w:rsidR="0011037A" w:rsidRPr="00C13E3F" w:rsidRDefault="0011037A" w:rsidP="00050C2F">
      <w:pPr>
        <w:pStyle w:val="Default"/>
        <w:ind w:firstLineChars="200" w:firstLine="480"/>
        <w:rPr>
          <w:rFonts w:ascii="楷体_GB2312" w:eastAsia="楷体_GB2312" w:cs="Times New Roman"/>
          <w:color w:val="auto"/>
        </w:rPr>
      </w:pPr>
      <w:r w:rsidRPr="00C13E3F">
        <w:rPr>
          <w:rFonts w:ascii="黑体" w:eastAsia="黑体" w:cs="黑体" w:hint="eastAsia"/>
          <w:color w:val="auto"/>
        </w:rPr>
        <w:t>重要提示</w:t>
      </w:r>
      <w:r w:rsidRPr="00C13E3F">
        <w:rPr>
          <w:rFonts w:ascii="楷体_GB2312" w:eastAsia="楷体_GB2312" w:cs="楷体_GB2312" w:hint="eastAsia"/>
          <w:color w:val="auto"/>
        </w:rPr>
        <w:t>：保证收益理财产品有投资风险，只能保证获得合同明确承诺的收益；保本浮动收益理财产品有投资风险，只保障理财资金本金，不保证理财收益；非保本浮动收益理财产品不保证本金和收益，您可能因市场变动而损失全部投资资金且无法取得任何收益。</w:t>
      </w:r>
    </w:p>
    <w:p w:rsidR="0011037A" w:rsidRPr="00C13E3F" w:rsidRDefault="0011037A" w:rsidP="00CC4B01">
      <w:pPr>
        <w:pStyle w:val="Default"/>
        <w:ind w:firstLineChars="200" w:firstLine="480"/>
        <w:rPr>
          <w:rFonts w:ascii="楷体_GB2312" w:eastAsia="楷体_GB2312" w:cs="Times New Roman"/>
          <w:color w:val="auto"/>
        </w:rPr>
      </w:pPr>
      <w:r w:rsidRPr="00C13E3F">
        <w:rPr>
          <w:rFonts w:ascii="楷体_GB2312" w:eastAsia="楷体_GB2312" w:cs="楷体_GB2312" w:hint="eastAsia"/>
          <w:color w:val="auto"/>
        </w:rPr>
        <w:t>本理财产品名称为中信理财之月月智信理财管理计划</w:t>
      </w:r>
      <w:r w:rsidRPr="00C13E3F">
        <w:rPr>
          <w:rFonts w:ascii="楷体_GB2312" w:eastAsia="楷体_GB2312" w:cs="楷体_GB2312"/>
          <w:color w:val="auto"/>
        </w:rPr>
        <w:t>(</w:t>
      </w:r>
      <w:r w:rsidRPr="00C13E3F">
        <w:rPr>
          <w:rFonts w:ascii="楷体_GB2312" w:eastAsia="楷体_GB2312" w:cs="楷体_GB2312" w:hint="eastAsia"/>
          <w:color w:val="auto"/>
        </w:rPr>
        <w:t>财富客户委托资产管理专属产品</w:t>
      </w:r>
      <w:r w:rsidRPr="00C13E3F">
        <w:rPr>
          <w:rFonts w:ascii="楷体_GB2312" w:eastAsia="楷体_GB2312" w:cs="楷体_GB2312"/>
          <w:color w:val="auto"/>
        </w:rPr>
        <w:t>)</w:t>
      </w:r>
      <w:r w:rsidRPr="00C13E3F">
        <w:rPr>
          <w:rFonts w:ascii="楷体_GB2312" w:eastAsia="楷体_GB2312" w:cs="楷体_GB2312" w:hint="eastAsia"/>
          <w:color w:val="auto"/>
        </w:rPr>
        <w:t>，产品编码为</w:t>
      </w:r>
      <w:r w:rsidRPr="00C13E3F">
        <w:rPr>
          <w:rFonts w:ascii="黑体" w:eastAsia="黑体" w:cs="黑体"/>
          <w:b/>
          <w:bCs/>
          <w:color w:val="auto"/>
          <w:sz w:val="20"/>
          <w:szCs w:val="20"/>
        </w:rPr>
        <w:t>B14SD0094</w:t>
      </w:r>
      <w:r w:rsidRPr="00C13E3F">
        <w:rPr>
          <w:rFonts w:ascii="楷体_GB2312" w:eastAsia="楷体_GB2312" w:cs="楷体_GB2312" w:hint="eastAsia"/>
          <w:color w:val="auto"/>
        </w:rPr>
        <w:t>，类型为非保本浮动收益型，风险评级为</w:t>
      </w:r>
      <w:r w:rsidRPr="00C13E3F">
        <w:rPr>
          <w:rFonts w:ascii="楷体_GB2312" w:eastAsia="楷体_GB2312" w:cs="楷体_GB2312"/>
          <w:color w:val="auto"/>
        </w:rPr>
        <w:t xml:space="preserve"> </w:t>
      </w:r>
      <w:r w:rsidRPr="00C13E3F">
        <w:rPr>
          <w:rFonts w:ascii="楷体_GB2312" w:eastAsia="楷体_GB2312" w:hAnsi="宋体" w:cs="楷体_GB2312"/>
          <w:color w:val="auto"/>
        </w:rPr>
        <w:t>PR2</w:t>
      </w:r>
      <w:r w:rsidRPr="00C13E3F">
        <w:rPr>
          <w:rFonts w:ascii="楷体_GB2312" w:eastAsia="楷体_GB2312" w:hAnsi="宋体" w:cs="楷体_GB2312"/>
          <w:color w:val="auto"/>
          <w:sz w:val="20"/>
          <w:szCs w:val="20"/>
        </w:rPr>
        <w:t xml:space="preserve"> </w:t>
      </w:r>
      <w:r w:rsidRPr="00C13E3F">
        <w:rPr>
          <w:rFonts w:ascii="楷体_GB2312" w:eastAsia="楷体_GB2312" w:cs="楷体_GB2312" w:hint="eastAsia"/>
          <w:color w:val="auto"/>
        </w:rPr>
        <w:t>，适合购买客户为风险承受能力为稳健型及以上的客户。您应充分认识投资风险，谨慎投资！</w:t>
      </w:r>
    </w:p>
    <w:p w:rsidR="0011037A" w:rsidRPr="00C13E3F" w:rsidRDefault="0011037A" w:rsidP="00050C2F">
      <w:pPr>
        <w:pStyle w:val="Default"/>
        <w:ind w:firstLineChars="200" w:firstLine="480"/>
        <w:rPr>
          <w:rFonts w:ascii="楷体_GB2312" w:eastAsia="楷体_GB2312" w:cs="Times New Roman"/>
          <w:color w:val="auto"/>
        </w:rPr>
      </w:pPr>
    </w:p>
    <w:p w:rsidR="0011037A" w:rsidRPr="00C13E3F" w:rsidRDefault="0011037A" w:rsidP="004E5E80">
      <w:pPr>
        <w:pStyle w:val="Default"/>
        <w:ind w:leftChars="115" w:left="964" w:hangingChars="300" w:hanging="723"/>
        <w:rPr>
          <w:rFonts w:ascii="楷体_GB2312" w:eastAsia="楷体_GB2312" w:cs="Times New Roman"/>
          <w:b/>
          <w:bCs/>
          <w:color w:val="auto"/>
        </w:rPr>
      </w:pPr>
      <w:r w:rsidRPr="00C13E3F">
        <w:rPr>
          <w:rFonts w:ascii="楷体_GB2312" w:eastAsia="楷体_GB2312" w:cs="楷体_GB2312" w:hint="eastAsia"/>
          <w:b/>
          <w:bCs/>
          <w:color w:val="auto"/>
        </w:rPr>
        <w:t>示例：若投资者购买本理财产品，本金为</w:t>
      </w:r>
      <w:r w:rsidRPr="00C13E3F">
        <w:rPr>
          <w:rFonts w:ascii="楷体_GB2312" w:eastAsia="楷体_GB2312" w:cs="楷体_GB2312"/>
          <w:b/>
          <w:bCs/>
          <w:color w:val="auto"/>
        </w:rPr>
        <w:t>1</w:t>
      </w:r>
      <w:r w:rsidRPr="00C13E3F">
        <w:rPr>
          <w:rFonts w:ascii="楷体_GB2312" w:eastAsia="楷体_GB2312" w:cs="楷体_GB2312" w:hint="eastAsia"/>
          <w:b/>
          <w:bCs/>
          <w:color w:val="auto"/>
        </w:rPr>
        <w:t>亿元，理财产品期限为</w:t>
      </w:r>
      <w:r w:rsidR="00853137">
        <w:rPr>
          <w:rFonts w:ascii="楷体_GB2312" w:eastAsia="楷体_GB2312" w:cs="楷体_GB2312"/>
          <w:b/>
          <w:bCs/>
          <w:color w:val="auto"/>
        </w:rPr>
        <w:t>1461</w:t>
      </w:r>
      <w:r w:rsidRPr="00C13E3F">
        <w:rPr>
          <w:rFonts w:ascii="楷体_GB2312" w:eastAsia="楷体_GB2312" w:cs="楷体_GB2312" w:hint="eastAsia"/>
          <w:b/>
          <w:bCs/>
          <w:color w:val="auto"/>
        </w:rPr>
        <w:t>天，在最不利情况下，投资者所投资资金部分或全部损失。</w:t>
      </w:r>
    </w:p>
    <w:p w:rsidR="0011037A" w:rsidRPr="00C13E3F" w:rsidRDefault="0011037A" w:rsidP="004E5E80">
      <w:pPr>
        <w:pStyle w:val="Default"/>
        <w:ind w:firstLineChars="200" w:firstLine="482"/>
        <w:rPr>
          <w:rFonts w:ascii="楷体_GB2312" w:eastAsia="楷体_GB2312" w:cs="Times New Roman"/>
          <w:b/>
          <w:bCs/>
          <w:color w:val="auto"/>
        </w:rPr>
      </w:pPr>
    </w:p>
    <w:p w:rsidR="0011037A" w:rsidRPr="00C13E3F" w:rsidRDefault="0011037A" w:rsidP="00050C2F">
      <w:pPr>
        <w:pStyle w:val="Default"/>
        <w:ind w:firstLineChars="200" w:firstLine="480"/>
        <w:rPr>
          <w:rFonts w:ascii="楷体_GB2312" w:eastAsia="楷体_GB2312" w:cs="楷体_GB2312"/>
          <w:color w:val="auto"/>
        </w:rPr>
      </w:pPr>
      <w:r w:rsidRPr="00C13E3F">
        <w:rPr>
          <w:rFonts w:ascii="楷体_GB2312" w:eastAsia="楷体_GB2312" w:cs="楷体_GB2312" w:hint="eastAsia"/>
          <w:color w:val="auto"/>
        </w:rPr>
        <w:t>如影响</w:t>
      </w:r>
      <w:proofErr w:type="gramStart"/>
      <w:r w:rsidRPr="00C13E3F">
        <w:rPr>
          <w:rFonts w:ascii="楷体_GB2312" w:eastAsia="楷体_GB2312" w:cs="楷体_GB2312" w:hint="eastAsia"/>
          <w:color w:val="auto"/>
        </w:rPr>
        <w:t>您风险</w:t>
      </w:r>
      <w:proofErr w:type="gramEnd"/>
      <w:r w:rsidRPr="00C13E3F">
        <w:rPr>
          <w:rFonts w:ascii="楷体_GB2312" w:eastAsia="楷体_GB2312" w:cs="楷体_GB2312" w:hint="eastAsia"/>
          <w:color w:val="auto"/>
        </w:rPr>
        <w:t>承受能力的因素发生变化，请及时告知我行并重新进行风险承受能力评估。</w:t>
      </w:r>
      <w:r w:rsidRPr="00C13E3F">
        <w:rPr>
          <w:rFonts w:ascii="楷体_GB2312" w:eastAsia="楷体_GB2312" w:cs="楷体_GB2312"/>
          <w:color w:val="auto"/>
        </w:rPr>
        <w:t xml:space="preserve"> </w:t>
      </w:r>
    </w:p>
    <w:p w:rsidR="0011037A" w:rsidRPr="00C13E3F" w:rsidRDefault="0011037A" w:rsidP="00050C2F">
      <w:pPr>
        <w:pStyle w:val="Default"/>
        <w:jc w:val="right"/>
        <w:rPr>
          <w:rFonts w:ascii="楷体_GB2312" w:eastAsia="楷体_GB2312" w:cs="Times New Roman"/>
          <w:color w:val="auto"/>
        </w:rPr>
      </w:pPr>
      <w:r w:rsidRPr="00C13E3F">
        <w:rPr>
          <w:rFonts w:ascii="楷体_GB2312" w:eastAsia="楷体_GB2312" w:cs="楷体_GB2312" w:hint="eastAsia"/>
          <w:color w:val="auto"/>
        </w:rPr>
        <w:t>风险揭示方：</w:t>
      </w:r>
      <w:r w:rsidRPr="00C13E3F">
        <w:rPr>
          <w:rFonts w:ascii="楷体_GB2312" w:eastAsia="楷体_GB2312" w:cs="楷体_GB2312"/>
          <w:color w:val="auto"/>
        </w:rPr>
        <w:t xml:space="preserve"> </w:t>
      </w:r>
      <w:r w:rsidRPr="00C13E3F">
        <w:rPr>
          <w:rFonts w:ascii="楷体_GB2312" w:eastAsia="楷体_GB2312" w:cs="楷体_GB2312" w:hint="eastAsia"/>
          <w:color w:val="auto"/>
        </w:rPr>
        <w:t>中信银行股份有限公司</w:t>
      </w:r>
    </w:p>
    <w:p w:rsidR="0011037A" w:rsidRPr="00C13E3F" w:rsidRDefault="0011037A" w:rsidP="00050C2F">
      <w:pPr>
        <w:pStyle w:val="Default"/>
        <w:ind w:firstLineChars="200" w:firstLine="480"/>
        <w:rPr>
          <w:rFonts w:ascii="楷体_GB2312" w:eastAsia="楷体_GB2312" w:cs="Times New Roman"/>
          <w:color w:val="auto"/>
        </w:rPr>
      </w:pPr>
    </w:p>
    <w:p w:rsidR="0011037A" w:rsidRPr="00C13E3F" w:rsidRDefault="0011037A" w:rsidP="00050C2F">
      <w:pPr>
        <w:pStyle w:val="Default"/>
        <w:jc w:val="center"/>
        <w:rPr>
          <w:rFonts w:ascii="楷体_GB2312" w:eastAsia="楷体_GB2312" w:cs="Times New Roman"/>
          <w:b/>
          <w:bCs/>
          <w:color w:val="auto"/>
          <w:u w:val="single"/>
        </w:rPr>
      </w:pPr>
      <w:r w:rsidRPr="00C13E3F">
        <w:rPr>
          <w:rFonts w:ascii="楷体_GB2312" w:eastAsia="楷体_GB2312" w:cs="楷体_GB2312" w:hint="eastAsia"/>
          <w:b/>
          <w:bCs/>
          <w:color w:val="auto"/>
          <w:u w:val="single"/>
        </w:rPr>
        <w:t>客</w:t>
      </w:r>
      <w:r w:rsidRPr="00C13E3F">
        <w:rPr>
          <w:rFonts w:ascii="楷体_GB2312" w:eastAsia="楷体_GB2312" w:cs="楷体_GB2312"/>
          <w:b/>
          <w:bCs/>
          <w:color w:val="auto"/>
          <w:u w:val="single"/>
        </w:rPr>
        <w:t xml:space="preserve"> </w:t>
      </w:r>
      <w:r w:rsidRPr="00C13E3F">
        <w:rPr>
          <w:rFonts w:ascii="楷体_GB2312" w:eastAsia="楷体_GB2312" w:cs="楷体_GB2312" w:hint="eastAsia"/>
          <w:b/>
          <w:bCs/>
          <w:color w:val="auto"/>
          <w:u w:val="single"/>
        </w:rPr>
        <w:t>户</w:t>
      </w:r>
      <w:r w:rsidRPr="00C13E3F">
        <w:rPr>
          <w:rFonts w:ascii="楷体_GB2312" w:eastAsia="楷体_GB2312" w:cs="楷体_GB2312"/>
          <w:b/>
          <w:bCs/>
          <w:color w:val="auto"/>
          <w:u w:val="single"/>
        </w:rPr>
        <w:t xml:space="preserve"> </w:t>
      </w:r>
      <w:r w:rsidRPr="00C13E3F">
        <w:rPr>
          <w:rFonts w:ascii="楷体_GB2312" w:eastAsia="楷体_GB2312" w:cs="楷体_GB2312" w:hint="eastAsia"/>
          <w:b/>
          <w:bCs/>
          <w:color w:val="auto"/>
          <w:u w:val="single"/>
        </w:rPr>
        <w:t>确</w:t>
      </w:r>
      <w:r w:rsidRPr="00C13E3F">
        <w:rPr>
          <w:rFonts w:ascii="楷体_GB2312" w:eastAsia="楷体_GB2312" w:cs="楷体_GB2312"/>
          <w:b/>
          <w:bCs/>
          <w:color w:val="auto"/>
          <w:u w:val="single"/>
        </w:rPr>
        <w:t xml:space="preserve"> </w:t>
      </w:r>
      <w:r w:rsidRPr="00C13E3F">
        <w:rPr>
          <w:rFonts w:ascii="楷体_GB2312" w:eastAsia="楷体_GB2312" w:cs="楷体_GB2312" w:hint="eastAsia"/>
          <w:b/>
          <w:bCs/>
          <w:color w:val="auto"/>
          <w:u w:val="single"/>
        </w:rPr>
        <w:t>认</w:t>
      </w:r>
      <w:r w:rsidRPr="00C13E3F">
        <w:rPr>
          <w:rFonts w:ascii="楷体_GB2312" w:eastAsia="楷体_GB2312" w:cs="楷体_GB2312"/>
          <w:b/>
          <w:bCs/>
          <w:color w:val="auto"/>
          <w:u w:val="single"/>
        </w:rPr>
        <w:t xml:space="preserve"> </w:t>
      </w:r>
      <w:r w:rsidRPr="00C13E3F">
        <w:rPr>
          <w:rFonts w:ascii="楷体_GB2312" w:eastAsia="楷体_GB2312" w:cs="楷体_GB2312" w:hint="eastAsia"/>
          <w:b/>
          <w:bCs/>
          <w:color w:val="auto"/>
          <w:u w:val="single"/>
        </w:rPr>
        <w:t>栏</w:t>
      </w:r>
    </w:p>
    <w:p w:rsidR="0011037A" w:rsidRPr="00C13E3F" w:rsidRDefault="0011037A" w:rsidP="00050C2F">
      <w:pPr>
        <w:pStyle w:val="Default"/>
        <w:ind w:firstLineChars="200" w:firstLine="480"/>
        <w:rPr>
          <w:rFonts w:ascii="楷体_GB2312" w:eastAsia="楷体_GB2312" w:cs="Times New Roman"/>
          <w:color w:val="auto"/>
        </w:rPr>
      </w:pPr>
      <w:r w:rsidRPr="00C13E3F">
        <w:rPr>
          <w:rFonts w:ascii="楷体_GB2312" w:eastAsia="楷体_GB2312" w:cs="楷体_GB2312" w:hint="eastAsia"/>
          <w:color w:val="auto"/>
        </w:rPr>
        <w:t>本人确认购买该理财产品为本人真实的意思表示</w:t>
      </w:r>
      <w:r w:rsidRPr="00C13E3F">
        <w:rPr>
          <w:rFonts w:ascii="楷体_GB2312" w:eastAsia="楷体_GB2312" w:cs="楷体_GB2312"/>
          <w:color w:val="auto"/>
        </w:rPr>
        <w:t>,</w:t>
      </w:r>
      <w:r w:rsidRPr="00C13E3F">
        <w:rPr>
          <w:rFonts w:ascii="楷体_GB2312" w:eastAsia="楷体_GB2312" w:cs="楷体_GB2312" w:hint="eastAsia"/>
          <w:color w:val="auto"/>
        </w:rPr>
        <w:t>并认为该理财产品完全适合本人的投资目标、投资预期以及风险承受能力，本人自愿承担由此带来的一切后果。本人确认中信银行相关业务人员对于理财产品销售文件中限制本人权利、增加本人义务以及有关免除、限制中信银行责任或中信银行单方面拥有某些权利的条款已向本人予以说明，本人已完全理解并自愿接受。</w:t>
      </w:r>
      <w:r w:rsidRPr="00C13E3F">
        <w:rPr>
          <w:rFonts w:ascii="楷体_GB2312" w:eastAsia="楷体_GB2312" w:cs="楷体_GB2312"/>
          <w:color w:val="auto"/>
        </w:rPr>
        <w:t xml:space="preserve"> </w:t>
      </w:r>
    </w:p>
    <w:p w:rsidR="0011037A" w:rsidRPr="00C13E3F" w:rsidRDefault="0011037A" w:rsidP="00050C2F">
      <w:pPr>
        <w:pStyle w:val="Default"/>
        <w:ind w:firstLineChars="200" w:firstLine="480"/>
        <w:rPr>
          <w:rFonts w:ascii="楷体_GB2312" w:eastAsia="楷体_GB2312" w:cs="Times New Roman"/>
          <w:color w:val="auto"/>
        </w:rPr>
      </w:pPr>
      <w:r w:rsidRPr="00C13E3F">
        <w:rPr>
          <w:rFonts w:ascii="楷体_GB2312" w:eastAsia="楷体_GB2312" w:cs="楷体_GB2312" w:hint="eastAsia"/>
          <w:color w:val="auto"/>
        </w:rPr>
        <w:t>本人确认已阅知客户权益须知，完全清楚理财产品购买流程、风险评估、产品评级含义、信息披露方式及渠道、银行联系方式及投诉程序等内容。</w:t>
      </w:r>
    </w:p>
    <w:p w:rsidR="0011037A" w:rsidRPr="00C13E3F" w:rsidRDefault="0011037A" w:rsidP="00050C2F">
      <w:pPr>
        <w:pStyle w:val="Default"/>
        <w:ind w:firstLineChars="200" w:firstLine="480"/>
        <w:rPr>
          <w:rFonts w:ascii="楷体_GB2312" w:eastAsia="楷体_GB2312" w:cs="楷体_GB2312"/>
          <w:color w:val="auto"/>
        </w:rPr>
      </w:pPr>
      <w:r w:rsidRPr="00C13E3F">
        <w:rPr>
          <w:rFonts w:ascii="楷体_GB2312" w:eastAsia="楷体_GB2312" w:cs="楷体_GB2312" w:hint="eastAsia"/>
          <w:color w:val="auto"/>
        </w:rPr>
        <w:t>本人确认如下：</w:t>
      </w:r>
      <w:r w:rsidRPr="00C13E3F">
        <w:rPr>
          <w:rFonts w:ascii="楷体_GB2312" w:eastAsia="楷体_GB2312" w:cs="楷体_GB2312"/>
          <w:color w:val="auto"/>
        </w:rPr>
        <w:t xml:space="preserve"> </w:t>
      </w:r>
    </w:p>
    <w:p w:rsidR="0011037A" w:rsidRPr="00C13E3F" w:rsidRDefault="0011037A" w:rsidP="00050C2F">
      <w:pPr>
        <w:pStyle w:val="Default"/>
        <w:ind w:firstLineChars="200" w:firstLine="480"/>
        <w:rPr>
          <w:rFonts w:ascii="楷体_GB2312" w:eastAsia="楷体_GB2312" w:cs="楷体_GB2312"/>
          <w:color w:val="auto"/>
        </w:rPr>
      </w:pPr>
      <w:r w:rsidRPr="00C13E3F">
        <w:rPr>
          <w:rFonts w:ascii="楷体_GB2312" w:eastAsia="楷体_GB2312" w:cs="楷体_GB2312" w:hint="eastAsia"/>
          <w:color w:val="auto"/>
        </w:rPr>
        <w:t>本人风险承受能力评级为（由个人客户亲自填写）：</w:t>
      </w:r>
      <w:r w:rsidRPr="00C13E3F">
        <w:rPr>
          <w:rFonts w:ascii="楷体_GB2312" w:eastAsia="楷体_GB2312" w:cs="楷体_GB2312"/>
          <w:color w:val="auto"/>
        </w:rPr>
        <w:t xml:space="preserve"> </w:t>
      </w:r>
    </w:p>
    <w:p w:rsidR="0011037A" w:rsidRPr="00C13E3F" w:rsidRDefault="0011037A" w:rsidP="00050C2F">
      <w:pPr>
        <w:pStyle w:val="Default"/>
        <w:rPr>
          <w:rFonts w:ascii="楷体_GB2312" w:eastAsia="楷体_GB2312" w:cs="楷体_GB2312"/>
          <w:color w:val="auto"/>
        </w:rPr>
      </w:pPr>
      <w:r w:rsidRPr="00C13E3F">
        <w:rPr>
          <w:rFonts w:ascii="楷体_GB2312" w:eastAsia="楷体_GB2312" w:cs="楷体_GB2312" w:hint="eastAsia"/>
          <w:color w:val="auto"/>
        </w:rPr>
        <w:t>（个人客户需全文抄录以下文字以完成确认：</w:t>
      </w:r>
      <w:r w:rsidRPr="00C13E3F">
        <w:rPr>
          <w:rFonts w:ascii="楷体_GB2312" w:eastAsia="楷体_GB2312" w:cs="楷体_GB2312" w:hint="eastAsia"/>
          <w:b/>
          <w:bCs/>
          <w:color w:val="auto"/>
        </w:rPr>
        <w:t>本人已经阅读风险揭示，愿意承担投资风险</w:t>
      </w:r>
      <w:r w:rsidRPr="00C13E3F">
        <w:rPr>
          <w:rFonts w:ascii="楷体_GB2312" w:eastAsia="楷体_GB2312" w:cs="楷体_GB2312" w:hint="eastAsia"/>
          <w:color w:val="auto"/>
        </w:rPr>
        <w:t>。）</w:t>
      </w:r>
      <w:r w:rsidRPr="00C13E3F">
        <w:rPr>
          <w:rFonts w:ascii="楷体_GB2312" w:eastAsia="楷体_GB2312" w:cs="楷体_GB2312"/>
          <w:color w:val="auto"/>
        </w:rPr>
        <w:t xml:space="preserve"> </w:t>
      </w:r>
    </w:p>
    <w:p w:rsidR="0011037A" w:rsidRPr="00C13E3F" w:rsidRDefault="0011037A" w:rsidP="00050C2F">
      <w:pPr>
        <w:pStyle w:val="Default"/>
        <w:rPr>
          <w:rFonts w:ascii="楷体_GB2312" w:eastAsia="楷体_GB2312" w:cs="Times New Roman"/>
          <w:color w:val="auto"/>
          <w:sz w:val="22"/>
          <w:szCs w:val="22"/>
          <w:u w:val="single"/>
        </w:rPr>
      </w:pPr>
      <w:r w:rsidRPr="00C13E3F">
        <w:rPr>
          <w:rFonts w:ascii="楷体_GB2312" w:eastAsia="楷体_GB2312" w:cs="楷体_GB2312"/>
          <w:color w:val="auto"/>
          <w:sz w:val="22"/>
          <w:szCs w:val="22"/>
          <w:u w:val="single"/>
        </w:rPr>
        <w:t xml:space="preserve">                                                                           </w:t>
      </w:r>
    </w:p>
    <w:p w:rsidR="0011037A" w:rsidRPr="00C13E3F" w:rsidRDefault="0011037A" w:rsidP="00050C2F">
      <w:pPr>
        <w:pStyle w:val="Default"/>
        <w:ind w:right="440"/>
        <w:jc w:val="both"/>
        <w:rPr>
          <w:rFonts w:ascii="黑体" w:eastAsia="黑体" w:cs="Times New Roman"/>
          <w:color w:val="auto"/>
        </w:rPr>
      </w:pPr>
      <w:r w:rsidRPr="00C13E3F">
        <w:rPr>
          <w:rFonts w:ascii="黑体" w:eastAsia="黑体" w:cs="黑体" w:hint="eastAsia"/>
          <w:color w:val="auto"/>
        </w:rPr>
        <w:t>个人客户（签字）：</w:t>
      </w:r>
      <w:r w:rsidRPr="00C13E3F">
        <w:rPr>
          <w:rFonts w:ascii="黑体" w:eastAsia="黑体" w:cs="黑体"/>
          <w:color w:val="auto"/>
        </w:rPr>
        <w:t xml:space="preserve">                </w:t>
      </w:r>
      <w:r w:rsidRPr="00C13E3F">
        <w:rPr>
          <w:rFonts w:ascii="黑体" w:eastAsia="黑体" w:cs="黑体" w:hint="eastAsia"/>
          <w:color w:val="auto"/>
        </w:rPr>
        <w:t>机构客户（盖章）：</w:t>
      </w:r>
    </w:p>
    <w:p w:rsidR="0011037A" w:rsidRPr="00C13E3F" w:rsidRDefault="0011037A" w:rsidP="00050C2F">
      <w:pPr>
        <w:pStyle w:val="Default"/>
        <w:ind w:right="440"/>
        <w:jc w:val="both"/>
        <w:rPr>
          <w:rFonts w:ascii="黑体" w:eastAsia="黑体" w:cs="Times New Roman"/>
          <w:color w:val="auto"/>
        </w:rPr>
      </w:pPr>
      <w:r w:rsidRPr="00C13E3F">
        <w:rPr>
          <w:rFonts w:ascii="黑体" w:eastAsia="黑体" w:cs="黑体"/>
          <w:color w:val="auto"/>
        </w:rPr>
        <w:t xml:space="preserve">                                  </w:t>
      </w:r>
      <w:r w:rsidRPr="00C13E3F">
        <w:rPr>
          <w:rFonts w:ascii="黑体" w:eastAsia="黑体" w:cs="黑体" w:hint="eastAsia"/>
          <w:color w:val="auto"/>
        </w:rPr>
        <w:t>法定代表人</w:t>
      </w:r>
      <w:r w:rsidRPr="00C13E3F">
        <w:rPr>
          <w:rFonts w:ascii="黑体" w:eastAsia="黑体" w:cs="黑体"/>
          <w:color w:val="auto"/>
        </w:rPr>
        <w:t>(</w:t>
      </w:r>
      <w:r w:rsidRPr="00C13E3F">
        <w:rPr>
          <w:rFonts w:ascii="黑体" w:eastAsia="黑体" w:cs="黑体" w:hint="eastAsia"/>
          <w:color w:val="auto"/>
        </w:rPr>
        <w:t>或授权代理人</w:t>
      </w:r>
      <w:r w:rsidRPr="00C13E3F">
        <w:rPr>
          <w:rFonts w:ascii="黑体" w:eastAsia="黑体" w:cs="黑体"/>
          <w:color w:val="auto"/>
        </w:rPr>
        <w:t>)</w:t>
      </w:r>
      <w:r w:rsidRPr="00C13E3F">
        <w:rPr>
          <w:rFonts w:ascii="黑体" w:eastAsia="黑体" w:cs="黑体" w:hint="eastAsia"/>
          <w:color w:val="auto"/>
        </w:rPr>
        <w:t>（签章）：</w:t>
      </w:r>
    </w:p>
    <w:p w:rsidR="0011037A" w:rsidRPr="00C13E3F" w:rsidRDefault="0011037A" w:rsidP="00135DA3">
      <w:pPr>
        <w:spacing w:line="300" w:lineRule="exact"/>
        <w:ind w:rightChars="-330" w:right="-693"/>
        <w:jc w:val="left"/>
        <w:rPr>
          <w:rFonts w:ascii="黑体" w:eastAsia="黑体" w:hAnsi="宋体"/>
          <w:b/>
          <w:bCs/>
          <w:sz w:val="24"/>
          <w:szCs w:val="24"/>
        </w:rPr>
      </w:pPr>
      <w:r w:rsidRPr="00C13E3F">
        <w:rPr>
          <w:rFonts w:ascii="黑体" w:eastAsia="黑体" w:cs="黑体" w:hint="eastAsia"/>
        </w:rPr>
        <w:t>日期：</w:t>
      </w:r>
      <w:r w:rsidRPr="00C13E3F">
        <w:rPr>
          <w:rFonts w:ascii="黑体" w:eastAsia="黑体" w:cs="黑体"/>
        </w:rPr>
        <w:t xml:space="preserve"> </w:t>
      </w:r>
      <w:r w:rsidRPr="00C13E3F">
        <w:rPr>
          <w:rFonts w:ascii="黑体" w:eastAsia="黑体" w:cs="黑体" w:hint="eastAsia"/>
        </w:rPr>
        <w:t>年</w:t>
      </w:r>
      <w:r w:rsidRPr="00C13E3F">
        <w:rPr>
          <w:rFonts w:ascii="黑体" w:eastAsia="黑体" w:cs="黑体"/>
        </w:rPr>
        <w:t xml:space="preserve"> </w:t>
      </w:r>
      <w:r w:rsidRPr="00C13E3F">
        <w:rPr>
          <w:rFonts w:ascii="黑体" w:eastAsia="黑体" w:cs="黑体" w:hint="eastAsia"/>
        </w:rPr>
        <w:t>月</w:t>
      </w:r>
      <w:r w:rsidRPr="00C13E3F">
        <w:rPr>
          <w:rFonts w:ascii="黑体" w:eastAsia="黑体" w:cs="黑体"/>
        </w:rPr>
        <w:t xml:space="preserve"> </w:t>
      </w:r>
      <w:r w:rsidRPr="00C13E3F">
        <w:rPr>
          <w:rFonts w:ascii="黑体" w:eastAsia="黑体" w:cs="黑体" w:hint="eastAsia"/>
        </w:rPr>
        <w:t>日</w:t>
      </w:r>
      <w:r w:rsidRPr="00C13E3F">
        <w:rPr>
          <w:rFonts w:ascii="黑体" w:eastAsia="黑体" w:cs="黑体"/>
        </w:rPr>
        <w:t xml:space="preserve">                </w:t>
      </w:r>
      <w:r w:rsidR="00135DA3">
        <w:rPr>
          <w:rFonts w:ascii="黑体" w:eastAsia="黑体" w:cs="黑体" w:hint="eastAsia"/>
        </w:rPr>
        <w:t xml:space="preserve">     </w:t>
      </w:r>
      <w:r w:rsidRPr="00C13E3F">
        <w:rPr>
          <w:rFonts w:ascii="黑体" w:eastAsia="黑体" w:cs="黑体"/>
        </w:rPr>
        <w:t xml:space="preserve">   </w:t>
      </w:r>
      <w:r w:rsidRPr="00C13E3F">
        <w:rPr>
          <w:rFonts w:ascii="黑体" w:eastAsia="黑体" w:cs="黑体" w:hint="eastAsia"/>
        </w:rPr>
        <w:t>日期：</w:t>
      </w:r>
      <w:r w:rsidRPr="00C13E3F">
        <w:rPr>
          <w:rFonts w:ascii="黑体" w:eastAsia="黑体" w:cs="黑体"/>
        </w:rPr>
        <w:t xml:space="preserve"> </w:t>
      </w:r>
      <w:r w:rsidRPr="00C13E3F">
        <w:rPr>
          <w:rFonts w:ascii="黑体" w:eastAsia="黑体" w:cs="黑体" w:hint="eastAsia"/>
        </w:rPr>
        <w:t>年</w:t>
      </w:r>
      <w:r w:rsidRPr="00C13E3F">
        <w:rPr>
          <w:rFonts w:ascii="黑体" w:eastAsia="黑体" w:cs="黑体"/>
        </w:rPr>
        <w:t xml:space="preserve"> </w:t>
      </w:r>
      <w:r w:rsidRPr="00C13E3F">
        <w:rPr>
          <w:rFonts w:ascii="黑体" w:eastAsia="黑体" w:cs="黑体" w:hint="eastAsia"/>
        </w:rPr>
        <w:t>月</w:t>
      </w:r>
      <w:r w:rsidRPr="00C13E3F">
        <w:rPr>
          <w:rFonts w:ascii="黑体" w:eastAsia="黑体" w:cs="黑体"/>
        </w:rPr>
        <w:t xml:space="preserve"> </w:t>
      </w:r>
      <w:r w:rsidRPr="00C13E3F">
        <w:rPr>
          <w:rFonts w:ascii="黑体" w:eastAsia="黑体" w:cs="黑体" w:hint="eastAsia"/>
        </w:rPr>
        <w:t>日</w:t>
      </w:r>
      <w:bookmarkStart w:id="0" w:name="_GoBack"/>
      <w:bookmarkEnd w:id="0"/>
    </w:p>
    <w:p w:rsidR="0011037A" w:rsidRPr="00C13E3F" w:rsidRDefault="0011037A" w:rsidP="00050C2F">
      <w:pPr>
        <w:spacing w:line="300" w:lineRule="exact"/>
        <w:ind w:rightChars="-330" w:right="-693"/>
        <w:jc w:val="center"/>
        <w:rPr>
          <w:rFonts w:ascii="黑体" w:eastAsia="黑体" w:hAnsi="宋体"/>
          <w:b/>
          <w:bCs/>
          <w:sz w:val="24"/>
          <w:szCs w:val="24"/>
        </w:rPr>
      </w:pPr>
    </w:p>
    <w:p w:rsidR="0011037A" w:rsidRPr="00C13E3F" w:rsidRDefault="0011037A" w:rsidP="00050C2F">
      <w:pPr>
        <w:spacing w:line="300" w:lineRule="exact"/>
        <w:ind w:rightChars="-330" w:right="-693"/>
        <w:jc w:val="center"/>
        <w:rPr>
          <w:rFonts w:ascii="黑体" w:eastAsia="黑体" w:hAnsi="宋体"/>
          <w:b/>
          <w:bCs/>
          <w:sz w:val="24"/>
          <w:szCs w:val="24"/>
        </w:rPr>
      </w:pPr>
    </w:p>
    <w:p w:rsidR="0011037A" w:rsidRPr="00C13E3F" w:rsidRDefault="0011037A" w:rsidP="00050C2F">
      <w:pPr>
        <w:spacing w:line="300" w:lineRule="exact"/>
        <w:ind w:rightChars="-330" w:right="-693"/>
        <w:jc w:val="center"/>
        <w:rPr>
          <w:rFonts w:ascii="黑体" w:eastAsia="黑体" w:hAnsi="宋体"/>
          <w:b/>
          <w:bCs/>
          <w:sz w:val="24"/>
          <w:szCs w:val="24"/>
        </w:rPr>
      </w:pPr>
    </w:p>
    <w:p w:rsidR="0011037A" w:rsidRPr="00C13E3F" w:rsidRDefault="0011037A" w:rsidP="00050C2F">
      <w:pPr>
        <w:spacing w:line="300" w:lineRule="exact"/>
        <w:ind w:rightChars="-330" w:right="-693"/>
        <w:jc w:val="center"/>
        <w:rPr>
          <w:rFonts w:ascii="黑体" w:eastAsia="黑体" w:hAnsi="宋体"/>
          <w:b/>
          <w:bCs/>
          <w:sz w:val="24"/>
          <w:szCs w:val="24"/>
        </w:rPr>
      </w:pPr>
    </w:p>
    <w:p w:rsidR="0011037A" w:rsidRPr="00C13E3F" w:rsidRDefault="0011037A" w:rsidP="00050C2F">
      <w:pPr>
        <w:spacing w:line="300" w:lineRule="exact"/>
        <w:ind w:rightChars="-330" w:right="-693"/>
        <w:jc w:val="center"/>
        <w:rPr>
          <w:rFonts w:ascii="黑体" w:eastAsia="黑体" w:hAnsi="宋体"/>
          <w:b/>
          <w:bCs/>
          <w:sz w:val="24"/>
          <w:szCs w:val="24"/>
        </w:rPr>
      </w:pPr>
    </w:p>
    <w:p w:rsidR="0011037A" w:rsidRPr="00C13E3F" w:rsidRDefault="0011037A" w:rsidP="00050C2F">
      <w:pPr>
        <w:spacing w:line="300" w:lineRule="exact"/>
        <w:ind w:rightChars="-330" w:right="-693"/>
        <w:jc w:val="center"/>
        <w:rPr>
          <w:rFonts w:ascii="黑体" w:eastAsia="黑体" w:hAnsi="宋体"/>
          <w:b/>
          <w:bCs/>
          <w:sz w:val="24"/>
          <w:szCs w:val="24"/>
        </w:rPr>
      </w:pPr>
    </w:p>
    <w:p w:rsidR="0011037A" w:rsidRPr="00C13E3F" w:rsidRDefault="0011037A" w:rsidP="00050C2F">
      <w:pPr>
        <w:spacing w:line="300" w:lineRule="exact"/>
        <w:ind w:rightChars="-330" w:right="-693"/>
        <w:jc w:val="center"/>
        <w:rPr>
          <w:rFonts w:ascii="黑体" w:eastAsia="黑体" w:hAnsi="宋体"/>
          <w:b/>
          <w:bCs/>
          <w:sz w:val="24"/>
          <w:szCs w:val="24"/>
        </w:rPr>
      </w:pPr>
    </w:p>
    <w:p w:rsidR="0011037A" w:rsidRPr="00C13E3F" w:rsidRDefault="0011037A" w:rsidP="00050C2F">
      <w:pPr>
        <w:spacing w:line="300" w:lineRule="exact"/>
        <w:ind w:rightChars="-330" w:right="-693"/>
        <w:jc w:val="center"/>
        <w:rPr>
          <w:rFonts w:ascii="黑体" w:eastAsia="黑体" w:hAnsi="宋体"/>
          <w:b/>
          <w:bCs/>
          <w:sz w:val="24"/>
          <w:szCs w:val="24"/>
        </w:rPr>
      </w:pPr>
    </w:p>
    <w:p w:rsidR="0011037A" w:rsidRPr="00C13E3F" w:rsidRDefault="0011037A" w:rsidP="00050C2F">
      <w:pPr>
        <w:spacing w:line="300" w:lineRule="exact"/>
        <w:ind w:rightChars="-330" w:right="-693"/>
        <w:jc w:val="center"/>
        <w:rPr>
          <w:rFonts w:ascii="黑体" w:eastAsia="黑体" w:hAnsi="宋体"/>
          <w:b/>
          <w:bCs/>
          <w:sz w:val="24"/>
          <w:szCs w:val="24"/>
        </w:rPr>
      </w:pPr>
    </w:p>
    <w:p w:rsidR="0011037A" w:rsidRPr="00C13E3F" w:rsidRDefault="0011037A" w:rsidP="00050C2F">
      <w:pPr>
        <w:spacing w:line="300" w:lineRule="exact"/>
        <w:ind w:rightChars="-330" w:right="-693"/>
        <w:jc w:val="center"/>
        <w:rPr>
          <w:rFonts w:ascii="黑体" w:eastAsia="黑体" w:hAnsi="宋体"/>
          <w:b/>
          <w:bCs/>
          <w:sz w:val="24"/>
          <w:szCs w:val="24"/>
        </w:rPr>
      </w:pPr>
    </w:p>
    <w:p w:rsidR="0011037A" w:rsidRPr="00C13E3F" w:rsidRDefault="0011037A" w:rsidP="00050C2F">
      <w:pPr>
        <w:spacing w:line="300" w:lineRule="exact"/>
        <w:ind w:rightChars="-330" w:right="-693"/>
        <w:jc w:val="center"/>
        <w:rPr>
          <w:rFonts w:ascii="黑体" w:eastAsia="黑体" w:hAnsi="宋体"/>
          <w:b/>
          <w:bCs/>
          <w:sz w:val="24"/>
          <w:szCs w:val="24"/>
        </w:rPr>
      </w:pPr>
    </w:p>
    <w:p w:rsidR="0011037A" w:rsidRPr="00C13E3F" w:rsidRDefault="0011037A" w:rsidP="00050C2F">
      <w:pPr>
        <w:spacing w:line="300" w:lineRule="exact"/>
        <w:ind w:rightChars="-330" w:right="-693"/>
        <w:jc w:val="center"/>
        <w:rPr>
          <w:rFonts w:ascii="黑体" w:eastAsia="黑体" w:hAnsi="宋体"/>
          <w:b/>
          <w:bCs/>
          <w:sz w:val="24"/>
          <w:szCs w:val="24"/>
        </w:rPr>
      </w:pPr>
    </w:p>
    <w:p w:rsidR="0011037A" w:rsidRPr="00C13E3F" w:rsidRDefault="0011037A" w:rsidP="00050C2F">
      <w:pPr>
        <w:spacing w:line="300" w:lineRule="exact"/>
        <w:ind w:rightChars="-330" w:right="-693"/>
        <w:jc w:val="center"/>
        <w:rPr>
          <w:rFonts w:ascii="黑体" w:eastAsia="黑体" w:hAnsi="宋体"/>
          <w:b/>
          <w:bCs/>
          <w:sz w:val="24"/>
          <w:szCs w:val="24"/>
        </w:rPr>
      </w:pPr>
    </w:p>
    <w:p w:rsidR="0011037A" w:rsidRPr="00C13E3F" w:rsidRDefault="0011037A" w:rsidP="00050C2F">
      <w:pPr>
        <w:spacing w:line="300" w:lineRule="exact"/>
        <w:ind w:rightChars="-330" w:right="-693"/>
        <w:jc w:val="center"/>
        <w:rPr>
          <w:rFonts w:ascii="黑体" w:eastAsia="黑体" w:hAnsi="宋体"/>
          <w:b/>
          <w:bCs/>
          <w:sz w:val="24"/>
          <w:szCs w:val="24"/>
        </w:rPr>
      </w:pPr>
    </w:p>
    <w:p w:rsidR="0011037A" w:rsidRPr="00C13E3F" w:rsidRDefault="0011037A" w:rsidP="00050C2F">
      <w:pPr>
        <w:spacing w:line="300" w:lineRule="exact"/>
        <w:ind w:rightChars="-330" w:right="-693"/>
        <w:jc w:val="center"/>
        <w:rPr>
          <w:rFonts w:ascii="黑体" w:eastAsia="黑体" w:hAnsi="宋体"/>
          <w:b/>
          <w:bCs/>
          <w:sz w:val="24"/>
          <w:szCs w:val="24"/>
        </w:rPr>
      </w:pPr>
    </w:p>
    <w:p w:rsidR="0011037A" w:rsidRPr="00C13E3F" w:rsidRDefault="0011037A" w:rsidP="00050C2F">
      <w:pPr>
        <w:spacing w:line="300" w:lineRule="exact"/>
        <w:ind w:rightChars="-330" w:right="-693"/>
        <w:jc w:val="center"/>
        <w:rPr>
          <w:rFonts w:ascii="黑体" w:eastAsia="黑体" w:hAnsi="宋体"/>
          <w:b/>
          <w:bCs/>
          <w:sz w:val="24"/>
          <w:szCs w:val="24"/>
        </w:rPr>
      </w:pPr>
    </w:p>
    <w:p w:rsidR="0011037A" w:rsidRPr="00C13E3F" w:rsidRDefault="0011037A" w:rsidP="00050C2F">
      <w:pPr>
        <w:spacing w:line="300" w:lineRule="exact"/>
        <w:ind w:rightChars="-330" w:right="-693"/>
        <w:jc w:val="center"/>
        <w:rPr>
          <w:rFonts w:ascii="黑体" w:eastAsia="黑体" w:hAnsi="宋体"/>
          <w:b/>
          <w:bCs/>
          <w:sz w:val="24"/>
          <w:szCs w:val="24"/>
        </w:rPr>
      </w:pPr>
    </w:p>
    <w:p w:rsidR="0011037A" w:rsidRPr="00C13E3F" w:rsidRDefault="0011037A" w:rsidP="00050C2F">
      <w:pPr>
        <w:spacing w:line="300" w:lineRule="exact"/>
        <w:ind w:rightChars="-330" w:right="-693"/>
        <w:jc w:val="center"/>
        <w:rPr>
          <w:rFonts w:ascii="黑体" w:eastAsia="黑体" w:hAnsi="宋体"/>
          <w:b/>
          <w:bCs/>
          <w:sz w:val="24"/>
          <w:szCs w:val="24"/>
        </w:rPr>
      </w:pPr>
    </w:p>
    <w:p w:rsidR="0011037A" w:rsidRPr="00C13E3F" w:rsidRDefault="0011037A" w:rsidP="00050C2F">
      <w:pPr>
        <w:spacing w:line="300" w:lineRule="exact"/>
        <w:ind w:rightChars="-330" w:right="-693"/>
        <w:jc w:val="center"/>
        <w:rPr>
          <w:rFonts w:ascii="黑体" w:eastAsia="黑体" w:hAnsi="宋体"/>
          <w:b/>
          <w:bCs/>
          <w:sz w:val="24"/>
          <w:szCs w:val="24"/>
        </w:rPr>
      </w:pPr>
    </w:p>
    <w:p w:rsidR="0011037A" w:rsidRPr="00C13E3F" w:rsidRDefault="0011037A" w:rsidP="00050C2F">
      <w:pPr>
        <w:spacing w:line="300" w:lineRule="exact"/>
        <w:ind w:rightChars="-330" w:right="-693"/>
        <w:jc w:val="center"/>
        <w:rPr>
          <w:rFonts w:ascii="黑体" w:eastAsia="黑体" w:hAnsi="宋体"/>
          <w:b/>
          <w:bCs/>
          <w:sz w:val="24"/>
          <w:szCs w:val="24"/>
        </w:rPr>
      </w:pPr>
    </w:p>
    <w:p w:rsidR="0011037A" w:rsidRPr="00C13E3F" w:rsidRDefault="0011037A" w:rsidP="00050C2F">
      <w:pPr>
        <w:spacing w:line="300" w:lineRule="exact"/>
        <w:ind w:rightChars="-330" w:right="-693"/>
        <w:jc w:val="center"/>
        <w:rPr>
          <w:rFonts w:ascii="黑体" w:eastAsia="黑体" w:hAnsi="宋体"/>
          <w:b/>
          <w:bCs/>
          <w:sz w:val="24"/>
          <w:szCs w:val="24"/>
        </w:rPr>
      </w:pPr>
    </w:p>
    <w:p w:rsidR="0011037A" w:rsidRPr="00C13E3F" w:rsidRDefault="0011037A" w:rsidP="00050C2F">
      <w:pPr>
        <w:spacing w:line="300" w:lineRule="exact"/>
        <w:ind w:rightChars="-330" w:right="-693"/>
        <w:jc w:val="center"/>
        <w:rPr>
          <w:rFonts w:ascii="黑体" w:eastAsia="黑体" w:hAnsi="宋体"/>
          <w:b/>
          <w:bCs/>
          <w:sz w:val="24"/>
          <w:szCs w:val="24"/>
        </w:rPr>
      </w:pPr>
    </w:p>
    <w:p w:rsidR="0011037A" w:rsidRPr="00C13E3F" w:rsidRDefault="0011037A" w:rsidP="00050C2F">
      <w:pPr>
        <w:spacing w:line="300" w:lineRule="exact"/>
        <w:ind w:rightChars="-330" w:right="-693"/>
        <w:jc w:val="center"/>
        <w:rPr>
          <w:rFonts w:ascii="黑体" w:eastAsia="黑体" w:hAnsi="宋体"/>
          <w:b/>
          <w:bCs/>
          <w:sz w:val="24"/>
          <w:szCs w:val="24"/>
        </w:rPr>
      </w:pPr>
    </w:p>
    <w:p w:rsidR="0011037A" w:rsidRPr="00C13E3F" w:rsidRDefault="0011037A" w:rsidP="00050C2F">
      <w:pPr>
        <w:spacing w:line="300" w:lineRule="exact"/>
        <w:ind w:rightChars="-330" w:right="-693"/>
        <w:jc w:val="center"/>
        <w:rPr>
          <w:rFonts w:ascii="黑体" w:eastAsia="黑体" w:hAnsi="宋体"/>
          <w:b/>
          <w:bCs/>
          <w:sz w:val="24"/>
          <w:szCs w:val="24"/>
        </w:rPr>
      </w:pPr>
    </w:p>
    <w:p w:rsidR="0011037A" w:rsidRPr="00C13E3F" w:rsidRDefault="0011037A" w:rsidP="00050C2F">
      <w:pPr>
        <w:spacing w:line="300" w:lineRule="exact"/>
        <w:ind w:rightChars="-330" w:right="-693"/>
        <w:jc w:val="center"/>
        <w:rPr>
          <w:rFonts w:ascii="黑体" w:eastAsia="黑体" w:hAnsi="宋体"/>
          <w:b/>
          <w:bCs/>
          <w:sz w:val="24"/>
          <w:szCs w:val="24"/>
        </w:rPr>
      </w:pPr>
    </w:p>
    <w:p w:rsidR="0011037A" w:rsidRPr="00C13E3F" w:rsidRDefault="0011037A" w:rsidP="00050C2F">
      <w:pPr>
        <w:spacing w:line="300" w:lineRule="exact"/>
        <w:ind w:rightChars="-330" w:right="-693"/>
        <w:jc w:val="center"/>
        <w:rPr>
          <w:rFonts w:ascii="黑体" w:eastAsia="黑体" w:hAnsi="宋体"/>
          <w:b/>
          <w:bCs/>
          <w:sz w:val="24"/>
          <w:szCs w:val="24"/>
        </w:rPr>
      </w:pPr>
    </w:p>
    <w:p w:rsidR="0011037A" w:rsidRPr="00C13E3F" w:rsidRDefault="0011037A" w:rsidP="00050C2F">
      <w:pPr>
        <w:spacing w:line="300" w:lineRule="exact"/>
        <w:ind w:rightChars="-330" w:right="-693"/>
        <w:jc w:val="center"/>
        <w:rPr>
          <w:rFonts w:ascii="黑体" w:eastAsia="黑体" w:hAnsi="宋体"/>
          <w:b/>
          <w:bCs/>
          <w:sz w:val="24"/>
          <w:szCs w:val="24"/>
        </w:rPr>
      </w:pPr>
    </w:p>
    <w:p w:rsidR="0011037A" w:rsidRPr="00C13E3F" w:rsidRDefault="0011037A" w:rsidP="00050C2F">
      <w:pPr>
        <w:spacing w:line="300" w:lineRule="exact"/>
        <w:ind w:rightChars="-330" w:right="-693"/>
        <w:jc w:val="center"/>
        <w:rPr>
          <w:rFonts w:ascii="黑体" w:eastAsia="黑体" w:hAnsi="宋体"/>
          <w:b/>
          <w:bCs/>
          <w:sz w:val="24"/>
          <w:szCs w:val="24"/>
        </w:rPr>
        <w:sectPr w:rsidR="0011037A" w:rsidRPr="00C13E3F" w:rsidSect="00160665">
          <w:headerReference w:type="default" r:id="rId7"/>
          <w:footerReference w:type="default" r:id="rId8"/>
          <w:pgSz w:w="11906" w:h="16838"/>
          <w:pgMar w:top="1440" w:right="1800" w:bottom="1440" w:left="1800" w:header="851" w:footer="992" w:gutter="0"/>
          <w:pgNumType w:start="1"/>
          <w:cols w:space="425"/>
          <w:docGrid w:type="lines" w:linePitch="312"/>
        </w:sectPr>
      </w:pPr>
    </w:p>
    <w:p w:rsidR="00A1062A" w:rsidRDefault="00A1062A" w:rsidP="00A1062A">
      <w:pPr>
        <w:spacing w:line="300" w:lineRule="exact"/>
        <w:ind w:rightChars="-330" w:right="-693"/>
        <w:jc w:val="left"/>
        <w:rPr>
          <w:color w:val="000000"/>
          <w:shd w:val="clear" w:color="auto" w:fill="FFFFFF"/>
        </w:rPr>
      </w:pPr>
      <w:r w:rsidRPr="00E22EF0">
        <w:rPr>
          <w:rFonts w:hint="eastAsia"/>
        </w:rPr>
        <w:lastRenderedPageBreak/>
        <w:t>产品登记编码</w:t>
      </w:r>
      <w:r>
        <w:rPr>
          <w:rFonts w:hint="eastAsia"/>
        </w:rPr>
        <w:t>:</w:t>
      </w:r>
      <w:r w:rsidRPr="00E22EF0">
        <w:rPr>
          <w:rFonts w:hint="eastAsia"/>
          <w:color w:val="000000"/>
          <w:shd w:val="clear" w:color="auto" w:fill="FFFFFF"/>
        </w:rPr>
        <w:t xml:space="preserve"> </w:t>
      </w:r>
      <w:r w:rsidR="000A7DC1" w:rsidRPr="000A7DC1">
        <w:rPr>
          <w:color w:val="000000"/>
          <w:shd w:val="clear" w:color="auto" w:fill="FFFFFF"/>
        </w:rPr>
        <w:t>C1030214C000243</w:t>
      </w:r>
    </w:p>
    <w:p w:rsidR="0011037A" w:rsidRPr="00C13E3F" w:rsidRDefault="0011037A" w:rsidP="00050C2F">
      <w:pPr>
        <w:spacing w:line="300" w:lineRule="exact"/>
        <w:ind w:rightChars="-330" w:right="-693"/>
        <w:jc w:val="center"/>
        <w:rPr>
          <w:rFonts w:ascii="黑体" w:eastAsia="黑体" w:hAnsi="宋体"/>
          <w:b/>
          <w:bCs/>
          <w:sz w:val="24"/>
          <w:szCs w:val="24"/>
        </w:rPr>
      </w:pPr>
      <w:r w:rsidRPr="00C13E3F">
        <w:rPr>
          <w:rFonts w:ascii="黑体" w:eastAsia="黑体" w:hAnsi="宋体" w:cs="黑体" w:hint="eastAsia"/>
          <w:b/>
          <w:bCs/>
          <w:sz w:val="24"/>
          <w:szCs w:val="24"/>
        </w:rPr>
        <w:t>中信银行理财产品说明书</w:t>
      </w:r>
    </w:p>
    <w:p w:rsidR="0011037A" w:rsidRPr="00C13E3F" w:rsidRDefault="0011037A" w:rsidP="00D44BAF">
      <w:pPr>
        <w:spacing w:line="300" w:lineRule="exact"/>
        <w:ind w:rightChars="-330" w:right="-693"/>
        <w:jc w:val="center"/>
        <w:rPr>
          <w:rFonts w:ascii="黑体" w:eastAsia="黑体"/>
          <w:b/>
          <w:bCs/>
          <w:sz w:val="20"/>
          <w:szCs w:val="20"/>
        </w:rPr>
      </w:pPr>
      <w:r w:rsidRPr="00C13E3F">
        <w:rPr>
          <w:rFonts w:ascii="黑体" w:eastAsia="黑体" w:cs="黑体" w:hint="eastAsia"/>
          <w:b/>
          <w:bCs/>
          <w:sz w:val="20"/>
          <w:szCs w:val="20"/>
        </w:rPr>
        <w:t>（名称：中信理财之月月智信理财管理计划</w:t>
      </w:r>
      <w:r w:rsidRPr="00C13E3F">
        <w:rPr>
          <w:rFonts w:ascii="黑体" w:eastAsia="黑体" w:cs="黑体"/>
          <w:b/>
          <w:bCs/>
          <w:sz w:val="20"/>
          <w:szCs w:val="20"/>
        </w:rPr>
        <w:t>(</w:t>
      </w:r>
      <w:r w:rsidRPr="00C13E3F">
        <w:rPr>
          <w:rFonts w:ascii="黑体" w:eastAsia="黑体" w:cs="黑体" w:hint="eastAsia"/>
          <w:b/>
          <w:bCs/>
          <w:sz w:val="20"/>
          <w:szCs w:val="20"/>
        </w:rPr>
        <w:t>财富客户委托资产管理专属产品</w:t>
      </w:r>
      <w:r w:rsidRPr="00C13E3F">
        <w:rPr>
          <w:rFonts w:ascii="黑体" w:eastAsia="黑体" w:cs="黑体"/>
          <w:b/>
          <w:bCs/>
          <w:sz w:val="20"/>
          <w:szCs w:val="20"/>
        </w:rPr>
        <w:t xml:space="preserve">)        </w:t>
      </w:r>
      <w:r w:rsidRPr="00C13E3F">
        <w:rPr>
          <w:rFonts w:ascii="黑体" w:eastAsia="黑体" w:cs="黑体" w:hint="eastAsia"/>
          <w:b/>
          <w:bCs/>
          <w:sz w:val="20"/>
          <w:szCs w:val="20"/>
        </w:rPr>
        <w:t>编码：</w:t>
      </w:r>
      <w:r w:rsidRPr="00C13E3F">
        <w:rPr>
          <w:rFonts w:ascii="黑体" w:eastAsia="黑体" w:cs="黑体"/>
          <w:b/>
          <w:bCs/>
          <w:sz w:val="20"/>
          <w:szCs w:val="20"/>
        </w:rPr>
        <w:t>B14SD0094</w:t>
      </w:r>
      <w:r w:rsidRPr="00C13E3F">
        <w:rPr>
          <w:rFonts w:ascii="黑体" w:eastAsia="黑体" w:cs="黑体" w:hint="eastAsia"/>
          <w:b/>
          <w:bCs/>
          <w:sz w:val="20"/>
          <w:szCs w:val="20"/>
        </w:rPr>
        <w:t>）</w:t>
      </w:r>
    </w:p>
    <w:p w:rsidR="0011037A" w:rsidRPr="00C13E3F" w:rsidRDefault="0011037A" w:rsidP="00033E18">
      <w:pPr>
        <w:snapToGrid w:val="0"/>
        <w:ind w:rightChars="22" w:right="46"/>
        <w:rPr>
          <w:rFonts w:ascii="黑体" w:eastAsia="黑体"/>
          <w:sz w:val="20"/>
          <w:szCs w:val="20"/>
        </w:rPr>
      </w:pPr>
      <w:r w:rsidRPr="00C13E3F">
        <w:rPr>
          <w:rFonts w:ascii="黑体" w:eastAsia="黑体" w:cs="黑体" w:hint="eastAsia"/>
          <w:sz w:val="20"/>
          <w:szCs w:val="20"/>
        </w:rPr>
        <w:t>声明和承诺</w:t>
      </w:r>
    </w:p>
    <w:p w:rsidR="0011037A" w:rsidRPr="00C13E3F" w:rsidRDefault="0011037A" w:rsidP="00583D4E">
      <w:pPr>
        <w:snapToGrid w:val="0"/>
        <w:ind w:rightChars="22" w:right="46" w:firstLineChars="200" w:firstLine="400"/>
        <w:rPr>
          <w:rFonts w:ascii="黑体" w:eastAsia="黑体"/>
          <w:sz w:val="20"/>
          <w:szCs w:val="20"/>
        </w:rPr>
      </w:pPr>
      <w:r w:rsidRPr="00C13E3F">
        <w:rPr>
          <w:rFonts w:ascii="黑体" w:eastAsia="黑体" w:cs="黑体" w:hint="eastAsia"/>
          <w:sz w:val="20"/>
          <w:szCs w:val="20"/>
        </w:rPr>
        <w:t>本说明书与《中信银行理财产品总协议》、《中信银行理财业务购买</w:t>
      </w:r>
      <w:r w:rsidRPr="00C13E3F">
        <w:rPr>
          <w:rFonts w:ascii="黑体" w:eastAsia="黑体" w:cs="黑体"/>
          <w:sz w:val="20"/>
          <w:szCs w:val="20"/>
        </w:rPr>
        <w:t>/</w:t>
      </w:r>
      <w:r w:rsidRPr="00C13E3F">
        <w:rPr>
          <w:rFonts w:ascii="黑体" w:eastAsia="黑体" w:cs="黑体" w:hint="eastAsia"/>
          <w:sz w:val="20"/>
          <w:szCs w:val="20"/>
        </w:rPr>
        <w:t>赎回申请表》、《中信银行理财产品风险揭示书》共同构成完整的不可分割的理财合同。本说明书在法律许可的范围内由中信银行股份有限公司负责解释。本理财管理计划（以下简称“本计划”）不等同于银行存款，并仅向有投资经验的投资者销售。</w:t>
      </w:r>
    </w:p>
    <w:p w:rsidR="0011037A" w:rsidRPr="00C13E3F" w:rsidRDefault="0011037A" w:rsidP="00583D4E">
      <w:pPr>
        <w:snapToGrid w:val="0"/>
        <w:ind w:rightChars="22" w:right="46" w:firstLineChars="200" w:firstLine="400"/>
        <w:rPr>
          <w:rFonts w:ascii="黑体" w:eastAsia="黑体"/>
          <w:sz w:val="20"/>
          <w:szCs w:val="20"/>
        </w:rPr>
      </w:pPr>
      <w:r w:rsidRPr="00C13E3F">
        <w:rPr>
          <w:rFonts w:ascii="黑体" w:eastAsia="黑体" w:cs="黑体"/>
          <w:sz w:val="20"/>
          <w:szCs w:val="20"/>
        </w:rPr>
        <w:t>1</w:t>
      </w:r>
      <w:r w:rsidRPr="00C13E3F">
        <w:rPr>
          <w:rFonts w:ascii="黑体" w:eastAsia="黑体" w:cs="黑体" w:hint="eastAsia"/>
          <w:sz w:val="20"/>
          <w:szCs w:val="20"/>
        </w:rPr>
        <w:t>．管理人（受托人、中信银行股份有限公司）的声明和承诺</w:t>
      </w:r>
    </w:p>
    <w:p w:rsidR="0011037A" w:rsidRPr="00C13E3F" w:rsidRDefault="0011037A" w:rsidP="00583D4E">
      <w:pPr>
        <w:snapToGrid w:val="0"/>
        <w:ind w:rightChars="22" w:right="46" w:firstLineChars="100" w:firstLine="200"/>
        <w:rPr>
          <w:rFonts w:ascii="黑体" w:eastAsia="黑体"/>
          <w:sz w:val="20"/>
          <w:szCs w:val="20"/>
        </w:rPr>
      </w:pPr>
      <w:r w:rsidRPr="00C13E3F">
        <w:rPr>
          <w:rFonts w:ascii="黑体" w:eastAsia="黑体" w:cs="黑体" w:hint="eastAsia"/>
          <w:sz w:val="20"/>
          <w:szCs w:val="20"/>
        </w:rPr>
        <w:t>（</w:t>
      </w:r>
      <w:r w:rsidRPr="00C13E3F">
        <w:rPr>
          <w:rFonts w:ascii="黑体" w:eastAsia="黑体" w:cs="黑体"/>
          <w:sz w:val="20"/>
          <w:szCs w:val="20"/>
        </w:rPr>
        <w:t>1</w:t>
      </w:r>
      <w:r w:rsidRPr="00C13E3F">
        <w:rPr>
          <w:rFonts w:ascii="黑体" w:eastAsia="黑体" w:cs="黑体" w:hint="eastAsia"/>
          <w:sz w:val="20"/>
          <w:szCs w:val="20"/>
        </w:rPr>
        <w:t>）</w:t>
      </w:r>
      <w:bookmarkStart w:id="1" w:name="OLE_LINK3"/>
      <w:r w:rsidRPr="00C13E3F">
        <w:rPr>
          <w:rFonts w:ascii="黑体" w:eastAsia="黑体" w:cs="黑体" w:hint="eastAsia"/>
          <w:sz w:val="20"/>
          <w:szCs w:val="20"/>
        </w:rPr>
        <w:t>本计划</w:t>
      </w:r>
      <w:bookmarkEnd w:id="1"/>
      <w:r w:rsidRPr="00C13E3F">
        <w:rPr>
          <w:rFonts w:ascii="黑体" w:eastAsia="黑体" w:cs="黑体" w:hint="eastAsia"/>
          <w:sz w:val="20"/>
          <w:szCs w:val="20"/>
        </w:rPr>
        <w:t>是中信银行股份有限公司作为管理人发起设立，按照与投资者约定的方式和投资范围等对投资者委托的资金进行投资、运作、管理的特殊目的载体。本计划财产独立于管理人和托管人的固有财产，独立开户，单独管理、建账和核算。</w:t>
      </w:r>
    </w:p>
    <w:p w:rsidR="0011037A" w:rsidRPr="00C13E3F" w:rsidRDefault="0011037A" w:rsidP="00583D4E">
      <w:pPr>
        <w:snapToGrid w:val="0"/>
        <w:ind w:rightChars="22" w:right="46" w:firstLineChars="100" w:firstLine="200"/>
        <w:rPr>
          <w:rFonts w:ascii="黑体" w:eastAsia="黑体"/>
          <w:sz w:val="20"/>
          <w:szCs w:val="20"/>
        </w:rPr>
      </w:pPr>
      <w:r w:rsidRPr="00C13E3F">
        <w:rPr>
          <w:rFonts w:ascii="黑体" w:eastAsia="黑体" w:cs="黑体" w:hint="eastAsia"/>
          <w:sz w:val="20"/>
          <w:szCs w:val="20"/>
        </w:rPr>
        <w:t>（</w:t>
      </w:r>
      <w:r w:rsidRPr="00C13E3F">
        <w:rPr>
          <w:rFonts w:ascii="黑体" w:eastAsia="黑体" w:cs="黑体"/>
          <w:sz w:val="20"/>
          <w:szCs w:val="20"/>
        </w:rPr>
        <w:t>2</w:t>
      </w:r>
      <w:r w:rsidRPr="00C13E3F">
        <w:rPr>
          <w:rFonts w:ascii="黑体" w:eastAsia="黑体" w:cs="黑体" w:hint="eastAsia"/>
          <w:sz w:val="20"/>
          <w:szCs w:val="20"/>
        </w:rPr>
        <w:t>）管理人因设立本计划而取得的财产是理财管理计划财产，理财管理计划财产独立于管理人、托管人和其他理财管理计划参与方的固有财产。管理人、托管人和其他理财管理计划参与方不得将理财管理计划财产归入其固有财产。</w:t>
      </w:r>
    </w:p>
    <w:p w:rsidR="0011037A" w:rsidRPr="00C13E3F" w:rsidRDefault="0011037A" w:rsidP="00583D4E">
      <w:pPr>
        <w:snapToGrid w:val="0"/>
        <w:ind w:rightChars="22" w:right="46" w:firstLineChars="200" w:firstLine="400"/>
        <w:rPr>
          <w:rFonts w:ascii="黑体" w:eastAsia="黑体"/>
          <w:sz w:val="20"/>
          <w:szCs w:val="20"/>
        </w:rPr>
      </w:pPr>
      <w:r w:rsidRPr="00C13E3F">
        <w:rPr>
          <w:rFonts w:ascii="黑体" w:eastAsia="黑体" w:cs="黑体" w:hint="eastAsia"/>
          <w:sz w:val="20"/>
          <w:szCs w:val="20"/>
        </w:rPr>
        <w:t>因本计划财产的管理、运用、处分或者其他情形而取得的财产，均归入本计划财产。</w:t>
      </w:r>
    </w:p>
    <w:p w:rsidR="0011037A" w:rsidRPr="00C13E3F" w:rsidRDefault="0011037A" w:rsidP="00161D80">
      <w:pPr>
        <w:snapToGrid w:val="0"/>
        <w:ind w:rightChars="22" w:right="46" w:firstLineChars="200" w:firstLine="400"/>
        <w:rPr>
          <w:rFonts w:ascii="黑体" w:eastAsia="黑体"/>
          <w:sz w:val="20"/>
          <w:szCs w:val="20"/>
        </w:rPr>
      </w:pPr>
      <w:r w:rsidRPr="00C13E3F">
        <w:rPr>
          <w:rFonts w:ascii="黑体" w:eastAsia="黑体" w:cs="黑体" w:hint="eastAsia"/>
          <w:sz w:val="20"/>
          <w:szCs w:val="20"/>
        </w:rPr>
        <w:t>管理人、托管人和其他理财管理计划参与方因依法解散、被依法撤销或者被依法宣告破产等原因进行清算的，本计划财产不属于其清算财产。</w:t>
      </w:r>
    </w:p>
    <w:p w:rsidR="0011037A" w:rsidRPr="00C13E3F" w:rsidRDefault="0011037A" w:rsidP="00583D4E">
      <w:pPr>
        <w:snapToGrid w:val="0"/>
        <w:ind w:rightChars="22" w:right="46" w:firstLineChars="100" w:firstLine="200"/>
        <w:rPr>
          <w:rFonts w:ascii="黑体" w:eastAsia="黑体"/>
          <w:sz w:val="20"/>
          <w:szCs w:val="20"/>
        </w:rPr>
      </w:pPr>
      <w:r w:rsidRPr="00C13E3F">
        <w:rPr>
          <w:rFonts w:ascii="黑体" w:eastAsia="黑体" w:cs="黑体" w:hint="eastAsia"/>
          <w:sz w:val="20"/>
          <w:szCs w:val="20"/>
        </w:rPr>
        <w:t>（</w:t>
      </w:r>
      <w:r w:rsidRPr="00C13E3F">
        <w:rPr>
          <w:rFonts w:ascii="黑体" w:eastAsia="黑体" w:cs="黑体"/>
          <w:sz w:val="20"/>
          <w:szCs w:val="20"/>
        </w:rPr>
        <w:t>3</w:t>
      </w:r>
      <w:r w:rsidRPr="00C13E3F">
        <w:rPr>
          <w:rFonts w:ascii="黑体" w:eastAsia="黑体" w:cs="黑体" w:hint="eastAsia"/>
          <w:sz w:val="20"/>
          <w:szCs w:val="20"/>
        </w:rPr>
        <w:t>）管理人仅以本计划财产为限对理财管理计划份额持有人承担责任，不承担以自有资金向理财管理计划份额持有人分配或垫付相应投资本金和收益的责任。管理人针对本计划做出的任何预期收益、预期最高收益、预计收益、测算收益或类似表述均属不具有法律约束力的用语，不代表投资者可能获得的实际收益，亦不构成管理人对本计划的任何收益承诺或者保证。</w:t>
      </w:r>
    </w:p>
    <w:p w:rsidR="0011037A" w:rsidRPr="00C13E3F" w:rsidRDefault="0011037A" w:rsidP="00286B72">
      <w:pPr>
        <w:snapToGrid w:val="0"/>
        <w:ind w:rightChars="22" w:right="46" w:firstLineChars="200" w:firstLine="400"/>
        <w:rPr>
          <w:rFonts w:ascii="黑体" w:eastAsia="黑体"/>
          <w:sz w:val="20"/>
          <w:szCs w:val="20"/>
        </w:rPr>
      </w:pPr>
      <w:r w:rsidRPr="00C13E3F">
        <w:rPr>
          <w:rFonts w:ascii="黑体" w:eastAsia="黑体" w:cs="黑体" w:hint="eastAsia"/>
          <w:sz w:val="20"/>
          <w:szCs w:val="20"/>
        </w:rPr>
        <w:t>管理人声明：不以任何方式对投资者资产本金不受损失或取得最低收益</w:t>
      </w:r>
      <w:proofErr w:type="gramStart"/>
      <w:r w:rsidRPr="00C13E3F">
        <w:rPr>
          <w:rFonts w:ascii="黑体" w:eastAsia="黑体" w:cs="黑体" w:hint="eastAsia"/>
          <w:sz w:val="20"/>
          <w:szCs w:val="20"/>
        </w:rPr>
        <w:t>作出</w:t>
      </w:r>
      <w:proofErr w:type="gramEnd"/>
      <w:r w:rsidRPr="00C13E3F">
        <w:rPr>
          <w:rFonts w:ascii="黑体" w:eastAsia="黑体" w:cs="黑体" w:hint="eastAsia"/>
          <w:sz w:val="20"/>
          <w:szCs w:val="20"/>
        </w:rPr>
        <w:t>承诺。</w:t>
      </w:r>
    </w:p>
    <w:p w:rsidR="0011037A" w:rsidRPr="00C13E3F" w:rsidRDefault="0011037A" w:rsidP="00583D4E">
      <w:pPr>
        <w:snapToGrid w:val="0"/>
        <w:ind w:rightChars="22" w:right="46" w:firstLineChars="100" w:firstLine="200"/>
        <w:rPr>
          <w:rFonts w:ascii="黑体" w:eastAsia="黑体"/>
          <w:sz w:val="20"/>
          <w:szCs w:val="20"/>
        </w:rPr>
      </w:pPr>
      <w:r w:rsidRPr="00C13E3F">
        <w:rPr>
          <w:rFonts w:ascii="黑体" w:eastAsia="黑体" w:cs="黑体" w:hint="eastAsia"/>
          <w:sz w:val="20"/>
          <w:szCs w:val="20"/>
        </w:rPr>
        <w:t>（</w:t>
      </w:r>
      <w:r w:rsidRPr="00C13E3F">
        <w:rPr>
          <w:rFonts w:ascii="黑体" w:eastAsia="黑体" w:cs="黑体"/>
          <w:sz w:val="20"/>
          <w:szCs w:val="20"/>
        </w:rPr>
        <w:t>4</w:t>
      </w:r>
      <w:r w:rsidRPr="00C13E3F">
        <w:rPr>
          <w:rFonts w:ascii="黑体" w:eastAsia="黑体" w:cs="黑体" w:hint="eastAsia"/>
          <w:sz w:val="20"/>
          <w:szCs w:val="20"/>
        </w:rPr>
        <w:t>）管理人是依法设立的金融经营机构，可以从事代</w:t>
      </w:r>
      <w:proofErr w:type="gramStart"/>
      <w:r w:rsidRPr="00C13E3F">
        <w:rPr>
          <w:rFonts w:ascii="黑体" w:eastAsia="黑体" w:cs="黑体" w:hint="eastAsia"/>
          <w:sz w:val="20"/>
          <w:szCs w:val="20"/>
        </w:rPr>
        <w:t>客资产</w:t>
      </w:r>
      <w:proofErr w:type="gramEnd"/>
      <w:r w:rsidRPr="00C13E3F">
        <w:rPr>
          <w:rFonts w:ascii="黑体" w:eastAsia="黑体" w:cs="黑体" w:hint="eastAsia"/>
          <w:sz w:val="20"/>
          <w:szCs w:val="20"/>
        </w:rPr>
        <w:t>管理业务。</w:t>
      </w:r>
    </w:p>
    <w:p w:rsidR="0011037A" w:rsidRPr="00C13E3F" w:rsidRDefault="0011037A" w:rsidP="00583D4E">
      <w:pPr>
        <w:snapToGrid w:val="0"/>
        <w:ind w:rightChars="22" w:right="46" w:firstLineChars="100" w:firstLine="200"/>
        <w:rPr>
          <w:rFonts w:ascii="黑体" w:eastAsia="黑体"/>
          <w:sz w:val="20"/>
          <w:szCs w:val="20"/>
        </w:rPr>
      </w:pPr>
      <w:r w:rsidRPr="00C13E3F">
        <w:rPr>
          <w:rFonts w:ascii="黑体" w:eastAsia="黑体" w:cs="黑体" w:hint="eastAsia"/>
          <w:sz w:val="20"/>
          <w:szCs w:val="20"/>
        </w:rPr>
        <w:t>（</w:t>
      </w:r>
      <w:r w:rsidRPr="00C13E3F">
        <w:rPr>
          <w:rFonts w:ascii="黑体" w:eastAsia="黑体" w:cs="黑体"/>
          <w:sz w:val="20"/>
          <w:szCs w:val="20"/>
        </w:rPr>
        <w:t>5</w:t>
      </w:r>
      <w:r w:rsidRPr="00C13E3F">
        <w:rPr>
          <w:rFonts w:ascii="黑体" w:eastAsia="黑体" w:cs="黑体" w:hint="eastAsia"/>
          <w:sz w:val="20"/>
          <w:szCs w:val="20"/>
        </w:rPr>
        <w:t>）管理人保证遵守法律、行政法规和中国银监会有关规定，遵循公平、公正原则；诚实守信，审慎尽责；坚持公平交易，避免利益冲突，禁止利益输送，保护投资者合法权益。</w:t>
      </w:r>
    </w:p>
    <w:p w:rsidR="0011037A" w:rsidRPr="00C13E3F" w:rsidRDefault="0011037A" w:rsidP="00583D4E">
      <w:pPr>
        <w:snapToGrid w:val="0"/>
        <w:ind w:rightChars="22" w:right="46" w:firstLineChars="100" w:firstLine="200"/>
        <w:rPr>
          <w:rFonts w:ascii="黑体" w:eastAsia="黑体"/>
          <w:sz w:val="20"/>
          <w:szCs w:val="20"/>
        </w:rPr>
      </w:pPr>
      <w:r w:rsidRPr="00C13E3F">
        <w:rPr>
          <w:rFonts w:ascii="黑体" w:eastAsia="黑体" w:cs="黑体" w:hint="eastAsia"/>
          <w:sz w:val="20"/>
          <w:szCs w:val="20"/>
        </w:rPr>
        <w:t>（</w:t>
      </w:r>
      <w:r w:rsidRPr="00C13E3F">
        <w:rPr>
          <w:rFonts w:ascii="黑体" w:eastAsia="黑体" w:cs="黑体"/>
          <w:sz w:val="20"/>
          <w:szCs w:val="20"/>
        </w:rPr>
        <w:t>6</w:t>
      </w:r>
      <w:r w:rsidRPr="00C13E3F">
        <w:rPr>
          <w:rFonts w:ascii="黑体" w:eastAsia="黑体" w:cs="黑体" w:hint="eastAsia"/>
          <w:sz w:val="20"/>
          <w:szCs w:val="20"/>
        </w:rPr>
        <w:t>）管理人保证所提供的资料和信息真实、准确、完整、合法。</w:t>
      </w:r>
    </w:p>
    <w:p w:rsidR="0011037A" w:rsidRPr="00C13E3F" w:rsidRDefault="0011037A" w:rsidP="00CD3647">
      <w:pPr>
        <w:snapToGrid w:val="0"/>
        <w:ind w:rightChars="22" w:right="46" w:firstLineChars="200" w:firstLine="400"/>
        <w:rPr>
          <w:rFonts w:ascii="黑体" w:eastAsia="黑体"/>
          <w:sz w:val="20"/>
          <w:szCs w:val="20"/>
        </w:rPr>
      </w:pPr>
      <w:r w:rsidRPr="00C13E3F">
        <w:rPr>
          <w:rFonts w:ascii="黑体" w:eastAsia="黑体" w:cs="黑体"/>
          <w:sz w:val="20"/>
          <w:szCs w:val="20"/>
        </w:rPr>
        <w:t>2</w:t>
      </w:r>
      <w:r w:rsidRPr="00C13E3F">
        <w:rPr>
          <w:rFonts w:ascii="黑体" w:eastAsia="黑体" w:cs="黑体" w:hint="eastAsia"/>
          <w:sz w:val="20"/>
          <w:szCs w:val="20"/>
        </w:rPr>
        <w:t>．委托人（投资者、份额持有人）的声明和承诺</w:t>
      </w:r>
    </w:p>
    <w:p w:rsidR="0011037A" w:rsidRPr="00C13E3F" w:rsidRDefault="0011037A" w:rsidP="00286B72">
      <w:pPr>
        <w:snapToGrid w:val="0"/>
        <w:ind w:rightChars="22" w:right="46" w:firstLineChars="200" w:firstLine="400"/>
        <w:rPr>
          <w:rFonts w:ascii="黑体" w:eastAsia="黑体"/>
          <w:sz w:val="20"/>
          <w:szCs w:val="20"/>
        </w:rPr>
      </w:pPr>
      <w:r w:rsidRPr="00C13E3F">
        <w:rPr>
          <w:rFonts w:ascii="黑体" w:eastAsia="黑体" w:cs="黑体" w:hint="eastAsia"/>
          <w:sz w:val="20"/>
          <w:szCs w:val="20"/>
        </w:rPr>
        <w:t>委托人签署本协议和说明书即代表做出如下声明和承诺：</w:t>
      </w:r>
    </w:p>
    <w:p w:rsidR="0011037A" w:rsidRPr="00C13E3F" w:rsidRDefault="0011037A" w:rsidP="00583D4E">
      <w:pPr>
        <w:snapToGrid w:val="0"/>
        <w:ind w:rightChars="22" w:right="46" w:firstLineChars="100" w:firstLine="200"/>
        <w:rPr>
          <w:rFonts w:ascii="黑体" w:eastAsia="黑体"/>
          <w:sz w:val="20"/>
          <w:szCs w:val="20"/>
        </w:rPr>
      </w:pPr>
      <w:bookmarkStart w:id="2" w:name="_Toc220402810"/>
      <w:bookmarkStart w:id="3" w:name="_Toc220402986"/>
      <w:r w:rsidRPr="00C13E3F">
        <w:rPr>
          <w:rFonts w:ascii="黑体" w:eastAsia="黑体" w:cs="黑体" w:hint="eastAsia"/>
          <w:sz w:val="20"/>
          <w:szCs w:val="20"/>
        </w:rPr>
        <w:t>（</w:t>
      </w:r>
      <w:r w:rsidRPr="00C13E3F">
        <w:rPr>
          <w:rFonts w:ascii="黑体" w:eastAsia="黑体" w:cs="黑体"/>
          <w:sz w:val="20"/>
          <w:szCs w:val="20"/>
        </w:rPr>
        <w:t>1</w:t>
      </w:r>
      <w:r w:rsidRPr="00C13E3F">
        <w:rPr>
          <w:rFonts w:ascii="黑体" w:eastAsia="黑体" w:cs="黑体" w:hint="eastAsia"/>
          <w:sz w:val="20"/>
          <w:szCs w:val="20"/>
        </w:rPr>
        <w:t>）委托人具有合法的参与受托资产管理业务的资格，不存在法律、行政法规和中国银监会有关规定禁止或限制参与受托资产管理业务的情形；</w:t>
      </w:r>
      <w:bookmarkEnd w:id="2"/>
      <w:bookmarkEnd w:id="3"/>
    </w:p>
    <w:p w:rsidR="0011037A" w:rsidRPr="00C13E3F" w:rsidRDefault="0011037A" w:rsidP="00583D4E">
      <w:pPr>
        <w:snapToGrid w:val="0"/>
        <w:ind w:rightChars="22" w:right="46" w:firstLineChars="100" w:firstLine="200"/>
        <w:rPr>
          <w:rFonts w:ascii="黑体" w:eastAsia="黑体"/>
          <w:sz w:val="20"/>
          <w:szCs w:val="20"/>
        </w:rPr>
      </w:pPr>
      <w:bookmarkStart w:id="4" w:name="_Toc220402987"/>
      <w:r w:rsidRPr="00C13E3F">
        <w:rPr>
          <w:rFonts w:ascii="黑体" w:eastAsia="黑体" w:cs="黑体" w:hint="eastAsia"/>
          <w:sz w:val="20"/>
          <w:szCs w:val="20"/>
        </w:rPr>
        <w:t>（</w:t>
      </w:r>
      <w:r w:rsidRPr="00C13E3F">
        <w:rPr>
          <w:rFonts w:ascii="黑体" w:eastAsia="黑体" w:cs="黑体"/>
          <w:sz w:val="20"/>
          <w:szCs w:val="20"/>
        </w:rPr>
        <w:t>2</w:t>
      </w:r>
      <w:r w:rsidRPr="00C13E3F">
        <w:rPr>
          <w:rFonts w:ascii="黑体" w:eastAsia="黑体" w:cs="黑体" w:hint="eastAsia"/>
          <w:sz w:val="20"/>
          <w:szCs w:val="20"/>
        </w:rPr>
        <w:t>）委托人保证以真实身份参与受托资产管理业务，保证提供给管理人、托管人的信息和资料均真实、准确、完整、合法。如发生变更，应当及时书面告知管理人及托管人；</w:t>
      </w:r>
      <w:bookmarkEnd w:id="4"/>
    </w:p>
    <w:p w:rsidR="0011037A" w:rsidRPr="00C13E3F" w:rsidRDefault="0011037A" w:rsidP="00583D4E">
      <w:pPr>
        <w:snapToGrid w:val="0"/>
        <w:ind w:rightChars="22" w:right="46" w:firstLineChars="100" w:firstLine="200"/>
        <w:rPr>
          <w:rFonts w:ascii="黑体" w:eastAsia="黑体"/>
          <w:sz w:val="20"/>
          <w:szCs w:val="20"/>
        </w:rPr>
      </w:pPr>
      <w:bookmarkStart w:id="5" w:name="_Toc220402988"/>
      <w:r w:rsidRPr="00C13E3F">
        <w:rPr>
          <w:rFonts w:ascii="黑体" w:eastAsia="黑体" w:cs="黑体" w:hint="eastAsia"/>
          <w:sz w:val="20"/>
          <w:szCs w:val="20"/>
        </w:rPr>
        <w:t>（</w:t>
      </w:r>
      <w:r w:rsidRPr="00C13E3F">
        <w:rPr>
          <w:rFonts w:ascii="黑体" w:eastAsia="黑体" w:cs="黑体"/>
          <w:sz w:val="20"/>
          <w:szCs w:val="20"/>
        </w:rPr>
        <w:t>3</w:t>
      </w:r>
      <w:r w:rsidRPr="00C13E3F">
        <w:rPr>
          <w:rFonts w:ascii="黑体" w:eastAsia="黑体" w:cs="黑体" w:hint="eastAsia"/>
          <w:sz w:val="20"/>
          <w:szCs w:val="20"/>
        </w:rPr>
        <w:t>）委托人保证委托资产的来源和用途合法；</w:t>
      </w:r>
    </w:p>
    <w:p w:rsidR="0011037A" w:rsidRPr="00C13E3F" w:rsidRDefault="0011037A" w:rsidP="00583D4E">
      <w:pPr>
        <w:snapToGrid w:val="0"/>
        <w:ind w:rightChars="22" w:right="46" w:firstLineChars="100" w:firstLine="200"/>
        <w:rPr>
          <w:rFonts w:ascii="黑体" w:eastAsia="黑体"/>
          <w:sz w:val="20"/>
          <w:szCs w:val="20"/>
        </w:rPr>
      </w:pPr>
      <w:bookmarkStart w:id="6" w:name="_Toc220402989"/>
      <w:bookmarkEnd w:id="5"/>
      <w:r w:rsidRPr="00C13E3F">
        <w:rPr>
          <w:rFonts w:ascii="黑体" w:eastAsia="黑体" w:cs="黑体" w:hint="eastAsia"/>
          <w:sz w:val="20"/>
          <w:szCs w:val="20"/>
        </w:rPr>
        <w:t>（</w:t>
      </w:r>
      <w:r w:rsidRPr="00C13E3F">
        <w:rPr>
          <w:rFonts w:ascii="黑体" w:eastAsia="黑体" w:cs="黑体"/>
          <w:sz w:val="20"/>
          <w:szCs w:val="20"/>
        </w:rPr>
        <w:t>4</w:t>
      </w:r>
      <w:r w:rsidRPr="00C13E3F">
        <w:rPr>
          <w:rFonts w:ascii="黑体" w:eastAsia="黑体" w:cs="黑体" w:hint="eastAsia"/>
          <w:sz w:val="20"/>
          <w:szCs w:val="20"/>
        </w:rPr>
        <w:t>）委托人</w:t>
      </w:r>
      <w:bookmarkEnd w:id="6"/>
      <w:r w:rsidRPr="00C13E3F">
        <w:rPr>
          <w:rFonts w:ascii="黑体" w:eastAsia="黑体" w:cs="黑体" w:hint="eastAsia"/>
          <w:sz w:val="20"/>
          <w:szCs w:val="20"/>
        </w:rPr>
        <w:t>签署和履行本说明书系其真实意思表示；</w:t>
      </w:r>
    </w:p>
    <w:p w:rsidR="0011037A" w:rsidRPr="00C13E3F" w:rsidRDefault="0011037A" w:rsidP="00583D4E">
      <w:pPr>
        <w:snapToGrid w:val="0"/>
        <w:ind w:rightChars="22" w:right="46" w:firstLineChars="100" w:firstLine="200"/>
        <w:rPr>
          <w:rFonts w:ascii="黑体" w:eastAsia="黑体"/>
          <w:sz w:val="20"/>
          <w:szCs w:val="20"/>
        </w:rPr>
      </w:pPr>
      <w:bookmarkStart w:id="7" w:name="_Toc220402990"/>
      <w:r w:rsidRPr="00C13E3F">
        <w:rPr>
          <w:rFonts w:ascii="黑体" w:eastAsia="黑体" w:cs="黑体" w:hint="eastAsia"/>
          <w:sz w:val="20"/>
          <w:szCs w:val="20"/>
        </w:rPr>
        <w:t>（</w:t>
      </w:r>
      <w:r w:rsidRPr="00C13E3F">
        <w:rPr>
          <w:rFonts w:ascii="黑体" w:eastAsia="黑体" w:cs="黑体"/>
          <w:sz w:val="20"/>
          <w:szCs w:val="20"/>
        </w:rPr>
        <w:t>5</w:t>
      </w:r>
      <w:r w:rsidRPr="00C13E3F">
        <w:rPr>
          <w:rFonts w:ascii="黑体" w:eastAsia="黑体" w:cs="黑体" w:hint="eastAsia"/>
          <w:sz w:val="20"/>
          <w:szCs w:val="20"/>
        </w:rPr>
        <w:t>）委托人声明已听取了管理人指定的专人对相关业务规则和本说明书的讲解，已充分理解本说明书，已清楚认知委托资产投资所存在的信用风险、市场风险、流动性风险、提前终止风险等风险以及所投资品种的风险收益特征，已签署了管理</w:t>
      </w:r>
      <w:proofErr w:type="gramStart"/>
      <w:r w:rsidRPr="00C13E3F">
        <w:rPr>
          <w:rFonts w:ascii="黑体" w:eastAsia="黑体" w:cs="黑体" w:hint="eastAsia"/>
          <w:sz w:val="20"/>
          <w:szCs w:val="20"/>
        </w:rPr>
        <w:t>人制</w:t>
      </w:r>
      <w:proofErr w:type="gramEnd"/>
      <w:r w:rsidRPr="00C13E3F">
        <w:rPr>
          <w:rFonts w:ascii="黑体" w:eastAsia="黑体" w:cs="黑体" w:hint="eastAsia"/>
          <w:sz w:val="20"/>
          <w:szCs w:val="20"/>
        </w:rPr>
        <w:t>作的风险揭示书，并承诺自行承担风险和损失；</w:t>
      </w:r>
      <w:bookmarkEnd w:id="7"/>
    </w:p>
    <w:p w:rsidR="0011037A" w:rsidRPr="00C13E3F" w:rsidRDefault="0011037A" w:rsidP="00583D4E">
      <w:pPr>
        <w:snapToGrid w:val="0"/>
        <w:ind w:rightChars="22" w:right="46" w:firstLineChars="100" w:firstLine="200"/>
        <w:rPr>
          <w:rFonts w:ascii="黑体" w:eastAsia="黑体"/>
          <w:sz w:val="20"/>
          <w:szCs w:val="20"/>
        </w:rPr>
      </w:pPr>
      <w:bookmarkStart w:id="8" w:name="_Toc220402991"/>
      <w:r w:rsidRPr="00C13E3F">
        <w:rPr>
          <w:rFonts w:ascii="黑体" w:eastAsia="黑体" w:cs="黑体" w:hint="eastAsia"/>
          <w:sz w:val="20"/>
          <w:szCs w:val="20"/>
        </w:rPr>
        <w:t>（</w:t>
      </w:r>
      <w:r w:rsidRPr="00C13E3F">
        <w:rPr>
          <w:rFonts w:ascii="黑体" w:eastAsia="黑体" w:cs="黑体"/>
          <w:sz w:val="20"/>
          <w:szCs w:val="20"/>
        </w:rPr>
        <w:t>6</w:t>
      </w:r>
      <w:r w:rsidRPr="00C13E3F">
        <w:rPr>
          <w:rFonts w:ascii="黑体" w:eastAsia="黑体" w:cs="黑体" w:hint="eastAsia"/>
          <w:sz w:val="20"/>
          <w:szCs w:val="20"/>
        </w:rPr>
        <w:t>）委托人承认，管理人、托管人未对委托资产的收益状况做出任何承诺或担保。如果本说明书约定业绩比较基准，仅是投资目标而不是管理人或托管人的保证。</w:t>
      </w:r>
      <w:bookmarkEnd w:id="8"/>
    </w:p>
    <w:p w:rsidR="0011037A" w:rsidRPr="00C13E3F" w:rsidRDefault="0011037A" w:rsidP="00975781">
      <w:pPr>
        <w:snapToGrid w:val="0"/>
        <w:ind w:rightChars="22" w:right="46" w:firstLineChars="200" w:firstLine="400"/>
        <w:rPr>
          <w:rFonts w:ascii="黑体" w:eastAsia="黑体"/>
          <w:sz w:val="20"/>
          <w:szCs w:val="20"/>
        </w:rPr>
      </w:pPr>
    </w:p>
    <w:p w:rsidR="0011037A" w:rsidRPr="00C13E3F" w:rsidRDefault="0011037A" w:rsidP="00975781">
      <w:pPr>
        <w:snapToGrid w:val="0"/>
        <w:ind w:leftChars="-1" w:left="-2" w:rightChars="22" w:right="46"/>
        <w:rPr>
          <w:rFonts w:ascii="黑体" w:eastAsia="黑体"/>
          <w:b/>
          <w:bCs/>
          <w:sz w:val="20"/>
          <w:szCs w:val="20"/>
        </w:rPr>
      </w:pPr>
      <w:r w:rsidRPr="00C13E3F">
        <w:rPr>
          <w:rFonts w:ascii="黑体" w:eastAsia="黑体" w:cs="黑体" w:hint="eastAsia"/>
          <w:b/>
          <w:bCs/>
          <w:sz w:val="20"/>
          <w:szCs w:val="20"/>
        </w:rPr>
        <w:t>风险提示：</w:t>
      </w:r>
    </w:p>
    <w:p w:rsidR="0011037A" w:rsidRPr="00C13E3F" w:rsidRDefault="0011037A" w:rsidP="00F56256">
      <w:pPr>
        <w:snapToGrid w:val="0"/>
        <w:ind w:leftChars="-1" w:left="-2" w:rightChars="22" w:right="46" w:firstLineChars="200" w:firstLine="400"/>
        <w:rPr>
          <w:rFonts w:ascii="楷体_GB2312" w:eastAsia="楷体_GB2312"/>
        </w:rPr>
      </w:pPr>
      <w:r w:rsidRPr="00C13E3F">
        <w:rPr>
          <w:rFonts w:ascii="黑体" w:eastAsia="黑体" w:cs="黑体" w:hint="eastAsia"/>
          <w:sz w:val="20"/>
          <w:szCs w:val="20"/>
        </w:rPr>
        <w:t>本计划不保证本金和收益，投资者的本金有可能蒙受损失，极端情况下，可能全部或部分受损。投资者应充分认识投资风险，谨慎投资。具体风险如下：</w:t>
      </w:r>
    </w:p>
    <w:p w:rsidR="0011037A" w:rsidRPr="00C13E3F" w:rsidRDefault="0011037A" w:rsidP="00975781">
      <w:pPr>
        <w:snapToGrid w:val="0"/>
        <w:ind w:leftChars="-1" w:left="-2" w:rightChars="22" w:right="46"/>
        <w:rPr>
          <w:rFonts w:ascii="黑体" w:eastAsia="黑体"/>
          <w:sz w:val="20"/>
          <w:szCs w:val="20"/>
        </w:rPr>
      </w:pPr>
      <w:r w:rsidRPr="00C13E3F">
        <w:rPr>
          <w:rFonts w:ascii="黑体" w:eastAsia="黑体" w:cs="黑体"/>
          <w:sz w:val="20"/>
          <w:szCs w:val="20"/>
        </w:rPr>
        <w:t xml:space="preserve">    1</w:t>
      </w:r>
      <w:r w:rsidRPr="00C13E3F">
        <w:rPr>
          <w:rFonts w:ascii="黑体" w:eastAsia="黑体" w:cs="黑体" w:hint="eastAsia"/>
          <w:sz w:val="20"/>
          <w:szCs w:val="20"/>
        </w:rPr>
        <w:t>．信用风险：本计划收益来源于计划项下投资工具的回报。如果投资资产中的投资工具发行人发生信用违约事件，在此情况下，本计划收益将根据基于其偿还比率测算出的投资资产价格予以确定，同时，本计划将保留向发生违约事件的发行主体或借款主体的追索权利，若这些权利在未来得以实现，在扣除相关费用后，将继续向投资者进行清偿。</w:t>
      </w:r>
    </w:p>
    <w:p w:rsidR="0011037A" w:rsidRPr="00C13E3F" w:rsidRDefault="0011037A" w:rsidP="007F6965">
      <w:pPr>
        <w:snapToGrid w:val="0"/>
        <w:ind w:leftChars="-1" w:left="-2" w:rightChars="22" w:right="46" w:firstLineChars="200" w:firstLine="400"/>
        <w:rPr>
          <w:rFonts w:ascii="黑体" w:eastAsia="黑体"/>
          <w:sz w:val="20"/>
          <w:szCs w:val="20"/>
        </w:rPr>
      </w:pPr>
      <w:r w:rsidRPr="00C13E3F">
        <w:rPr>
          <w:rFonts w:ascii="黑体" w:eastAsia="黑体" w:cs="黑体"/>
          <w:sz w:val="20"/>
          <w:szCs w:val="20"/>
        </w:rPr>
        <w:t>2</w:t>
      </w:r>
      <w:r w:rsidRPr="00C13E3F">
        <w:rPr>
          <w:rFonts w:ascii="黑体" w:eastAsia="黑体" w:cs="黑体" w:hint="eastAsia"/>
          <w:sz w:val="20"/>
          <w:szCs w:val="20"/>
        </w:rPr>
        <w:t>．市场风险：由于金融市场存在波动性，投资者投资本计划将承担一定投资资产市值下跌的市场风险。</w:t>
      </w:r>
    </w:p>
    <w:p w:rsidR="0011037A" w:rsidRPr="00C13E3F" w:rsidRDefault="0011037A" w:rsidP="007F6965">
      <w:pPr>
        <w:snapToGrid w:val="0"/>
        <w:ind w:leftChars="-1" w:left="-2" w:rightChars="22" w:right="46" w:firstLineChars="200" w:firstLine="400"/>
        <w:rPr>
          <w:rFonts w:ascii="黑体" w:eastAsia="黑体"/>
          <w:sz w:val="20"/>
          <w:szCs w:val="20"/>
        </w:rPr>
      </w:pPr>
      <w:r w:rsidRPr="00C13E3F">
        <w:rPr>
          <w:rFonts w:ascii="黑体" w:eastAsia="黑体" w:cs="黑体"/>
          <w:sz w:val="20"/>
          <w:szCs w:val="20"/>
        </w:rPr>
        <w:t>3</w:t>
      </w:r>
      <w:r w:rsidRPr="00C13E3F">
        <w:rPr>
          <w:rFonts w:ascii="黑体" w:eastAsia="黑体" w:cs="黑体" w:hint="eastAsia"/>
          <w:sz w:val="20"/>
          <w:szCs w:val="20"/>
        </w:rPr>
        <w:t>．流动性风险：投资者不能随时提前终止本计划，以及如出现</w:t>
      </w:r>
      <w:proofErr w:type="gramStart"/>
      <w:r w:rsidRPr="00C13E3F">
        <w:rPr>
          <w:rFonts w:ascii="黑体" w:eastAsia="黑体" w:cs="黑体" w:hint="eastAsia"/>
          <w:sz w:val="20"/>
          <w:szCs w:val="20"/>
        </w:rPr>
        <w:t>本说明</w:t>
      </w:r>
      <w:proofErr w:type="gramEnd"/>
      <w:r w:rsidRPr="00C13E3F">
        <w:rPr>
          <w:rFonts w:ascii="黑体" w:eastAsia="黑体" w:cs="黑体" w:hint="eastAsia"/>
          <w:sz w:val="20"/>
          <w:szCs w:val="20"/>
        </w:rPr>
        <w:t>中所约定的巨额赎回</w:t>
      </w:r>
      <w:r w:rsidRPr="00C13E3F">
        <w:rPr>
          <w:rFonts w:ascii="黑体" w:eastAsia="黑体" w:cs="黑体" w:hint="eastAsia"/>
          <w:sz w:val="20"/>
          <w:szCs w:val="20"/>
        </w:rPr>
        <w:lastRenderedPageBreak/>
        <w:t>情况，有可能导致投资者需要资金而不能及时赎回。</w:t>
      </w:r>
    </w:p>
    <w:p w:rsidR="0011037A" w:rsidRPr="00C13E3F" w:rsidRDefault="0011037A" w:rsidP="007F6965">
      <w:pPr>
        <w:snapToGrid w:val="0"/>
        <w:ind w:leftChars="-1" w:left="-2" w:rightChars="22" w:right="46" w:firstLineChars="200" w:firstLine="400"/>
        <w:rPr>
          <w:rFonts w:ascii="黑体" w:eastAsia="黑体"/>
          <w:sz w:val="20"/>
          <w:szCs w:val="20"/>
        </w:rPr>
      </w:pPr>
      <w:r w:rsidRPr="00C13E3F">
        <w:rPr>
          <w:rFonts w:ascii="黑体" w:eastAsia="黑体" w:cs="黑体"/>
          <w:sz w:val="20"/>
          <w:szCs w:val="20"/>
        </w:rPr>
        <w:t>4</w:t>
      </w:r>
      <w:r w:rsidRPr="00C13E3F">
        <w:rPr>
          <w:rFonts w:ascii="黑体" w:eastAsia="黑体" w:cs="黑体" w:hint="eastAsia"/>
          <w:sz w:val="20"/>
          <w:szCs w:val="20"/>
        </w:rPr>
        <w:t>．提前终止风险：如发生提前终止条款约定情形，可能导致本计划提前终止。</w:t>
      </w:r>
    </w:p>
    <w:p w:rsidR="0011037A" w:rsidRPr="00C13E3F" w:rsidRDefault="0011037A" w:rsidP="007F6965">
      <w:pPr>
        <w:snapToGrid w:val="0"/>
        <w:ind w:leftChars="-1" w:left="-2" w:rightChars="22" w:right="46" w:firstLineChars="200" w:firstLine="400"/>
        <w:rPr>
          <w:rFonts w:ascii="黑体" w:eastAsia="黑体"/>
          <w:sz w:val="20"/>
          <w:szCs w:val="20"/>
        </w:rPr>
      </w:pPr>
      <w:r w:rsidRPr="00C13E3F">
        <w:rPr>
          <w:rFonts w:ascii="黑体" w:eastAsia="黑体" w:cs="黑体"/>
          <w:sz w:val="20"/>
          <w:szCs w:val="20"/>
        </w:rPr>
        <w:t>5</w:t>
      </w:r>
      <w:r w:rsidRPr="00C13E3F">
        <w:rPr>
          <w:rFonts w:ascii="黑体" w:eastAsia="黑体" w:cs="黑体" w:hint="eastAsia"/>
          <w:sz w:val="20"/>
          <w:szCs w:val="20"/>
        </w:rPr>
        <w:t>．政策风险：本计划是根据当前的相关法律法规和政策设计的，如国家政策以及相关法律法规等发生变化，可能影响本计划的投资、偿还等环节的正常进行，从而可能对本计划造成重大影响，导致投资收益降低或全部损失，甚至导致投资资金部分或全部损失。</w:t>
      </w:r>
    </w:p>
    <w:p w:rsidR="0011037A" w:rsidRPr="00C13E3F" w:rsidRDefault="0011037A" w:rsidP="007F6965">
      <w:pPr>
        <w:snapToGrid w:val="0"/>
        <w:ind w:leftChars="-1" w:left="-2" w:rightChars="22" w:right="46" w:firstLineChars="200" w:firstLine="400"/>
        <w:rPr>
          <w:rFonts w:ascii="黑体" w:eastAsia="黑体"/>
          <w:sz w:val="20"/>
          <w:szCs w:val="20"/>
        </w:rPr>
      </w:pPr>
      <w:r w:rsidRPr="00C13E3F">
        <w:rPr>
          <w:rFonts w:ascii="黑体" w:eastAsia="黑体" w:cs="黑体"/>
          <w:sz w:val="20"/>
          <w:szCs w:val="20"/>
        </w:rPr>
        <w:t>6</w:t>
      </w:r>
      <w:r w:rsidRPr="00C13E3F">
        <w:rPr>
          <w:rFonts w:ascii="黑体" w:eastAsia="黑体" w:cs="黑体" w:hint="eastAsia"/>
          <w:sz w:val="20"/>
          <w:szCs w:val="20"/>
        </w:rPr>
        <w:t>．信息传递风险：</w:t>
      </w:r>
      <w:r w:rsidR="00FA5823">
        <w:rPr>
          <w:rFonts w:ascii="黑体" w:eastAsia="黑体" w:hAnsi="楷体_GB2312" w:cs="楷体_GB2312" w:hint="eastAsia"/>
          <w:color w:val="FF0000"/>
          <w:sz w:val="20"/>
          <w:szCs w:val="20"/>
        </w:rPr>
        <w:t>我行已提供《个人账户综合对账单》服务，投资者可自愿选择是否接受此项服务，本理财产品存续期内不再另行提供账单，</w:t>
      </w:r>
      <w:r w:rsidRPr="00C13E3F">
        <w:rPr>
          <w:rFonts w:ascii="黑体" w:eastAsia="黑体" w:cs="黑体" w:hint="eastAsia"/>
          <w:sz w:val="20"/>
          <w:szCs w:val="20"/>
        </w:rPr>
        <w:t>投资者应根据本说明书载明的信息披露方式及时查询相关信息。管理人按照本说明书有关信息披露条款的约定发布信息公告，投资者应根据信息披露条款的约定及时与客户经理联系，或到管理人网站（</w:t>
      </w:r>
      <w:r w:rsidRPr="00C13E3F">
        <w:rPr>
          <w:rFonts w:ascii="黑体" w:eastAsia="黑体" w:cs="黑体"/>
          <w:sz w:val="20"/>
          <w:szCs w:val="20"/>
        </w:rPr>
        <w:t>http:// bank.ecitic.com/</w:t>
      </w:r>
      <w:r w:rsidRPr="00C13E3F">
        <w:rPr>
          <w:rFonts w:ascii="黑体" w:eastAsia="黑体" w:cs="黑体" w:hint="eastAsia"/>
          <w:sz w:val="20"/>
          <w:szCs w:val="20"/>
        </w:rPr>
        <w:t>）（以下简称“网站”）查询，以获知有关本计划相关信息。</w:t>
      </w:r>
      <w:r w:rsidR="00FA5823">
        <w:rPr>
          <w:rFonts w:ascii="黑体" w:eastAsia="黑体" w:cs="黑体" w:hint="eastAsia"/>
          <w:sz w:val="20"/>
          <w:szCs w:val="20"/>
        </w:rPr>
        <w:t xml:space="preserve"> </w:t>
      </w:r>
    </w:p>
    <w:p w:rsidR="0011037A" w:rsidRPr="00C13E3F" w:rsidRDefault="0011037A" w:rsidP="007F6965">
      <w:pPr>
        <w:snapToGrid w:val="0"/>
        <w:ind w:leftChars="-1" w:left="-2" w:rightChars="22" w:right="46" w:firstLineChars="200" w:firstLine="400"/>
        <w:rPr>
          <w:rFonts w:ascii="黑体" w:eastAsia="黑体"/>
          <w:sz w:val="20"/>
          <w:szCs w:val="20"/>
        </w:rPr>
      </w:pPr>
      <w:r w:rsidRPr="00C13E3F">
        <w:rPr>
          <w:rFonts w:ascii="黑体" w:eastAsia="黑体" w:cs="黑体"/>
          <w:sz w:val="20"/>
          <w:szCs w:val="20"/>
        </w:rPr>
        <w:t>7</w:t>
      </w:r>
      <w:r w:rsidRPr="00C13E3F">
        <w:rPr>
          <w:rFonts w:ascii="黑体" w:eastAsia="黑体" w:cs="黑体" w:hint="eastAsia"/>
          <w:sz w:val="20"/>
          <w:szCs w:val="20"/>
        </w:rPr>
        <w:t>．管理风险：在本计划运作过程中，可能因投资管理各方对经济形势和金融市场走势</w:t>
      </w:r>
      <w:proofErr w:type="gramStart"/>
      <w:r w:rsidRPr="00C13E3F">
        <w:rPr>
          <w:rFonts w:ascii="黑体" w:eastAsia="黑体" w:cs="黑体" w:hint="eastAsia"/>
          <w:sz w:val="20"/>
          <w:szCs w:val="20"/>
        </w:rPr>
        <w:t>等判断</w:t>
      </w:r>
      <w:proofErr w:type="gramEnd"/>
      <w:r w:rsidRPr="00C13E3F">
        <w:rPr>
          <w:rFonts w:ascii="黑体" w:eastAsia="黑体" w:cs="黑体" w:hint="eastAsia"/>
          <w:sz w:val="20"/>
          <w:szCs w:val="20"/>
        </w:rPr>
        <w:t>有误、获取的信息不全、或对于投资工具使用不当等影响资金收益水平和本金安全。</w:t>
      </w:r>
    </w:p>
    <w:p w:rsidR="0011037A" w:rsidRPr="00C13E3F" w:rsidRDefault="0011037A" w:rsidP="007F6965">
      <w:pPr>
        <w:snapToGrid w:val="0"/>
        <w:ind w:leftChars="-1" w:left="-2" w:rightChars="22" w:right="46" w:firstLineChars="200" w:firstLine="400"/>
        <w:rPr>
          <w:rFonts w:ascii="黑体" w:eastAsia="黑体"/>
          <w:sz w:val="20"/>
          <w:szCs w:val="20"/>
        </w:rPr>
      </w:pPr>
      <w:r w:rsidRPr="00C13E3F">
        <w:rPr>
          <w:rFonts w:ascii="黑体" w:eastAsia="黑体" w:cs="黑体"/>
          <w:sz w:val="20"/>
          <w:szCs w:val="20"/>
        </w:rPr>
        <w:t>8</w:t>
      </w:r>
      <w:r w:rsidRPr="00C13E3F">
        <w:rPr>
          <w:rFonts w:ascii="黑体" w:eastAsia="黑体" w:cs="黑体" w:hint="eastAsia"/>
          <w:sz w:val="20"/>
          <w:szCs w:val="20"/>
        </w:rPr>
        <w:t>．延期清算风险：若在产品赎回或到期时，投资工具发行人延期付款或其他原因导致本计划所投资工具未能及时变现，则本计划存在延期清算的风险。</w:t>
      </w:r>
    </w:p>
    <w:p w:rsidR="0011037A" w:rsidRPr="00C13E3F" w:rsidRDefault="0011037A" w:rsidP="007F6965">
      <w:pPr>
        <w:snapToGrid w:val="0"/>
        <w:ind w:leftChars="-1" w:left="-2" w:rightChars="22" w:right="46" w:firstLineChars="200" w:firstLine="400"/>
        <w:rPr>
          <w:rFonts w:ascii="黑体" w:eastAsia="黑体" w:cs="黑体"/>
          <w:sz w:val="20"/>
          <w:szCs w:val="20"/>
        </w:rPr>
      </w:pPr>
      <w:r w:rsidRPr="00C13E3F">
        <w:rPr>
          <w:rFonts w:ascii="黑体" w:eastAsia="黑体" w:cs="黑体"/>
          <w:sz w:val="20"/>
          <w:szCs w:val="20"/>
        </w:rPr>
        <w:t>9</w:t>
      </w:r>
      <w:r w:rsidRPr="00C13E3F">
        <w:rPr>
          <w:rFonts w:ascii="黑体" w:eastAsia="黑体" w:cs="黑体" w:hint="eastAsia"/>
          <w:sz w:val="20"/>
          <w:szCs w:val="20"/>
        </w:rPr>
        <w:t>．不可抗力风险：由于自然灾害、战争等不可抗力因素的出现，将严重影响金融市场的正常运行，从而导致本计划投资收益降低或损失，甚至影响本计划的受理、投资、偿还等的正常进行，进而影响本计划的资金安全。“不可抗力”是指交易各方不能合理控制、不可预见或即使预见亦无法避免的事件，该事件妨碍、影响或延误任何一方根据本说明书履行其全部或部分义务，该事件包括但不限于地震、台风、洪水、水灾、其他天灾、战争、骚乱、罢工或其他类似事件、新法规颁布或对原法规的修改等政策因素。</w:t>
      </w:r>
      <w:r w:rsidRPr="00C13E3F">
        <w:rPr>
          <w:rFonts w:ascii="黑体" w:eastAsia="黑体" w:cs="黑体"/>
          <w:sz w:val="20"/>
          <w:szCs w:val="20"/>
        </w:rPr>
        <w:t xml:space="preserve"> </w:t>
      </w:r>
    </w:p>
    <w:p w:rsidR="0011037A" w:rsidRPr="00C13E3F" w:rsidRDefault="0011037A" w:rsidP="007F6965">
      <w:pPr>
        <w:snapToGrid w:val="0"/>
        <w:ind w:leftChars="-1" w:left="-2" w:rightChars="22" w:right="46" w:firstLineChars="200" w:firstLine="400"/>
        <w:rPr>
          <w:rFonts w:ascii="黑体" w:eastAsia="黑体"/>
          <w:sz w:val="20"/>
          <w:szCs w:val="20"/>
        </w:rPr>
      </w:pPr>
      <w:r w:rsidRPr="00C13E3F">
        <w:rPr>
          <w:rFonts w:ascii="黑体" w:eastAsia="黑体" w:cs="黑体"/>
          <w:sz w:val="20"/>
          <w:szCs w:val="20"/>
        </w:rPr>
        <w:t>10</w:t>
      </w:r>
      <w:r w:rsidRPr="00C13E3F">
        <w:rPr>
          <w:rFonts w:ascii="黑体" w:eastAsia="黑体" w:cs="黑体" w:hint="eastAsia"/>
          <w:sz w:val="20"/>
          <w:szCs w:val="20"/>
        </w:rPr>
        <w:t>．最不利的投资情形：本计划为非保本产品，由于市场价格波动导致本计划投资工具贬值，或者投资工具发行人信用违约，或不可抗力风险导致相应损失，则有可能造成本计划投资资金部分或全部损失。</w:t>
      </w:r>
      <w:r w:rsidRPr="00C13E3F">
        <w:rPr>
          <w:rFonts w:ascii="黑体" w:eastAsia="黑体" w:cs="黑体"/>
          <w:sz w:val="20"/>
          <w:szCs w:val="20"/>
        </w:rPr>
        <w:t xml:space="preserve"> </w:t>
      </w:r>
    </w:p>
    <w:p w:rsidR="0011037A" w:rsidRPr="00C13E3F" w:rsidRDefault="0011037A" w:rsidP="00975781">
      <w:pPr>
        <w:snapToGrid w:val="0"/>
        <w:ind w:leftChars="-1" w:left="-2" w:rightChars="22" w:right="46" w:firstLineChars="200" w:firstLine="400"/>
        <w:rPr>
          <w:rFonts w:ascii="黑体" w:eastAsia="黑体"/>
          <w:sz w:val="20"/>
          <w:szCs w:val="20"/>
        </w:rPr>
      </w:pPr>
    </w:p>
    <w:p w:rsidR="0011037A" w:rsidRPr="00C13E3F" w:rsidRDefault="0011037A" w:rsidP="000D4827">
      <w:pPr>
        <w:numPr>
          <w:ilvl w:val="0"/>
          <w:numId w:val="1"/>
        </w:numPr>
        <w:snapToGrid w:val="0"/>
        <w:ind w:rightChars="22" w:right="46"/>
        <w:outlineLvl w:val="0"/>
        <w:rPr>
          <w:rFonts w:ascii="黑体" w:eastAsia="黑体"/>
          <w:sz w:val="20"/>
          <w:szCs w:val="20"/>
        </w:rPr>
      </w:pPr>
      <w:r w:rsidRPr="00C13E3F">
        <w:rPr>
          <w:rFonts w:ascii="黑体" w:eastAsia="黑体" w:cs="黑体" w:hint="eastAsia"/>
          <w:sz w:val="20"/>
          <w:szCs w:val="20"/>
        </w:rPr>
        <w:t>投资对象</w:t>
      </w:r>
    </w:p>
    <w:p w:rsidR="0011037A" w:rsidRPr="00C13E3F" w:rsidRDefault="0011037A" w:rsidP="007F6965">
      <w:pPr>
        <w:spacing w:line="300" w:lineRule="exact"/>
        <w:ind w:leftChars="-1" w:left="-2" w:rightChars="15" w:right="31" w:firstLineChars="200" w:firstLine="400"/>
        <w:rPr>
          <w:rFonts w:ascii="楷体_GB2312" w:eastAsia="楷体_GB2312" w:hAnsi="宋体"/>
          <w:sz w:val="20"/>
          <w:szCs w:val="20"/>
        </w:rPr>
      </w:pPr>
      <w:r w:rsidRPr="00C13E3F">
        <w:rPr>
          <w:rFonts w:ascii="楷体_GB2312" w:eastAsia="楷体_GB2312" w:hAnsi="宋体" w:cs="楷体_GB2312"/>
          <w:sz w:val="20"/>
          <w:szCs w:val="20"/>
        </w:rPr>
        <w:t>1</w:t>
      </w:r>
      <w:r w:rsidRPr="00C13E3F">
        <w:rPr>
          <w:rFonts w:ascii="楷体_GB2312" w:eastAsia="楷体_GB2312" w:hAnsi="宋体" w:cs="楷体_GB2312" w:hint="eastAsia"/>
          <w:sz w:val="20"/>
          <w:szCs w:val="20"/>
        </w:rPr>
        <w:t>．本计划存续期间，投资于</w:t>
      </w:r>
      <w:r w:rsidRPr="00C13E3F">
        <w:rPr>
          <w:rFonts w:ascii="楷体_GB2312" w:eastAsia="楷体_GB2312" w:hAnsi="宋体" w:cs="楷体_GB2312"/>
          <w:sz w:val="20"/>
          <w:szCs w:val="20"/>
        </w:rPr>
        <w:t>:</w:t>
      </w:r>
      <w:r w:rsidRPr="00C13E3F">
        <w:rPr>
          <w:rFonts w:ascii="楷体_GB2312" w:eastAsia="楷体_GB2312" w:hAnsi="宋体" w:cs="楷体_GB2312" w:hint="eastAsia"/>
          <w:sz w:val="20"/>
          <w:szCs w:val="20"/>
        </w:rPr>
        <w:t>（</w:t>
      </w:r>
      <w:r w:rsidRPr="00C13E3F">
        <w:rPr>
          <w:rFonts w:ascii="楷体_GB2312" w:eastAsia="楷体_GB2312" w:hAnsi="宋体" w:cs="楷体_GB2312"/>
          <w:sz w:val="20"/>
          <w:szCs w:val="20"/>
        </w:rPr>
        <w:t>1</w:t>
      </w:r>
      <w:r w:rsidRPr="00C13E3F">
        <w:rPr>
          <w:rFonts w:ascii="楷体_GB2312" w:eastAsia="楷体_GB2312" w:hAnsi="宋体" w:cs="楷体_GB2312" w:hint="eastAsia"/>
          <w:sz w:val="20"/>
          <w:szCs w:val="20"/>
        </w:rPr>
        <w:t>）现金、银行存款、货币市场工具类资产（包括但不限于拆借、质押式回购）、货币市场基金；（</w:t>
      </w:r>
      <w:r w:rsidRPr="00C13E3F">
        <w:rPr>
          <w:rFonts w:ascii="楷体_GB2312" w:eastAsia="楷体_GB2312" w:hAnsi="宋体" w:cs="楷体_GB2312"/>
          <w:sz w:val="20"/>
          <w:szCs w:val="20"/>
        </w:rPr>
        <w:t>2</w:t>
      </w:r>
      <w:r w:rsidRPr="00C13E3F">
        <w:rPr>
          <w:rFonts w:ascii="楷体_GB2312" w:eastAsia="楷体_GB2312" w:hAnsi="宋体" w:cs="楷体_GB2312" w:hint="eastAsia"/>
          <w:sz w:val="20"/>
          <w:szCs w:val="20"/>
        </w:rPr>
        <w:t>）债券类资产（包括但不限于国债、央行票据、金融债、企业债、公司债、中期票据、非公开定向债务融资工具、短期融资</w:t>
      </w:r>
      <w:proofErr w:type="gramStart"/>
      <w:r w:rsidRPr="00C13E3F">
        <w:rPr>
          <w:rFonts w:ascii="楷体_GB2312" w:eastAsia="楷体_GB2312" w:hAnsi="宋体" w:cs="楷体_GB2312" w:hint="eastAsia"/>
          <w:sz w:val="20"/>
          <w:szCs w:val="20"/>
        </w:rPr>
        <w:t>券</w:t>
      </w:r>
      <w:proofErr w:type="gramEnd"/>
      <w:r w:rsidRPr="00C13E3F">
        <w:rPr>
          <w:rFonts w:ascii="楷体_GB2312" w:eastAsia="楷体_GB2312" w:hAnsi="宋体" w:cs="楷体_GB2312" w:hint="eastAsia"/>
          <w:sz w:val="20"/>
          <w:szCs w:val="20"/>
        </w:rPr>
        <w:t>、超短期融资</w:t>
      </w:r>
      <w:proofErr w:type="gramStart"/>
      <w:r w:rsidRPr="00C13E3F">
        <w:rPr>
          <w:rFonts w:ascii="楷体_GB2312" w:eastAsia="楷体_GB2312" w:hAnsi="宋体" w:cs="楷体_GB2312" w:hint="eastAsia"/>
          <w:sz w:val="20"/>
          <w:szCs w:val="20"/>
        </w:rPr>
        <w:t>券</w:t>
      </w:r>
      <w:proofErr w:type="gramEnd"/>
      <w:r w:rsidRPr="00C13E3F">
        <w:rPr>
          <w:rFonts w:ascii="楷体_GB2312" w:eastAsia="楷体_GB2312" w:hAnsi="宋体" w:cs="楷体_GB2312" w:hint="eastAsia"/>
          <w:sz w:val="20"/>
          <w:szCs w:val="20"/>
        </w:rPr>
        <w:t>）；（</w:t>
      </w:r>
      <w:r w:rsidRPr="00C13E3F">
        <w:rPr>
          <w:rFonts w:ascii="楷体_GB2312" w:eastAsia="楷体_GB2312" w:hAnsi="宋体" w:cs="楷体_GB2312"/>
          <w:sz w:val="20"/>
          <w:szCs w:val="20"/>
        </w:rPr>
        <w:t>3</w:t>
      </w:r>
      <w:r w:rsidRPr="00C13E3F">
        <w:rPr>
          <w:rFonts w:ascii="楷体_GB2312" w:eastAsia="楷体_GB2312" w:hAnsi="宋体" w:cs="楷体_GB2312" w:hint="eastAsia"/>
          <w:sz w:val="20"/>
          <w:szCs w:val="20"/>
        </w:rPr>
        <w:t>）标准化债权投资工具（包括但不限于理财直接融资工具等）；（</w:t>
      </w:r>
      <w:r w:rsidRPr="00C13E3F">
        <w:rPr>
          <w:rFonts w:ascii="楷体_GB2312" w:eastAsia="楷体_GB2312" w:hAnsi="宋体" w:cs="楷体_GB2312"/>
          <w:sz w:val="20"/>
          <w:szCs w:val="20"/>
        </w:rPr>
        <w:t>4</w:t>
      </w:r>
      <w:r w:rsidRPr="00C13E3F">
        <w:rPr>
          <w:rFonts w:ascii="楷体_GB2312" w:eastAsia="楷体_GB2312" w:hAnsi="宋体" w:cs="楷体_GB2312" w:hint="eastAsia"/>
          <w:sz w:val="20"/>
          <w:szCs w:val="20"/>
        </w:rPr>
        <w:t>）监管机构认定的其他标准化资产。具体投资比例为：</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151"/>
        <w:gridCol w:w="4071"/>
      </w:tblGrid>
      <w:tr w:rsidR="00C13E3F" w:rsidRPr="00C13E3F">
        <w:tc>
          <w:tcPr>
            <w:tcW w:w="4151" w:type="dxa"/>
          </w:tcPr>
          <w:p w:rsidR="0011037A" w:rsidRPr="00C13E3F" w:rsidRDefault="0011037A" w:rsidP="00DE7C51">
            <w:pPr>
              <w:spacing w:line="300" w:lineRule="exact"/>
              <w:ind w:rightChars="15" w:right="31"/>
              <w:jc w:val="center"/>
              <w:rPr>
                <w:rFonts w:ascii="楷体_GB2312" w:eastAsia="楷体_GB2312" w:hAnsi="宋体"/>
                <w:sz w:val="20"/>
                <w:szCs w:val="20"/>
              </w:rPr>
            </w:pPr>
            <w:r w:rsidRPr="00C13E3F">
              <w:rPr>
                <w:rFonts w:ascii="楷体_GB2312" w:eastAsia="楷体_GB2312" w:hAnsi="宋体" w:cs="楷体_GB2312" w:hint="eastAsia"/>
                <w:sz w:val="20"/>
                <w:szCs w:val="20"/>
              </w:rPr>
              <w:t>投资资产种类</w:t>
            </w:r>
          </w:p>
        </w:tc>
        <w:tc>
          <w:tcPr>
            <w:tcW w:w="4071" w:type="dxa"/>
          </w:tcPr>
          <w:p w:rsidR="0011037A" w:rsidRPr="00C13E3F" w:rsidRDefault="0011037A" w:rsidP="00DE7C51">
            <w:pPr>
              <w:spacing w:line="300" w:lineRule="exact"/>
              <w:ind w:rightChars="15" w:right="31"/>
              <w:jc w:val="center"/>
              <w:rPr>
                <w:rFonts w:ascii="楷体_GB2312" w:eastAsia="楷体_GB2312" w:hAnsi="宋体"/>
                <w:sz w:val="20"/>
                <w:szCs w:val="20"/>
              </w:rPr>
            </w:pPr>
            <w:r w:rsidRPr="00C13E3F">
              <w:rPr>
                <w:rFonts w:ascii="楷体_GB2312" w:eastAsia="楷体_GB2312" w:hAnsi="宋体" w:cs="楷体_GB2312" w:hint="eastAsia"/>
                <w:sz w:val="20"/>
                <w:szCs w:val="20"/>
              </w:rPr>
              <w:t>投资比例</w:t>
            </w:r>
          </w:p>
        </w:tc>
      </w:tr>
      <w:tr w:rsidR="00C13E3F" w:rsidRPr="00C13E3F">
        <w:tc>
          <w:tcPr>
            <w:tcW w:w="4151" w:type="dxa"/>
          </w:tcPr>
          <w:p w:rsidR="0011037A" w:rsidRPr="00C13E3F" w:rsidRDefault="0011037A" w:rsidP="00DE7C51">
            <w:pPr>
              <w:spacing w:line="300" w:lineRule="exact"/>
              <w:ind w:rightChars="15" w:right="31"/>
              <w:jc w:val="left"/>
              <w:rPr>
                <w:rFonts w:ascii="楷体_GB2312" w:eastAsia="楷体_GB2312" w:hAnsi="宋体"/>
                <w:sz w:val="20"/>
                <w:szCs w:val="20"/>
              </w:rPr>
            </w:pPr>
            <w:r w:rsidRPr="00C13E3F">
              <w:rPr>
                <w:rFonts w:ascii="楷体_GB2312" w:eastAsia="楷体_GB2312" w:hAnsi="宋体" w:cs="楷体_GB2312" w:hint="eastAsia"/>
                <w:sz w:val="20"/>
                <w:szCs w:val="20"/>
              </w:rPr>
              <w:t>现金、银行存款、拆借、质押式回购、货币市场基金等</w:t>
            </w:r>
          </w:p>
        </w:tc>
        <w:tc>
          <w:tcPr>
            <w:tcW w:w="4071" w:type="dxa"/>
            <w:vAlign w:val="center"/>
          </w:tcPr>
          <w:p w:rsidR="0011037A" w:rsidRPr="00C13E3F" w:rsidRDefault="0011037A" w:rsidP="00DE7C51">
            <w:pPr>
              <w:spacing w:line="300" w:lineRule="exact"/>
              <w:ind w:rightChars="15" w:right="31"/>
              <w:jc w:val="center"/>
              <w:rPr>
                <w:rFonts w:ascii="楷体_GB2312" w:eastAsia="楷体_GB2312" w:hAnsi="宋体"/>
                <w:sz w:val="20"/>
                <w:szCs w:val="20"/>
              </w:rPr>
            </w:pPr>
            <w:r w:rsidRPr="00C13E3F">
              <w:rPr>
                <w:sz w:val="20"/>
                <w:szCs w:val="20"/>
              </w:rPr>
              <w:t>10-100%</w:t>
            </w:r>
          </w:p>
        </w:tc>
      </w:tr>
      <w:tr w:rsidR="00C13E3F" w:rsidRPr="00C13E3F">
        <w:tc>
          <w:tcPr>
            <w:tcW w:w="4151" w:type="dxa"/>
            <w:vAlign w:val="center"/>
          </w:tcPr>
          <w:p w:rsidR="0011037A" w:rsidRPr="00C13E3F" w:rsidRDefault="0011037A" w:rsidP="00DE7C51">
            <w:pPr>
              <w:spacing w:line="300" w:lineRule="exact"/>
              <w:ind w:rightChars="15" w:right="31"/>
              <w:jc w:val="left"/>
              <w:rPr>
                <w:rFonts w:ascii="楷体_GB2312" w:eastAsia="楷体_GB2312" w:hAnsi="宋体"/>
                <w:sz w:val="20"/>
                <w:szCs w:val="20"/>
              </w:rPr>
            </w:pPr>
            <w:r w:rsidRPr="00C13E3F">
              <w:rPr>
                <w:rFonts w:ascii="楷体_GB2312" w:eastAsia="楷体_GB2312" w:hAnsi="宋体" w:cs="楷体_GB2312" w:hint="eastAsia"/>
                <w:sz w:val="20"/>
                <w:szCs w:val="20"/>
              </w:rPr>
              <w:t>国债、央行票据、金融债、企业债、公司债、中期票据、非公开定向债务融资工具、短期融资</w:t>
            </w:r>
            <w:proofErr w:type="gramStart"/>
            <w:r w:rsidRPr="00C13E3F">
              <w:rPr>
                <w:rFonts w:ascii="楷体_GB2312" w:eastAsia="楷体_GB2312" w:hAnsi="宋体" w:cs="楷体_GB2312" w:hint="eastAsia"/>
                <w:sz w:val="20"/>
                <w:szCs w:val="20"/>
              </w:rPr>
              <w:t>券</w:t>
            </w:r>
            <w:proofErr w:type="gramEnd"/>
            <w:r w:rsidRPr="00C13E3F">
              <w:rPr>
                <w:rFonts w:ascii="楷体_GB2312" w:eastAsia="楷体_GB2312" w:hAnsi="宋体" w:cs="楷体_GB2312" w:hint="eastAsia"/>
                <w:sz w:val="20"/>
                <w:szCs w:val="20"/>
              </w:rPr>
              <w:t>、超短期融资</w:t>
            </w:r>
            <w:proofErr w:type="gramStart"/>
            <w:r w:rsidRPr="00C13E3F">
              <w:rPr>
                <w:rFonts w:ascii="楷体_GB2312" w:eastAsia="楷体_GB2312" w:hAnsi="宋体" w:cs="楷体_GB2312" w:hint="eastAsia"/>
                <w:sz w:val="20"/>
                <w:szCs w:val="20"/>
              </w:rPr>
              <w:t>券</w:t>
            </w:r>
            <w:proofErr w:type="gramEnd"/>
            <w:r w:rsidRPr="00C13E3F">
              <w:rPr>
                <w:rFonts w:ascii="楷体_GB2312" w:eastAsia="楷体_GB2312" w:hAnsi="宋体" w:cs="楷体_GB2312" w:hint="eastAsia"/>
                <w:sz w:val="20"/>
                <w:szCs w:val="20"/>
              </w:rPr>
              <w:t>等</w:t>
            </w:r>
          </w:p>
        </w:tc>
        <w:tc>
          <w:tcPr>
            <w:tcW w:w="4071" w:type="dxa"/>
            <w:vAlign w:val="center"/>
          </w:tcPr>
          <w:p w:rsidR="0011037A" w:rsidRPr="00C13E3F" w:rsidRDefault="0011037A" w:rsidP="00DE7C51">
            <w:pPr>
              <w:spacing w:line="300" w:lineRule="exact"/>
              <w:ind w:rightChars="15" w:right="31"/>
              <w:jc w:val="center"/>
              <w:rPr>
                <w:rFonts w:ascii="楷体_GB2312" w:eastAsia="楷体_GB2312" w:hAnsi="宋体"/>
                <w:sz w:val="20"/>
                <w:szCs w:val="20"/>
              </w:rPr>
            </w:pPr>
            <w:r w:rsidRPr="00C13E3F">
              <w:rPr>
                <w:sz w:val="20"/>
                <w:szCs w:val="20"/>
              </w:rPr>
              <w:t>0-90%</w:t>
            </w:r>
          </w:p>
        </w:tc>
      </w:tr>
      <w:tr w:rsidR="00C13E3F" w:rsidRPr="00C13E3F">
        <w:tc>
          <w:tcPr>
            <w:tcW w:w="4151" w:type="dxa"/>
            <w:vAlign w:val="center"/>
          </w:tcPr>
          <w:p w:rsidR="0011037A" w:rsidRPr="00C13E3F" w:rsidRDefault="0011037A" w:rsidP="004F3372">
            <w:pPr>
              <w:spacing w:line="300" w:lineRule="exact"/>
              <w:ind w:rightChars="15" w:right="31"/>
              <w:jc w:val="left"/>
              <w:rPr>
                <w:rFonts w:ascii="楷体_GB2312" w:eastAsia="楷体_GB2312" w:hAnsi="宋体"/>
                <w:sz w:val="20"/>
                <w:szCs w:val="20"/>
              </w:rPr>
            </w:pPr>
            <w:r w:rsidRPr="00C13E3F">
              <w:rPr>
                <w:rFonts w:ascii="楷体_GB2312" w:eastAsia="楷体_GB2312" w:hAnsi="宋体" w:cs="楷体_GB2312" w:hint="eastAsia"/>
                <w:sz w:val="20"/>
                <w:szCs w:val="20"/>
              </w:rPr>
              <w:t>理财直接融资工具等</w:t>
            </w:r>
          </w:p>
        </w:tc>
        <w:tc>
          <w:tcPr>
            <w:tcW w:w="4071" w:type="dxa"/>
            <w:vAlign w:val="center"/>
          </w:tcPr>
          <w:p w:rsidR="0011037A" w:rsidRPr="00C13E3F" w:rsidRDefault="0011037A" w:rsidP="004F3372">
            <w:pPr>
              <w:spacing w:line="300" w:lineRule="exact"/>
              <w:ind w:rightChars="15" w:right="31"/>
              <w:jc w:val="center"/>
              <w:rPr>
                <w:sz w:val="20"/>
                <w:szCs w:val="20"/>
              </w:rPr>
            </w:pPr>
            <w:r w:rsidRPr="00C13E3F">
              <w:rPr>
                <w:sz w:val="20"/>
                <w:szCs w:val="20"/>
              </w:rPr>
              <w:t>0-70%</w:t>
            </w:r>
          </w:p>
        </w:tc>
      </w:tr>
      <w:tr w:rsidR="00C13E3F" w:rsidRPr="00C13E3F">
        <w:tc>
          <w:tcPr>
            <w:tcW w:w="4151" w:type="dxa"/>
            <w:vAlign w:val="center"/>
          </w:tcPr>
          <w:p w:rsidR="0011037A" w:rsidRPr="00C13E3F" w:rsidRDefault="0011037A" w:rsidP="00DE7C51">
            <w:pPr>
              <w:spacing w:line="300" w:lineRule="exact"/>
              <w:ind w:rightChars="15" w:right="31"/>
              <w:jc w:val="left"/>
              <w:rPr>
                <w:rFonts w:ascii="楷体_GB2312" w:eastAsia="楷体_GB2312" w:hAnsi="宋体"/>
                <w:sz w:val="20"/>
                <w:szCs w:val="20"/>
              </w:rPr>
            </w:pPr>
            <w:r w:rsidRPr="00C13E3F">
              <w:rPr>
                <w:rFonts w:ascii="楷体_GB2312" w:eastAsia="楷体_GB2312" w:hAnsi="宋体" w:cs="楷体_GB2312" w:hint="eastAsia"/>
                <w:sz w:val="20"/>
                <w:szCs w:val="20"/>
              </w:rPr>
              <w:t>监管机构认定的其他标准化资产</w:t>
            </w:r>
          </w:p>
        </w:tc>
        <w:tc>
          <w:tcPr>
            <w:tcW w:w="4071" w:type="dxa"/>
            <w:vAlign w:val="center"/>
          </w:tcPr>
          <w:p w:rsidR="0011037A" w:rsidRPr="00C13E3F" w:rsidRDefault="0011037A" w:rsidP="00DE7C51">
            <w:pPr>
              <w:spacing w:line="300" w:lineRule="exact"/>
              <w:ind w:rightChars="15" w:right="31"/>
              <w:jc w:val="center"/>
              <w:rPr>
                <w:sz w:val="20"/>
                <w:szCs w:val="20"/>
              </w:rPr>
            </w:pPr>
            <w:r w:rsidRPr="00C13E3F">
              <w:rPr>
                <w:sz w:val="20"/>
                <w:szCs w:val="20"/>
              </w:rPr>
              <w:t>0-50%</w:t>
            </w:r>
          </w:p>
        </w:tc>
      </w:tr>
    </w:tbl>
    <w:p w:rsidR="0011037A" w:rsidRPr="00C13E3F" w:rsidRDefault="0011037A" w:rsidP="007F6965">
      <w:pPr>
        <w:spacing w:line="300" w:lineRule="exact"/>
        <w:ind w:rightChars="20" w:right="42" w:firstLineChars="200" w:firstLine="400"/>
        <w:rPr>
          <w:rFonts w:ascii="楷体_GB2312" w:eastAsia="楷体_GB2312" w:hAnsi="宋体"/>
          <w:sz w:val="20"/>
          <w:szCs w:val="20"/>
        </w:rPr>
      </w:pPr>
      <w:r w:rsidRPr="00C13E3F">
        <w:rPr>
          <w:rFonts w:ascii="楷体_GB2312" w:eastAsia="楷体_GB2312" w:hAnsi="宋体" w:cs="楷体_GB2312" w:hint="eastAsia"/>
          <w:sz w:val="20"/>
          <w:szCs w:val="20"/>
        </w:rPr>
        <w:t>本计划如因市场变化等因素，投资比例可在</w:t>
      </w:r>
      <w:r w:rsidRPr="00C13E3F">
        <w:rPr>
          <w:rFonts w:ascii="楷体" w:eastAsia="楷体" w:hAnsi="楷体" w:cs="楷体" w:hint="eastAsia"/>
          <w:sz w:val="20"/>
          <w:szCs w:val="20"/>
        </w:rPr>
        <w:t>［</w:t>
      </w:r>
      <w:r w:rsidRPr="00C13E3F">
        <w:rPr>
          <w:rFonts w:ascii="楷体_GB2312" w:eastAsia="楷体_GB2312" w:hAnsi="宋体" w:cs="楷体_GB2312"/>
          <w:sz w:val="20"/>
          <w:szCs w:val="20"/>
        </w:rPr>
        <w:t>-10%</w:t>
      </w:r>
      <w:r w:rsidRPr="00C13E3F">
        <w:rPr>
          <w:rFonts w:ascii="楷体_GB2312" w:eastAsia="楷体_GB2312" w:hAnsi="宋体" w:cs="楷体_GB2312" w:hint="eastAsia"/>
          <w:sz w:val="20"/>
          <w:szCs w:val="20"/>
        </w:rPr>
        <w:t>，</w:t>
      </w:r>
      <w:r w:rsidRPr="00C13E3F">
        <w:rPr>
          <w:rFonts w:ascii="楷体_GB2312" w:eastAsia="楷体_GB2312" w:hAnsi="宋体" w:cs="楷体_GB2312"/>
          <w:sz w:val="20"/>
          <w:szCs w:val="20"/>
        </w:rPr>
        <w:t>+10%</w:t>
      </w:r>
      <w:r w:rsidRPr="00C13E3F">
        <w:rPr>
          <w:rFonts w:ascii="楷体_GB2312" w:eastAsia="楷体_GB2312" w:hAnsi="宋体" w:cs="楷体_GB2312" w:hint="eastAsia"/>
          <w:sz w:val="20"/>
          <w:szCs w:val="20"/>
        </w:rPr>
        <w:t>］区间合理浮动。若超出该浮动范围，则</w:t>
      </w:r>
      <w:r w:rsidRPr="00C13E3F">
        <w:rPr>
          <w:rFonts w:ascii="楷体_GB2312" w:eastAsia="楷体_GB2312" w:cs="楷体_GB2312" w:hint="eastAsia"/>
          <w:sz w:val="20"/>
          <w:szCs w:val="20"/>
        </w:rPr>
        <w:t>管理人有权通过网站</w:t>
      </w:r>
      <w:r w:rsidRPr="00C13E3F">
        <w:rPr>
          <w:rFonts w:ascii="楷体_GB2312" w:eastAsia="楷体_GB2312" w:cs="楷体_GB2312" w:hint="eastAsia"/>
          <w:kern w:val="0"/>
          <w:sz w:val="20"/>
          <w:szCs w:val="20"/>
        </w:rPr>
        <w:t>进行信息披露</w:t>
      </w:r>
      <w:r w:rsidRPr="00C13E3F">
        <w:rPr>
          <w:rFonts w:ascii="楷体_GB2312" w:eastAsia="楷体_GB2312" w:cs="楷体_GB2312" w:hint="eastAsia"/>
          <w:sz w:val="20"/>
          <w:szCs w:val="20"/>
        </w:rPr>
        <w:t>，</w:t>
      </w:r>
      <w:r w:rsidRPr="00C13E3F">
        <w:rPr>
          <w:rFonts w:ascii="楷体_GB2312" w:eastAsia="楷体_GB2312" w:hAnsi="宋体" w:cs="楷体_GB2312" w:hint="eastAsia"/>
          <w:sz w:val="20"/>
          <w:szCs w:val="20"/>
        </w:rPr>
        <w:t>并将积极采取措施进行调整使投资比例回归至约定区间。</w:t>
      </w:r>
    </w:p>
    <w:p w:rsidR="0011037A" w:rsidRPr="00C13E3F" w:rsidRDefault="0011037A" w:rsidP="007F6965">
      <w:pPr>
        <w:spacing w:line="300" w:lineRule="exact"/>
        <w:ind w:rightChars="20" w:right="42" w:firstLineChars="200" w:firstLine="400"/>
        <w:rPr>
          <w:rFonts w:ascii="楷体_GB2312" w:eastAsia="楷体_GB2312" w:hAnsi="宋体"/>
          <w:sz w:val="20"/>
          <w:szCs w:val="20"/>
        </w:rPr>
      </w:pPr>
      <w:r w:rsidRPr="00C13E3F">
        <w:rPr>
          <w:rFonts w:ascii="楷体_GB2312" w:eastAsia="楷体_GB2312" w:hAnsi="宋体" w:cs="楷体_GB2312"/>
          <w:sz w:val="20"/>
          <w:szCs w:val="20"/>
        </w:rPr>
        <w:t>2</w:t>
      </w:r>
      <w:r w:rsidRPr="00C13E3F">
        <w:rPr>
          <w:rFonts w:ascii="楷体_GB2312" w:eastAsia="楷体_GB2312" w:hAnsi="宋体" w:cs="楷体_GB2312" w:hint="eastAsia"/>
          <w:sz w:val="20"/>
          <w:szCs w:val="20"/>
        </w:rPr>
        <w:t>．本计划的上述投资范围将有可能随国家法律法规及监管政策的变化而进行调整，或管理人基于勤勉尽职从投资者利益出发，对投资范围进行调整。在本计划存续期间，如变更投资范围、投资品种或投资比例，管理人有权提前三个工作日通过网站等渠道进行公告发布相关变更信息后进行变更。投资者不接受的，可按照相关约定在下一开放日赎回理财产品。投资者未在变更生效前向管理人提出赎回申请的，视为同意接受变更后条款，管理人有权按照变更后的约定内容进行操作。</w:t>
      </w:r>
    </w:p>
    <w:p w:rsidR="0011037A" w:rsidRPr="00C13E3F" w:rsidRDefault="0011037A" w:rsidP="001D503B">
      <w:pPr>
        <w:spacing w:line="300" w:lineRule="exact"/>
        <w:ind w:rightChars="20" w:right="42"/>
        <w:rPr>
          <w:rFonts w:ascii="楷体_GB2312" w:eastAsia="楷体_GB2312" w:hAnsi="宋体"/>
          <w:sz w:val="20"/>
          <w:szCs w:val="20"/>
        </w:rPr>
      </w:pPr>
    </w:p>
    <w:p w:rsidR="0011037A" w:rsidRPr="00C13E3F" w:rsidRDefault="0011037A" w:rsidP="0012253C">
      <w:pPr>
        <w:numPr>
          <w:ilvl w:val="0"/>
          <w:numId w:val="1"/>
        </w:numPr>
        <w:snapToGrid w:val="0"/>
        <w:ind w:rightChars="22" w:right="46"/>
        <w:outlineLvl w:val="0"/>
        <w:rPr>
          <w:rFonts w:ascii="黑体" w:eastAsia="黑体"/>
          <w:sz w:val="20"/>
          <w:szCs w:val="20"/>
        </w:rPr>
      </w:pPr>
      <w:r w:rsidRPr="00C13E3F">
        <w:rPr>
          <w:rFonts w:ascii="黑体" w:eastAsia="黑体" w:cs="黑体" w:hint="eastAsia"/>
          <w:sz w:val="20"/>
          <w:szCs w:val="20"/>
        </w:rPr>
        <w:t>基本要素</w:t>
      </w:r>
    </w:p>
    <w:tbl>
      <w:tblPr>
        <w:tblW w:w="8748" w:type="dxa"/>
        <w:tblInd w:w="-106" w:type="dxa"/>
        <w:tblLook w:val="0000" w:firstRow="0" w:lastRow="0" w:firstColumn="0" w:lastColumn="0" w:noHBand="0" w:noVBand="0"/>
      </w:tblPr>
      <w:tblGrid>
        <w:gridCol w:w="1526"/>
        <w:gridCol w:w="7222"/>
      </w:tblGrid>
      <w:tr w:rsidR="00C13E3F" w:rsidRPr="00C13E3F">
        <w:trPr>
          <w:trHeight w:val="285"/>
        </w:trPr>
        <w:tc>
          <w:tcPr>
            <w:tcW w:w="1526" w:type="dxa"/>
            <w:tcBorders>
              <w:top w:val="single" w:sz="4" w:space="0" w:color="auto"/>
              <w:left w:val="single" w:sz="4" w:space="0" w:color="auto"/>
              <w:bottom w:val="single" w:sz="4" w:space="0" w:color="auto"/>
              <w:right w:val="single" w:sz="4" w:space="0" w:color="auto"/>
            </w:tcBorders>
            <w:vAlign w:val="center"/>
          </w:tcPr>
          <w:p w:rsidR="0011037A" w:rsidRPr="00C13E3F" w:rsidRDefault="0011037A" w:rsidP="0012253C">
            <w:pPr>
              <w:spacing w:line="300" w:lineRule="exact"/>
              <w:ind w:leftChars="-1" w:left="-2" w:rightChars="15" w:right="31"/>
              <w:rPr>
                <w:rFonts w:ascii="楷体_GB2312" w:eastAsia="楷体_GB2312" w:hAnsi="宋体"/>
                <w:sz w:val="20"/>
                <w:szCs w:val="20"/>
              </w:rPr>
            </w:pPr>
            <w:r w:rsidRPr="00C13E3F">
              <w:rPr>
                <w:rFonts w:ascii="楷体_GB2312" w:eastAsia="楷体_GB2312" w:hAnsi="宋体" w:cs="楷体_GB2312" w:hint="eastAsia"/>
                <w:sz w:val="20"/>
                <w:szCs w:val="20"/>
              </w:rPr>
              <w:lastRenderedPageBreak/>
              <w:t>产品名称</w:t>
            </w:r>
          </w:p>
        </w:tc>
        <w:tc>
          <w:tcPr>
            <w:tcW w:w="7222" w:type="dxa"/>
            <w:tcBorders>
              <w:top w:val="single" w:sz="4" w:space="0" w:color="auto"/>
              <w:left w:val="nil"/>
              <w:bottom w:val="single" w:sz="4" w:space="0" w:color="auto"/>
              <w:right w:val="single" w:sz="4" w:space="0" w:color="auto"/>
            </w:tcBorders>
            <w:vAlign w:val="center"/>
          </w:tcPr>
          <w:p w:rsidR="0011037A" w:rsidRPr="00C13E3F" w:rsidRDefault="0011037A" w:rsidP="0012253C">
            <w:pPr>
              <w:spacing w:line="300" w:lineRule="exact"/>
              <w:ind w:leftChars="-1" w:left="-2" w:rightChars="15" w:right="31"/>
              <w:rPr>
                <w:rFonts w:ascii="楷体_GB2312" w:eastAsia="楷体_GB2312" w:hAnsi="宋体"/>
                <w:sz w:val="20"/>
                <w:szCs w:val="20"/>
              </w:rPr>
            </w:pPr>
            <w:r w:rsidRPr="00C13E3F">
              <w:rPr>
                <w:rFonts w:ascii="楷体_GB2312" w:eastAsia="楷体_GB2312" w:hAnsi="宋体" w:cs="楷体_GB2312" w:hint="eastAsia"/>
                <w:sz w:val="20"/>
                <w:szCs w:val="20"/>
              </w:rPr>
              <w:t>中信理财之月月智信理财管理计划</w:t>
            </w:r>
            <w:r w:rsidRPr="00C13E3F">
              <w:rPr>
                <w:rFonts w:ascii="楷体_GB2312" w:eastAsia="楷体_GB2312" w:hAnsi="宋体" w:cs="楷体_GB2312"/>
                <w:sz w:val="20"/>
                <w:szCs w:val="20"/>
              </w:rPr>
              <w:t>(</w:t>
            </w:r>
            <w:r w:rsidRPr="00C13E3F">
              <w:rPr>
                <w:rFonts w:ascii="楷体_GB2312" w:eastAsia="楷体_GB2312" w:hAnsi="宋体" w:cs="楷体_GB2312" w:hint="eastAsia"/>
                <w:sz w:val="20"/>
                <w:szCs w:val="20"/>
              </w:rPr>
              <w:t>财富客户委托资产管理专属产品</w:t>
            </w:r>
            <w:r w:rsidRPr="00C13E3F">
              <w:rPr>
                <w:rFonts w:ascii="楷体_GB2312" w:eastAsia="楷体_GB2312" w:hAnsi="宋体" w:cs="楷体_GB2312"/>
                <w:sz w:val="20"/>
                <w:szCs w:val="20"/>
              </w:rPr>
              <w:t>)</w:t>
            </w:r>
          </w:p>
        </w:tc>
      </w:tr>
      <w:tr w:rsidR="00C13E3F" w:rsidRPr="00C13E3F">
        <w:trPr>
          <w:trHeight w:val="285"/>
        </w:trPr>
        <w:tc>
          <w:tcPr>
            <w:tcW w:w="1526" w:type="dxa"/>
            <w:tcBorders>
              <w:top w:val="nil"/>
              <w:left w:val="single" w:sz="4" w:space="0" w:color="auto"/>
              <w:bottom w:val="single" w:sz="4" w:space="0" w:color="auto"/>
              <w:right w:val="single" w:sz="4" w:space="0" w:color="auto"/>
            </w:tcBorders>
            <w:vAlign w:val="center"/>
          </w:tcPr>
          <w:p w:rsidR="0011037A" w:rsidRPr="00C13E3F" w:rsidRDefault="0011037A" w:rsidP="0012253C">
            <w:pPr>
              <w:spacing w:line="300" w:lineRule="exact"/>
              <w:ind w:leftChars="-1" w:left="-2" w:rightChars="15" w:right="31"/>
              <w:rPr>
                <w:rFonts w:ascii="楷体_GB2312" w:eastAsia="楷体_GB2312" w:hAnsi="宋体"/>
                <w:sz w:val="20"/>
                <w:szCs w:val="20"/>
              </w:rPr>
            </w:pPr>
            <w:r w:rsidRPr="00C13E3F">
              <w:rPr>
                <w:rFonts w:ascii="楷体_GB2312" w:eastAsia="楷体_GB2312" w:hAnsi="宋体" w:cs="楷体_GB2312" w:hint="eastAsia"/>
                <w:sz w:val="20"/>
                <w:szCs w:val="20"/>
              </w:rPr>
              <w:t>产品编码</w:t>
            </w:r>
          </w:p>
        </w:tc>
        <w:tc>
          <w:tcPr>
            <w:tcW w:w="7222" w:type="dxa"/>
            <w:tcBorders>
              <w:top w:val="nil"/>
              <w:left w:val="nil"/>
              <w:bottom w:val="single" w:sz="4" w:space="0" w:color="auto"/>
              <w:right w:val="single" w:sz="4" w:space="0" w:color="auto"/>
            </w:tcBorders>
            <w:vAlign w:val="center"/>
          </w:tcPr>
          <w:p w:rsidR="0011037A" w:rsidRPr="00C13E3F" w:rsidRDefault="0011037A" w:rsidP="0012253C">
            <w:pPr>
              <w:spacing w:line="300" w:lineRule="exact"/>
              <w:ind w:leftChars="-1" w:left="-2" w:rightChars="15" w:right="31"/>
              <w:rPr>
                <w:rFonts w:ascii="楷体_GB2312" w:eastAsia="楷体_GB2312" w:hAnsi="宋体"/>
                <w:sz w:val="20"/>
                <w:szCs w:val="20"/>
              </w:rPr>
            </w:pPr>
            <w:r w:rsidRPr="00C13E3F">
              <w:rPr>
                <w:rFonts w:ascii="黑体" w:eastAsia="黑体" w:cs="黑体"/>
                <w:b/>
                <w:bCs/>
                <w:sz w:val="20"/>
                <w:szCs w:val="20"/>
              </w:rPr>
              <w:t>B14SD0094</w:t>
            </w:r>
          </w:p>
        </w:tc>
      </w:tr>
      <w:tr w:rsidR="00C13E3F" w:rsidRPr="00C13E3F">
        <w:trPr>
          <w:trHeight w:val="285"/>
        </w:trPr>
        <w:tc>
          <w:tcPr>
            <w:tcW w:w="1526" w:type="dxa"/>
            <w:tcBorders>
              <w:top w:val="nil"/>
              <w:left w:val="single" w:sz="4" w:space="0" w:color="auto"/>
              <w:bottom w:val="single" w:sz="4" w:space="0" w:color="auto"/>
              <w:right w:val="single" w:sz="4" w:space="0" w:color="auto"/>
            </w:tcBorders>
            <w:vAlign w:val="center"/>
          </w:tcPr>
          <w:p w:rsidR="0011037A" w:rsidRPr="00C13E3F" w:rsidRDefault="0011037A" w:rsidP="0012253C">
            <w:pPr>
              <w:spacing w:line="300" w:lineRule="exact"/>
              <w:ind w:leftChars="-1" w:left="-2" w:rightChars="15" w:right="31"/>
              <w:rPr>
                <w:rFonts w:ascii="楷体_GB2312" w:eastAsia="楷体_GB2312" w:hAnsi="宋体"/>
                <w:sz w:val="20"/>
                <w:szCs w:val="20"/>
              </w:rPr>
            </w:pPr>
            <w:r w:rsidRPr="00C13E3F">
              <w:rPr>
                <w:rFonts w:ascii="楷体_GB2312" w:eastAsia="楷体_GB2312" w:hAnsi="宋体" w:cs="楷体_GB2312" w:hint="eastAsia"/>
                <w:sz w:val="20"/>
                <w:szCs w:val="20"/>
              </w:rPr>
              <w:t>产品类型</w:t>
            </w:r>
          </w:p>
        </w:tc>
        <w:tc>
          <w:tcPr>
            <w:tcW w:w="7222" w:type="dxa"/>
            <w:tcBorders>
              <w:top w:val="nil"/>
              <w:left w:val="nil"/>
              <w:bottom w:val="single" w:sz="4" w:space="0" w:color="auto"/>
              <w:right w:val="single" w:sz="4" w:space="0" w:color="auto"/>
            </w:tcBorders>
            <w:vAlign w:val="center"/>
          </w:tcPr>
          <w:p w:rsidR="0011037A" w:rsidRPr="00C13E3F" w:rsidRDefault="0011037A" w:rsidP="0012253C">
            <w:pPr>
              <w:spacing w:line="300" w:lineRule="exact"/>
              <w:ind w:leftChars="-1" w:left="-2" w:rightChars="15" w:right="31"/>
              <w:rPr>
                <w:rFonts w:ascii="楷体_GB2312" w:eastAsia="楷体_GB2312" w:hAnsi="宋体"/>
                <w:sz w:val="20"/>
                <w:szCs w:val="20"/>
              </w:rPr>
            </w:pPr>
            <w:r w:rsidRPr="00C13E3F">
              <w:rPr>
                <w:rFonts w:ascii="楷体_GB2312" w:eastAsia="楷体_GB2312" w:hAnsi="宋体" w:cs="楷体_GB2312" w:hint="eastAsia"/>
                <w:sz w:val="20"/>
                <w:szCs w:val="20"/>
              </w:rPr>
              <w:t>非保本浮动收益型，开放型</w:t>
            </w:r>
          </w:p>
        </w:tc>
      </w:tr>
      <w:tr w:rsidR="00C13E3F" w:rsidRPr="00C13E3F">
        <w:trPr>
          <w:trHeight w:val="510"/>
        </w:trPr>
        <w:tc>
          <w:tcPr>
            <w:tcW w:w="1526" w:type="dxa"/>
            <w:tcBorders>
              <w:top w:val="nil"/>
              <w:left w:val="single" w:sz="4" w:space="0" w:color="auto"/>
              <w:bottom w:val="single" w:sz="4" w:space="0" w:color="auto"/>
              <w:right w:val="single" w:sz="4" w:space="0" w:color="auto"/>
            </w:tcBorders>
            <w:vAlign w:val="center"/>
          </w:tcPr>
          <w:p w:rsidR="0011037A" w:rsidRPr="00C13E3F" w:rsidRDefault="0011037A" w:rsidP="0012253C">
            <w:pPr>
              <w:spacing w:line="300" w:lineRule="exact"/>
              <w:ind w:leftChars="-1" w:left="-2" w:rightChars="15" w:right="31"/>
              <w:rPr>
                <w:rFonts w:ascii="楷体_GB2312" w:eastAsia="楷体_GB2312" w:hAnsi="宋体"/>
                <w:sz w:val="20"/>
                <w:szCs w:val="20"/>
              </w:rPr>
            </w:pPr>
            <w:r w:rsidRPr="00C13E3F">
              <w:rPr>
                <w:rFonts w:ascii="楷体_GB2312" w:eastAsia="楷体_GB2312" w:hAnsi="宋体" w:cs="楷体_GB2312" w:hint="eastAsia"/>
                <w:sz w:val="20"/>
                <w:szCs w:val="20"/>
              </w:rPr>
              <w:t>中信理财产品风险分级</w:t>
            </w:r>
          </w:p>
        </w:tc>
        <w:tc>
          <w:tcPr>
            <w:tcW w:w="7222" w:type="dxa"/>
            <w:tcBorders>
              <w:top w:val="nil"/>
              <w:left w:val="nil"/>
              <w:bottom w:val="single" w:sz="4" w:space="0" w:color="auto"/>
              <w:right w:val="single" w:sz="4" w:space="0" w:color="auto"/>
            </w:tcBorders>
            <w:vAlign w:val="center"/>
          </w:tcPr>
          <w:p w:rsidR="0011037A" w:rsidRPr="00C13E3F" w:rsidRDefault="0011037A" w:rsidP="005A3440">
            <w:pPr>
              <w:spacing w:line="300" w:lineRule="exact"/>
              <w:ind w:rightChars="15" w:right="31"/>
              <w:rPr>
                <w:rFonts w:ascii="楷体_GB2312" w:eastAsia="楷体_GB2312" w:hAnsi="宋体"/>
                <w:sz w:val="20"/>
                <w:szCs w:val="20"/>
              </w:rPr>
            </w:pPr>
            <w:r w:rsidRPr="00C13E3F">
              <w:rPr>
                <w:rFonts w:ascii="楷体_GB2312" w:eastAsia="楷体_GB2312" w:hAnsi="宋体" w:cs="楷体_GB2312"/>
                <w:sz w:val="20"/>
                <w:szCs w:val="20"/>
              </w:rPr>
              <w:t>PR2</w:t>
            </w:r>
            <w:r w:rsidRPr="00C13E3F">
              <w:rPr>
                <w:rFonts w:ascii="楷体_GB2312" w:eastAsia="楷体_GB2312" w:hAnsi="宋体" w:cs="楷体_GB2312" w:hint="eastAsia"/>
                <w:sz w:val="20"/>
                <w:szCs w:val="20"/>
              </w:rPr>
              <w:t>级（稳健型，黄色）。</w:t>
            </w:r>
            <w:proofErr w:type="gramStart"/>
            <w:r w:rsidRPr="00C13E3F">
              <w:rPr>
                <w:rFonts w:ascii="楷体_GB2312" w:eastAsia="楷体_GB2312" w:hAnsi="宋体" w:cs="楷体_GB2312" w:hint="eastAsia"/>
                <w:sz w:val="20"/>
                <w:szCs w:val="20"/>
              </w:rPr>
              <w:t>本风险</w:t>
            </w:r>
            <w:proofErr w:type="gramEnd"/>
            <w:r w:rsidRPr="00C13E3F">
              <w:rPr>
                <w:rFonts w:ascii="楷体_GB2312" w:eastAsia="楷体_GB2312" w:hAnsi="宋体" w:cs="楷体_GB2312" w:hint="eastAsia"/>
                <w:sz w:val="20"/>
                <w:szCs w:val="20"/>
              </w:rPr>
              <w:t>分级为管理人自行评定，仅供参考，管理人并不对前述风险分级结果的准确性做出任何形式的保证。</w:t>
            </w:r>
          </w:p>
        </w:tc>
      </w:tr>
      <w:tr w:rsidR="00C13E3F" w:rsidRPr="00C13E3F">
        <w:trPr>
          <w:trHeight w:val="349"/>
        </w:trPr>
        <w:tc>
          <w:tcPr>
            <w:tcW w:w="1526" w:type="dxa"/>
            <w:tcBorders>
              <w:top w:val="nil"/>
              <w:left w:val="single" w:sz="4" w:space="0" w:color="auto"/>
              <w:bottom w:val="single" w:sz="4" w:space="0" w:color="auto"/>
              <w:right w:val="single" w:sz="4" w:space="0" w:color="auto"/>
            </w:tcBorders>
            <w:vAlign w:val="center"/>
          </w:tcPr>
          <w:p w:rsidR="0011037A" w:rsidRPr="00C13E3F" w:rsidRDefault="0011037A" w:rsidP="0012253C">
            <w:pPr>
              <w:spacing w:line="300" w:lineRule="exact"/>
              <w:ind w:leftChars="-1" w:left="-2" w:rightChars="15" w:right="31"/>
              <w:rPr>
                <w:rFonts w:ascii="楷体_GB2312" w:eastAsia="楷体_GB2312" w:hAnsi="宋体"/>
                <w:sz w:val="20"/>
                <w:szCs w:val="20"/>
              </w:rPr>
            </w:pPr>
            <w:r w:rsidRPr="00C13E3F">
              <w:rPr>
                <w:rFonts w:ascii="楷体_GB2312" w:eastAsia="楷体_GB2312" w:hAnsi="宋体" w:cs="楷体_GB2312" w:hint="eastAsia"/>
                <w:sz w:val="20"/>
                <w:szCs w:val="20"/>
              </w:rPr>
              <w:t>销售对象</w:t>
            </w:r>
          </w:p>
        </w:tc>
        <w:tc>
          <w:tcPr>
            <w:tcW w:w="7222" w:type="dxa"/>
            <w:tcBorders>
              <w:top w:val="nil"/>
              <w:left w:val="nil"/>
              <w:bottom w:val="single" w:sz="4" w:space="0" w:color="auto"/>
              <w:right w:val="single" w:sz="4" w:space="0" w:color="auto"/>
            </w:tcBorders>
            <w:vAlign w:val="center"/>
          </w:tcPr>
          <w:p w:rsidR="0011037A" w:rsidRPr="00C13E3F" w:rsidRDefault="0011037A" w:rsidP="0012253C">
            <w:pPr>
              <w:spacing w:line="300" w:lineRule="exact"/>
              <w:ind w:leftChars="-1" w:left="-2" w:rightChars="15" w:right="31"/>
              <w:rPr>
                <w:rFonts w:ascii="楷体_GB2312" w:eastAsia="楷体_GB2312" w:hAnsi="宋体"/>
                <w:sz w:val="20"/>
                <w:szCs w:val="20"/>
              </w:rPr>
            </w:pPr>
            <w:r w:rsidRPr="00C13E3F">
              <w:rPr>
                <w:rFonts w:ascii="楷体_GB2312" w:eastAsia="楷体_GB2312" w:hAnsi="宋体" w:cs="楷体_GB2312" w:hint="eastAsia"/>
                <w:sz w:val="20"/>
                <w:szCs w:val="20"/>
              </w:rPr>
              <w:t>私人银行客户</w:t>
            </w:r>
          </w:p>
        </w:tc>
      </w:tr>
      <w:tr w:rsidR="00C13E3F" w:rsidRPr="00C13E3F">
        <w:trPr>
          <w:trHeight w:val="453"/>
        </w:trPr>
        <w:tc>
          <w:tcPr>
            <w:tcW w:w="1526" w:type="dxa"/>
            <w:tcBorders>
              <w:top w:val="nil"/>
              <w:left w:val="single" w:sz="4" w:space="0" w:color="auto"/>
              <w:bottom w:val="single" w:sz="4" w:space="0" w:color="auto"/>
              <w:right w:val="single" w:sz="4" w:space="0" w:color="auto"/>
            </w:tcBorders>
            <w:vAlign w:val="center"/>
          </w:tcPr>
          <w:p w:rsidR="0011037A" w:rsidRPr="00C13E3F" w:rsidRDefault="0011037A" w:rsidP="0012253C">
            <w:pPr>
              <w:spacing w:line="300" w:lineRule="exact"/>
              <w:ind w:leftChars="-1" w:left="-2" w:rightChars="15" w:right="31"/>
              <w:rPr>
                <w:rFonts w:ascii="楷体_GB2312" w:eastAsia="楷体_GB2312" w:hAnsi="宋体"/>
                <w:sz w:val="20"/>
                <w:szCs w:val="20"/>
              </w:rPr>
            </w:pPr>
            <w:r w:rsidRPr="00C13E3F">
              <w:rPr>
                <w:rFonts w:ascii="楷体_GB2312" w:eastAsia="楷体_GB2312" w:hAnsi="宋体" w:cs="楷体_GB2312" w:hint="eastAsia"/>
                <w:sz w:val="20"/>
                <w:szCs w:val="20"/>
              </w:rPr>
              <w:t>销售范围</w:t>
            </w:r>
          </w:p>
        </w:tc>
        <w:tc>
          <w:tcPr>
            <w:tcW w:w="7222" w:type="dxa"/>
            <w:tcBorders>
              <w:top w:val="nil"/>
              <w:left w:val="nil"/>
              <w:bottom w:val="single" w:sz="4" w:space="0" w:color="auto"/>
              <w:right w:val="single" w:sz="4" w:space="0" w:color="auto"/>
            </w:tcBorders>
            <w:vAlign w:val="center"/>
          </w:tcPr>
          <w:p w:rsidR="0011037A" w:rsidRPr="00C13E3F" w:rsidRDefault="0011037A" w:rsidP="0012253C">
            <w:pPr>
              <w:spacing w:line="300" w:lineRule="exact"/>
              <w:ind w:leftChars="-1" w:left="-2" w:rightChars="15" w:right="31"/>
              <w:rPr>
                <w:rFonts w:ascii="楷体_GB2312" w:eastAsia="楷体_GB2312" w:hAnsi="宋体"/>
                <w:sz w:val="20"/>
                <w:szCs w:val="20"/>
              </w:rPr>
            </w:pPr>
            <w:r w:rsidRPr="00C13E3F">
              <w:rPr>
                <w:rFonts w:ascii="楷体_GB2312" w:eastAsia="楷体_GB2312" w:hAnsi="宋体" w:cs="楷体_GB2312" w:hint="eastAsia"/>
                <w:sz w:val="20"/>
                <w:szCs w:val="20"/>
              </w:rPr>
              <w:t>全行</w:t>
            </w:r>
          </w:p>
        </w:tc>
      </w:tr>
      <w:tr w:rsidR="00C13E3F" w:rsidRPr="00C13E3F">
        <w:trPr>
          <w:trHeight w:val="632"/>
        </w:trPr>
        <w:tc>
          <w:tcPr>
            <w:tcW w:w="1526" w:type="dxa"/>
            <w:tcBorders>
              <w:top w:val="nil"/>
              <w:left w:val="single" w:sz="4" w:space="0" w:color="auto"/>
              <w:bottom w:val="single" w:sz="4" w:space="0" w:color="auto"/>
              <w:right w:val="single" w:sz="4" w:space="0" w:color="auto"/>
            </w:tcBorders>
            <w:vAlign w:val="center"/>
          </w:tcPr>
          <w:p w:rsidR="0011037A" w:rsidRPr="00C13E3F" w:rsidRDefault="0011037A" w:rsidP="0012253C">
            <w:pPr>
              <w:spacing w:line="300" w:lineRule="exact"/>
              <w:ind w:leftChars="-1" w:left="-2" w:rightChars="15" w:right="31"/>
              <w:rPr>
                <w:rFonts w:ascii="楷体_GB2312" w:eastAsia="楷体_GB2312" w:hAnsi="宋体"/>
                <w:sz w:val="20"/>
                <w:szCs w:val="20"/>
              </w:rPr>
            </w:pPr>
            <w:r w:rsidRPr="00C13E3F">
              <w:rPr>
                <w:rFonts w:ascii="楷体_GB2312" w:eastAsia="楷体_GB2312" w:hAnsi="宋体" w:cs="楷体_GB2312" w:hint="eastAsia"/>
                <w:sz w:val="20"/>
                <w:szCs w:val="20"/>
              </w:rPr>
              <w:t>规模</w:t>
            </w:r>
          </w:p>
        </w:tc>
        <w:tc>
          <w:tcPr>
            <w:tcW w:w="7222" w:type="dxa"/>
            <w:tcBorders>
              <w:top w:val="nil"/>
              <w:left w:val="nil"/>
              <w:bottom w:val="single" w:sz="4" w:space="0" w:color="auto"/>
              <w:right w:val="single" w:sz="4" w:space="0" w:color="auto"/>
            </w:tcBorders>
            <w:vAlign w:val="center"/>
          </w:tcPr>
          <w:p w:rsidR="0011037A" w:rsidRPr="00C13E3F" w:rsidRDefault="0011037A" w:rsidP="007A3DA4">
            <w:pPr>
              <w:spacing w:line="300" w:lineRule="exact"/>
              <w:ind w:leftChars="-1" w:left="-2" w:rightChars="15" w:right="31"/>
              <w:rPr>
                <w:rFonts w:ascii="楷体_GB2312" w:eastAsia="楷体_GB2312" w:hAnsi="宋体"/>
                <w:sz w:val="20"/>
                <w:szCs w:val="20"/>
              </w:rPr>
            </w:pPr>
            <w:r w:rsidRPr="00C13E3F">
              <w:rPr>
                <w:rFonts w:ascii="楷体_GB2312" w:eastAsia="楷体_GB2312" w:hAnsi="宋体" w:cs="楷体_GB2312" w:hint="eastAsia"/>
                <w:sz w:val="20"/>
                <w:szCs w:val="20"/>
              </w:rPr>
              <w:t>本计划规模上限为</w:t>
            </w:r>
            <w:r w:rsidRPr="00C13E3F">
              <w:rPr>
                <w:rFonts w:ascii="楷体_GB2312" w:eastAsia="楷体_GB2312" w:hAnsi="宋体" w:cs="楷体_GB2312"/>
                <w:sz w:val="20"/>
                <w:szCs w:val="20"/>
              </w:rPr>
              <w:t>50</w:t>
            </w:r>
            <w:r w:rsidRPr="00C13E3F">
              <w:rPr>
                <w:rFonts w:ascii="楷体_GB2312" w:eastAsia="楷体_GB2312" w:hAnsi="宋体" w:cs="楷体_GB2312" w:hint="eastAsia"/>
                <w:sz w:val="20"/>
                <w:szCs w:val="20"/>
              </w:rPr>
              <w:t>亿元人民币，下限为</w:t>
            </w:r>
            <w:r w:rsidRPr="00C13E3F">
              <w:rPr>
                <w:rFonts w:ascii="楷体_GB2312" w:eastAsia="楷体_GB2312" w:hAnsi="宋体" w:cs="楷体_GB2312"/>
                <w:sz w:val="20"/>
                <w:szCs w:val="20"/>
              </w:rPr>
              <w:t>5000</w:t>
            </w:r>
            <w:r w:rsidRPr="00C13E3F">
              <w:rPr>
                <w:rFonts w:ascii="楷体_GB2312" w:eastAsia="楷体_GB2312" w:hAnsi="宋体" w:cs="楷体_GB2312" w:hint="eastAsia"/>
                <w:sz w:val="20"/>
                <w:szCs w:val="20"/>
              </w:rPr>
              <w:t>万元人民币。管理人可根据市场和运行情况调整规模上下限。</w:t>
            </w:r>
          </w:p>
        </w:tc>
      </w:tr>
      <w:tr w:rsidR="00C13E3F" w:rsidRPr="00C13E3F">
        <w:trPr>
          <w:trHeight w:val="346"/>
        </w:trPr>
        <w:tc>
          <w:tcPr>
            <w:tcW w:w="1526" w:type="dxa"/>
            <w:tcBorders>
              <w:top w:val="nil"/>
              <w:left w:val="single" w:sz="4" w:space="0" w:color="auto"/>
              <w:bottom w:val="single" w:sz="4" w:space="0" w:color="auto"/>
              <w:right w:val="single" w:sz="4" w:space="0" w:color="auto"/>
            </w:tcBorders>
            <w:vAlign w:val="center"/>
          </w:tcPr>
          <w:p w:rsidR="0011037A" w:rsidRPr="00C13E3F" w:rsidRDefault="0011037A" w:rsidP="000A3E94">
            <w:pPr>
              <w:spacing w:line="300" w:lineRule="exact"/>
              <w:ind w:leftChars="-1" w:left="-2" w:rightChars="15" w:right="31"/>
              <w:rPr>
                <w:rFonts w:ascii="楷体_GB2312" w:eastAsia="楷体_GB2312" w:hAnsi="宋体"/>
                <w:sz w:val="20"/>
                <w:szCs w:val="20"/>
              </w:rPr>
            </w:pPr>
            <w:r w:rsidRPr="00C13E3F">
              <w:rPr>
                <w:rFonts w:ascii="楷体_GB2312" w:eastAsia="楷体_GB2312" w:hAnsi="宋体" w:cs="楷体_GB2312" w:hint="eastAsia"/>
                <w:sz w:val="20"/>
                <w:szCs w:val="20"/>
              </w:rPr>
              <w:t>理财管理计划份额、份额</w:t>
            </w:r>
          </w:p>
        </w:tc>
        <w:tc>
          <w:tcPr>
            <w:tcW w:w="7222" w:type="dxa"/>
            <w:tcBorders>
              <w:top w:val="nil"/>
              <w:left w:val="nil"/>
              <w:bottom w:val="single" w:sz="4" w:space="0" w:color="auto"/>
              <w:right w:val="single" w:sz="4" w:space="0" w:color="auto"/>
            </w:tcBorders>
            <w:vAlign w:val="center"/>
          </w:tcPr>
          <w:p w:rsidR="0011037A" w:rsidRPr="00C13E3F" w:rsidRDefault="0011037A" w:rsidP="000A3E94">
            <w:pPr>
              <w:spacing w:line="300" w:lineRule="exact"/>
              <w:ind w:leftChars="-1" w:left="-2" w:rightChars="15" w:right="31"/>
              <w:rPr>
                <w:rFonts w:ascii="楷体_GB2312" w:eastAsia="楷体_GB2312" w:hAnsi="宋体"/>
                <w:sz w:val="20"/>
                <w:szCs w:val="20"/>
              </w:rPr>
            </w:pPr>
            <w:r w:rsidRPr="00C13E3F">
              <w:rPr>
                <w:rFonts w:ascii="楷体_GB2312" w:eastAsia="楷体_GB2312" w:hAnsi="宋体" w:cs="楷体_GB2312" w:hint="eastAsia"/>
                <w:sz w:val="20"/>
                <w:szCs w:val="20"/>
              </w:rPr>
              <w:t>本计划划分为等额的份额，投资者以其持有的份额享有权利。</w:t>
            </w:r>
          </w:p>
        </w:tc>
      </w:tr>
      <w:tr w:rsidR="00C13E3F" w:rsidRPr="00C13E3F">
        <w:trPr>
          <w:trHeight w:val="346"/>
        </w:trPr>
        <w:tc>
          <w:tcPr>
            <w:tcW w:w="1526" w:type="dxa"/>
            <w:tcBorders>
              <w:top w:val="nil"/>
              <w:left w:val="single" w:sz="4" w:space="0" w:color="auto"/>
              <w:bottom w:val="single" w:sz="4" w:space="0" w:color="auto"/>
              <w:right w:val="single" w:sz="4" w:space="0" w:color="auto"/>
            </w:tcBorders>
            <w:vAlign w:val="center"/>
          </w:tcPr>
          <w:p w:rsidR="0011037A" w:rsidRPr="00C13E3F" w:rsidRDefault="0011037A" w:rsidP="0012253C">
            <w:pPr>
              <w:spacing w:line="300" w:lineRule="exact"/>
              <w:ind w:leftChars="-1" w:left="-2" w:rightChars="15" w:right="31"/>
              <w:rPr>
                <w:rFonts w:ascii="楷体_GB2312" w:eastAsia="楷体_GB2312" w:hAnsi="宋体"/>
                <w:sz w:val="20"/>
                <w:szCs w:val="20"/>
              </w:rPr>
            </w:pPr>
            <w:r w:rsidRPr="00C13E3F">
              <w:rPr>
                <w:rFonts w:ascii="楷体_GB2312" w:eastAsia="楷体_GB2312" w:hAnsi="宋体" w:cs="楷体_GB2312" w:hint="eastAsia"/>
                <w:sz w:val="20"/>
                <w:szCs w:val="20"/>
              </w:rPr>
              <w:t>币种及认购起点</w:t>
            </w:r>
          </w:p>
        </w:tc>
        <w:tc>
          <w:tcPr>
            <w:tcW w:w="7222" w:type="dxa"/>
            <w:tcBorders>
              <w:top w:val="nil"/>
              <w:left w:val="nil"/>
              <w:bottom w:val="single" w:sz="4" w:space="0" w:color="auto"/>
              <w:right w:val="single" w:sz="4" w:space="0" w:color="auto"/>
            </w:tcBorders>
            <w:vAlign w:val="center"/>
          </w:tcPr>
          <w:p w:rsidR="0011037A" w:rsidRPr="00C13E3F" w:rsidRDefault="0011037A" w:rsidP="00C819E9">
            <w:pPr>
              <w:spacing w:line="300" w:lineRule="exact"/>
              <w:ind w:leftChars="-1" w:left="-2" w:rightChars="15" w:right="31"/>
              <w:rPr>
                <w:rFonts w:ascii="楷体_GB2312" w:eastAsia="楷体_GB2312" w:hAnsi="宋体"/>
                <w:sz w:val="20"/>
                <w:szCs w:val="20"/>
              </w:rPr>
            </w:pPr>
            <w:r w:rsidRPr="00C13E3F">
              <w:rPr>
                <w:rFonts w:ascii="楷体_GB2312" w:eastAsia="楷体_GB2312" w:hAnsi="宋体" w:cs="楷体_GB2312" w:hint="eastAsia"/>
                <w:sz w:val="20"/>
                <w:szCs w:val="20"/>
              </w:rPr>
              <w:t>本计划的投资与收益币种均为人民币，初始认购金额不低于人民币</w:t>
            </w:r>
            <w:r w:rsidRPr="00C13E3F">
              <w:rPr>
                <w:rFonts w:ascii="楷体_GB2312" w:eastAsia="楷体_GB2312" w:hAnsi="宋体" w:cs="楷体_GB2312"/>
                <w:sz w:val="20"/>
                <w:szCs w:val="20"/>
              </w:rPr>
              <w:t>5</w:t>
            </w:r>
            <w:r w:rsidRPr="00C13E3F">
              <w:rPr>
                <w:rFonts w:ascii="楷体_GB2312" w:eastAsia="楷体_GB2312" w:hAnsi="宋体" w:cs="楷体_GB2312" w:hint="eastAsia"/>
                <w:sz w:val="20"/>
                <w:szCs w:val="20"/>
              </w:rPr>
              <w:t>万元，以人民币</w:t>
            </w:r>
            <w:r w:rsidRPr="00C13E3F">
              <w:rPr>
                <w:rFonts w:ascii="楷体_GB2312" w:eastAsia="楷体_GB2312" w:hAnsi="宋体" w:cs="楷体_GB2312"/>
                <w:sz w:val="20"/>
                <w:szCs w:val="20"/>
              </w:rPr>
              <w:t>1</w:t>
            </w:r>
            <w:r w:rsidRPr="00C13E3F">
              <w:rPr>
                <w:rFonts w:ascii="楷体_GB2312" w:eastAsia="楷体_GB2312" w:hAnsi="宋体" w:cs="楷体_GB2312" w:hint="eastAsia"/>
                <w:sz w:val="20"/>
                <w:szCs w:val="20"/>
              </w:rPr>
              <w:t>万元的整数倍增加（投资者与管理人在此约定，对单笔认购或申购金额为人民币</w:t>
            </w:r>
            <w:r w:rsidRPr="00C13E3F">
              <w:rPr>
                <w:rFonts w:ascii="楷体_GB2312" w:eastAsia="楷体_GB2312" w:hAnsi="宋体" w:cs="楷体_GB2312"/>
                <w:sz w:val="20"/>
                <w:szCs w:val="20"/>
              </w:rPr>
              <w:t>1</w:t>
            </w:r>
            <w:r w:rsidRPr="00C13E3F">
              <w:rPr>
                <w:rFonts w:ascii="楷体_GB2312" w:eastAsia="楷体_GB2312" w:hAnsi="宋体" w:cs="楷体_GB2312" w:hint="eastAsia"/>
                <w:sz w:val="20"/>
                <w:szCs w:val="20"/>
              </w:rPr>
              <w:t>亿元（含）以上的，管理人在划款时无需以电话等方式与投资者进行最后确认）。</w:t>
            </w:r>
          </w:p>
        </w:tc>
      </w:tr>
      <w:tr w:rsidR="00C13E3F" w:rsidRPr="00C13E3F">
        <w:trPr>
          <w:trHeight w:val="285"/>
        </w:trPr>
        <w:tc>
          <w:tcPr>
            <w:tcW w:w="1526" w:type="dxa"/>
            <w:tcBorders>
              <w:top w:val="nil"/>
              <w:left w:val="single" w:sz="4" w:space="0" w:color="auto"/>
              <w:bottom w:val="single" w:sz="4" w:space="0" w:color="auto"/>
              <w:right w:val="single" w:sz="4" w:space="0" w:color="auto"/>
            </w:tcBorders>
            <w:vAlign w:val="center"/>
          </w:tcPr>
          <w:p w:rsidR="0011037A" w:rsidRPr="00C13E3F" w:rsidRDefault="0011037A" w:rsidP="0012253C">
            <w:pPr>
              <w:spacing w:line="300" w:lineRule="exact"/>
              <w:ind w:leftChars="-1" w:left="-2" w:rightChars="15" w:right="31"/>
              <w:rPr>
                <w:rFonts w:ascii="楷体_GB2312" w:eastAsia="楷体_GB2312" w:hAnsi="宋体"/>
                <w:sz w:val="20"/>
                <w:szCs w:val="20"/>
              </w:rPr>
            </w:pPr>
            <w:r w:rsidRPr="00C13E3F">
              <w:rPr>
                <w:rFonts w:ascii="楷体_GB2312" w:eastAsia="楷体_GB2312" w:hAnsi="宋体" w:cs="楷体_GB2312" w:hint="eastAsia"/>
                <w:sz w:val="20"/>
                <w:szCs w:val="20"/>
              </w:rPr>
              <w:t>最低持有份额</w:t>
            </w:r>
          </w:p>
        </w:tc>
        <w:tc>
          <w:tcPr>
            <w:tcW w:w="7222" w:type="dxa"/>
            <w:tcBorders>
              <w:top w:val="nil"/>
              <w:left w:val="nil"/>
              <w:bottom w:val="single" w:sz="4" w:space="0" w:color="auto"/>
              <w:right w:val="single" w:sz="4" w:space="0" w:color="auto"/>
            </w:tcBorders>
            <w:vAlign w:val="center"/>
          </w:tcPr>
          <w:p w:rsidR="0011037A" w:rsidRPr="00C13E3F" w:rsidRDefault="0011037A" w:rsidP="00E161EE">
            <w:pPr>
              <w:spacing w:line="300" w:lineRule="exact"/>
              <w:ind w:rightChars="15" w:right="31"/>
              <w:rPr>
                <w:rFonts w:ascii="楷体_GB2312" w:eastAsia="楷体_GB2312" w:hAnsi="宋体"/>
                <w:sz w:val="20"/>
                <w:szCs w:val="20"/>
              </w:rPr>
            </w:pPr>
            <w:r w:rsidRPr="00C13E3F">
              <w:rPr>
                <w:rFonts w:ascii="楷体_GB2312" w:eastAsia="楷体_GB2312" w:hAnsi="宋体" w:cs="楷体_GB2312" w:hint="eastAsia"/>
                <w:sz w:val="20"/>
                <w:szCs w:val="20"/>
              </w:rPr>
              <w:t>投资者提出部分赎回时，如赎回后投资者持有份额不足</w:t>
            </w:r>
            <w:r w:rsidRPr="00C13E3F">
              <w:rPr>
                <w:rFonts w:ascii="楷体_GB2312" w:eastAsia="楷体_GB2312" w:hAnsi="宋体" w:cs="楷体_GB2312"/>
                <w:sz w:val="20"/>
                <w:szCs w:val="20"/>
              </w:rPr>
              <w:t>50,000</w:t>
            </w:r>
            <w:r w:rsidRPr="00C13E3F">
              <w:rPr>
                <w:rFonts w:ascii="楷体_GB2312" w:eastAsia="楷体_GB2312" w:hAnsi="宋体" w:cs="楷体_GB2312" w:hint="eastAsia"/>
                <w:sz w:val="20"/>
                <w:szCs w:val="20"/>
              </w:rPr>
              <w:t>份，则投资者本次需进行全部赎回。</w:t>
            </w:r>
          </w:p>
        </w:tc>
      </w:tr>
      <w:tr w:rsidR="00C13E3F" w:rsidRPr="00C13E3F">
        <w:trPr>
          <w:trHeight w:val="285"/>
        </w:trPr>
        <w:tc>
          <w:tcPr>
            <w:tcW w:w="1526" w:type="dxa"/>
            <w:tcBorders>
              <w:top w:val="nil"/>
              <w:left w:val="single" w:sz="4" w:space="0" w:color="auto"/>
              <w:bottom w:val="single" w:sz="4" w:space="0" w:color="auto"/>
              <w:right w:val="single" w:sz="4" w:space="0" w:color="auto"/>
            </w:tcBorders>
            <w:vAlign w:val="center"/>
          </w:tcPr>
          <w:p w:rsidR="0011037A" w:rsidRPr="00C13E3F" w:rsidRDefault="0011037A" w:rsidP="0012253C">
            <w:pPr>
              <w:spacing w:line="300" w:lineRule="exact"/>
              <w:ind w:leftChars="-1" w:left="-2" w:rightChars="15" w:right="31"/>
              <w:rPr>
                <w:rFonts w:ascii="楷体_GB2312" w:eastAsia="楷体_GB2312" w:hAnsi="宋体"/>
                <w:sz w:val="20"/>
                <w:szCs w:val="20"/>
              </w:rPr>
            </w:pPr>
            <w:r w:rsidRPr="00C13E3F">
              <w:rPr>
                <w:rFonts w:ascii="楷体_GB2312" w:eastAsia="楷体_GB2312" w:hAnsi="宋体" w:cs="楷体_GB2312" w:hint="eastAsia"/>
                <w:sz w:val="20"/>
                <w:szCs w:val="20"/>
              </w:rPr>
              <w:t>募集期</w:t>
            </w:r>
          </w:p>
        </w:tc>
        <w:tc>
          <w:tcPr>
            <w:tcW w:w="7222" w:type="dxa"/>
            <w:tcBorders>
              <w:top w:val="nil"/>
              <w:left w:val="nil"/>
              <w:bottom w:val="single" w:sz="4" w:space="0" w:color="auto"/>
              <w:right w:val="single" w:sz="4" w:space="0" w:color="auto"/>
            </w:tcBorders>
            <w:vAlign w:val="center"/>
          </w:tcPr>
          <w:p w:rsidR="0011037A" w:rsidRPr="00C13E3F" w:rsidRDefault="0011037A" w:rsidP="00B2551D">
            <w:pPr>
              <w:spacing w:line="300" w:lineRule="exact"/>
              <w:ind w:rightChars="15" w:right="31"/>
              <w:rPr>
                <w:rFonts w:ascii="楷体_GB2312" w:eastAsia="楷体_GB2312" w:hAnsi="宋体"/>
                <w:sz w:val="20"/>
                <w:szCs w:val="20"/>
              </w:rPr>
            </w:pPr>
            <w:r w:rsidRPr="00C13E3F">
              <w:rPr>
                <w:rFonts w:ascii="楷体_GB2312" w:eastAsia="楷体_GB2312" w:hAnsi="宋体" w:cs="楷体_GB2312"/>
                <w:sz w:val="20"/>
                <w:szCs w:val="20"/>
              </w:rPr>
              <w:t>2014</w:t>
            </w:r>
            <w:r w:rsidRPr="00C13E3F">
              <w:rPr>
                <w:rFonts w:ascii="楷体_GB2312" w:eastAsia="楷体_GB2312" w:hAnsi="宋体" w:cs="楷体_GB2312" w:hint="eastAsia"/>
                <w:sz w:val="20"/>
                <w:szCs w:val="20"/>
              </w:rPr>
              <w:t>年</w:t>
            </w:r>
            <w:r w:rsidRPr="00C13E3F">
              <w:rPr>
                <w:rFonts w:ascii="楷体_GB2312" w:eastAsia="楷体_GB2312" w:hAnsi="宋体" w:cs="楷体_GB2312"/>
                <w:sz w:val="20"/>
                <w:szCs w:val="20"/>
              </w:rPr>
              <w:t>6</w:t>
            </w:r>
            <w:r w:rsidRPr="00C13E3F">
              <w:rPr>
                <w:rFonts w:ascii="楷体_GB2312" w:eastAsia="楷体_GB2312" w:hAnsi="宋体" w:cs="楷体_GB2312" w:hint="eastAsia"/>
                <w:sz w:val="20"/>
                <w:szCs w:val="20"/>
              </w:rPr>
              <w:t>月</w:t>
            </w:r>
            <w:r w:rsidRPr="00C13E3F">
              <w:rPr>
                <w:rFonts w:ascii="楷体_GB2312" w:eastAsia="楷体_GB2312" w:hAnsi="宋体" w:cs="楷体_GB2312"/>
                <w:sz w:val="20"/>
                <w:szCs w:val="20"/>
              </w:rPr>
              <w:t>30</w:t>
            </w:r>
            <w:r w:rsidRPr="00C13E3F">
              <w:rPr>
                <w:rFonts w:ascii="楷体_GB2312" w:eastAsia="楷体_GB2312" w:hAnsi="宋体" w:cs="楷体_GB2312" w:hint="eastAsia"/>
                <w:sz w:val="20"/>
                <w:szCs w:val="20"/>
              </w:rPr>
              <w:t>日至</w:t>
            </w:r>
            <w:r w:rsidRPr="00C13E3F">
              <w:rPr>
                <w:rFonts w:ascii="楷体_GB2312" w:eastAsia="楷体_GB2312" w:hAnsi="宋体" w:cs="楷体_GB2312"/>
                <w:sz w:val="20"/>
                <w:szCs w:val="20"/>
              </w:rPr>
              <w:t>2014</w:t>
            </w:r>
            <w:r w:rsidRPr="00C13E3F">
              <w:rPr>
                <w:rFonts w:ascii="楷体_GB2312" w:eastAsia="楷体_GB2312" w:hAnsi="宋体" w:cs="楷体_GB2312" w:hint="eastAsia"/>
                <w:sz w:val="20"/>
                <w:szCs w:val="20"/>
              </w:rPr>
              <w:t>年</w:t>
            </w:r>
            <w:r w:rsidRPr="00C13E3F">
              <w:rPr>
                <w:rFonts w:ascii="楷体_GB2312" w:eastAsia="楷体_GB2312" w:hAnsi="宋体" w:cs="楷体_GB2312"/>
                <w:sz w:val="20"/>
                <w:szCs w:val="20"/>
              </w:rPr>
              <w:t>7</w:t>
            </w:r>
            <w:r w:rsidRPr="00C13E3F">
              <w:rPr>
                <w:rFonts w:ascii="楷体_GB2312" w:eastAsia="楷体_GB2312" w:hAnsi="宋体" w:cs="楷体_GB2312" w:hint="eastAsia"/>
                <w:sz w:val="20"/>
                <w:szCs w:val="20"/>
              </w:rPr>
              <w:t>月</w:t>
            </w:r>
            <w:r w:rsidRPr="00C13E3F">
              <w:rPr>
                <w:rFonts w:ascii="楷体_GB2312" w:eastAsia="楷体_GB2312" w:hAnsi="宋体" w:cs="楷体_GB2312"/>
                <w:sz w:val="20"/>
                <w:szCs w:val="20"/>
              </w:rPr>
              <w:t>2</w:t>
            </w:r>
            <w:r w:rsidRPr="00C13E3F">
              <w:rPr>
                <w:rFonts w:ascii="楷体_GB2312" w:eastAsia="楷体_GB2312" w:hAnsi="宋体" w:cs="楷体_GB2312" w:hint="eastAsia"/>
                <w:sz w:val="20"/>
                <w:szCs w:val="20"/>
              </w:rPr>
              <w:t>日</w:t>
            </w:r>
          </w:p>
        </w:tc>
      </w:tr>
      <w:tr w:rsidR="00C13E3F" w:rsidRPr="00C13E3F">
        <w:trPr>
          <w:trHeight w:val="285"/>
        </w:trPr>
        <w:tc>
          <w:tcPr>
            <w:tcW w:w="1526" w:type="dxa"/>
            <w:tcBorders>
              <w:top w:val="nil"/>
              <w:left w:val="single" w:sz="4" w:space="0" w:color="auto"/>
              <w:bottom w:val="single" w:sz="4" w:space="0" w:color="auto"/>
              <w:right w:val="single" w:sz="4" w:space="0" w:color="auto"/>
            </w:tcBorders>
            <w:vAlign w:val="center"/>
          </w:tcPr>
          <w:p w:rsidR="0011037A" w:rsidRPr="00C13E3F" w:rsidRDefault="0011037A" w:rsidP="0012253C">
            <w:pPr>
              <w:spacing w:line="300" w:lineRule="exact"/>
              <w:ind w:leftChars="-1" w:left="-2" w:rightChars="15" w:right="31"/>
              <w:rPr>
                <w:rFonts w:ascii="楷体_GB2312" w:eastAsia="楷体_GB2312" w:hAnsi="宋体"/>
                <w:sz w:val="20"/>
                <w:szCs w:val="20"/>
              </w:rPr>
            </w:pPr>
            <w:r w:rsidRPr="00C13E3F">
              <w:rPr>
                <w:rFonts w:ascii="楷体_GB2312" w:eastAsia="楷体_GB2312" w:hAnsi="宋体" w:cs="楷体_GB2312" w:hint="eastAsia"/>
                <w:sz w:val="20"/>
                <w:szCs w:val="20"/>
              </w:rPr>
              <w:t>成立日</w:t>
            </w:r>
          </w:p>
        </w:tc>
        <w:tc>
          <w:tcPr>
            <w:tcW w:w="7222" w:type="dxa"/>
            <w:tcBorders>
              <w:top w:val="single" w:sz="4" w:space="0" w:color="auto"/>
              <w:left w:val="nil"/>
              <w:bottom w:val="nil"/>
              <w:right w:val="single" w:sz="4" w:space="0" w:color="auto"/>
            </w:tcBorders>
            <w:vAlign w:val="center"/>
          </w:tcPr>
          <w:p w:rsidR="0011037A" w:rsidRPr="00C13E3F" w:rsidRDefault="0011037A" w:rsidP="007A3DA4">
            <w:pPr>
              <w:spacing w:line="300" w:lineRule="exact"/>
              <w:ind w:leftChars="-1" w:left="-2" w:rightChars="15" w:right="31"/>
              <w:rPr>
                <w:rFonts w:ascii="楷体_GB2312" w:eastAsia="楷体_GB2312" w:hAnsi="宋体"/>
                <w:sz w:val="20"/>
                <w:szCs w:val="20"/>
              </w:rPr>
            </w:pPr>
            <w:r w:rsidRPr="00C13E3F">
              <w:rPr>
                <w:rFonts w:ascii="楷体_GB2312" w:eastAsia="楷体_GB2312" w:hAnsi="宋体" w:cs="楷体_GB2312"/>
                <w:sz w:val="20"/>
                <w:szCs w:val="20"/>
              </w:rPr>
              <w:t>2014</w:t>
            </w:r>
            <w:r w:rsidRPr="00C13E3F">
              <w:rPr>
                <w:rFonts w:ascii="楷体_GB2312" w:eastAsia="楷体_GB2312" w:hAnsi="宋体" w:cs="楷体_GB2312" w:hint="eastAsia"/>
                <w:sz w:val="20"/>
                <w:szCs w:val="20"/>
              </w:rPr>
              <w:t>年</w:t>
            </w:r>
            <w:r w:rsidRPr="00C13E3F">
              <w:rPr>
                <w:rFonts w:ascii="楷体_GB2312" w:eastAsia="楷体_GB2312" w:hAnsi="宋体" w:cs="楷体_GB2312"/>
                <w:sz w:val="20"/>
                <w:szCs w:val="20"/>
              </w:rPr>
              <w:t>7</w:t>
            </w:r>
            <w:r w:rsidRPr="00C13E3F">
              <w:rPr>
                <w:rFonts w:ascii="楷体_GB2312" w:eastAsia="楷体_GB2312" w:hAnsi="宋体" w:cs="楷体_GB2312" w:hint="eastAsia"/>
                <w:sz w:val="20"/>
                <w:szCs w:val="20"/>
              </w:rPr>
              <w:t>月</w:t>
            </w:r>
            <w:r w:rsidRPr="00C13E3F">
              <w:rPr>
                <w:rFonts w:ascii="楷体_GB2312" w:eastAsia="楷体_GB2312" w:hAnsi="宋体" w:cs="楷体_GB2312"/>
                <w:sz w:val="20"/>
                <w:szCs w:val="20"/>
              </w:rPr>
              <w:t>3</w:t>
            </w:r>
            <w:r w:rsidRPr="00C13E3F">
              <w:rPr>
                <w:rFonts w:ascii="楷体_GB2312" w:eastAsia="楷体_GB2312" w:hAnsi="宋体" w:cs="楷体_GB2312" w:hint="eastAsia"/>
                <w:sz w:val="20"/>
                <w:szCs w:val="20"/>
              </w:rPr>
              <w:t>日</w:t>
            </w:r>
          </w:p>
        </w:tc>
      </w:tr>
      <w:tr w:rsidR="00C13E3F" w:rsidRPr="00C13E3F">
        <w:trPr>
          <w:trHeight w:val="391"/>
        </w:trPr>
        <w:tc>
          <w:tcPr>
            <w:tcW w:w="1526" w:type="dxa"/>
            <w:tcBorders>
              <w:top w:val="single" w:sz="4" w:space="0" w:color="auto"/>
              <w:left w:val="single" w:sz="4" w:space="0" w:color="auto"/>
              <w:bottom w:val="nil"/>
              <w:right w:val="single" w:sz="4" w:space="0" w:color="auto"/>
            </w:tcBorders>
            <w:vAlign w:val="center"/>
          </w:tcPr>
          <w:p w:rsidR="0011037A" w:rsidRPr="00C13E3F" w:rsidRDefault="0011037A" w:rsidP="0012253C">
            <w:pPr>
              <w:spacing w:line="300" w:lineRule="exact"/>
              <w:ind w:leftChars="-1" w:left="-2" w:rightChars="15" w:right="31"/>
              <w:rPr>
                <w:rFonts w:ascii="楷体_GB2312" w:eastAsia="楷体_GB2312" w:hAnsi="宋体"/>
                <w:sz w:val="20"/>
                <w:szCs w:val="20"/>
              </w:rPr>
            </w:pPr>
            <w:r w:rsidRPr="00C13E3F">
              <w:rPr>
                <w:rFonts w:ascii="楷体_GB2312" w:eastAsia="楷体_GB2312" w:hAnsi="宋体" w:cs="楷体_GB2312" w:hint="eastAsia"/>
                <w:sz w:val="20"/>
                <w:szCs w:val="20"/>
              </w:rPr>
              <w:t>到期日</w:t>
            </w:r>
          </w:p>
        </w:tc>
        <w:tc>
          <w:tcPr>
            <w:tcW w:w="7222" w:type="dxa"/>
            <w:tcBorders>
              <w:top w:val="single" w:sz="4" w:space="0" w:color="auto"/>
              <w:left w:val="nil"/>
              <w:bottom w:val="nil"/>
              <w:right w:val="single" w:sz="4" w:space="0" w:color="auto"/>
            </w:tcBorders>
            <w:vAlign w:val="center"/>
          </w:tcPr>
          <w:p w:rsidR="0011037A" w:rsidRPr="00C13E3F" w:rsidRDefault="00853137" w:rsidP="004E5E80">
            <w:pPr>
              <w:spacing w:line="300" w:lineRule="exact"/>
              <w:ind w:leftChars="-1" w:left="-2" w:rightChars="15" w:right="31"/>
              <w:rPr>
                <w:rFonts w:ascii="楷体_GB2312" w:eastAsia="楷体_GB2312" w:hAnsi="宋体"/>
                <w:sz w:val="20"/>
                <w:szCs w:val="20"/>
              </w:rPr>
            </w:pPr>
            <w:r>
              <w:rPr>
                <w:rFonts w:ascii="楷体_GB2312" w:eastAsia="楷体_GB2312" w:hAnsi="宋体" w:cs="楷体_GB2312"/>
                <w:sz w:val="20"/>
                <w:szCs w:val="20"/>
              </w:rPr>
              <w:t>2018</w:t>
            </w:r>
            <w:r w:rsidR="0011037A" w:rsidRPr="00C13E3F">
              <w:rPr>
                <w:rFonts w:ascii="楷体_GB2312" w:eastAsia="楷体_GB2312" w:hAnsi="宋体" w:cs="楷体_GB2312" w:hint="eastAsia"/>
                <w:sz w:val="20"/>
                <w:szCs w:val="20"/>
              </w:rPr>
              <w:t>年</w:t>
            </w:r>
            <w:r w:rsidR="0011037A" w:rsidRPr="00C13E3F">
              <w:rPr>
                <w:rFonts w:ascii="楷体_GB2312" w:eastAsia="楷体_GB2312" w:hAnsi="宋体" w:cs="楷体_GB2312"/>
                <w:sz w:val="20"/>
                <w:szCs w:val="20"/>
              </w:rPr>
              <w:t>7</w:t>
            </w:r>
            <w:r w:rsidR="0011037A" w:rsidRPr="00C13E3F">
              <w:rPr>
                <w:rFonts w:ascii="楷体_GB2312" w:eastAsia="楷体_GB2312" w:hAnsi="宋体" w:cs="楷体_GB2312" w:hint="eastAsia"/>
                <w:sz w:val="20"/>
                <w:szCs w:val="20"/>
              </w:rPr>
              <w:t>月</w:t>
            </w:r>
            <w:r w:rsidR="0011037A" w:rsidRPr="00C13E3F">
              <w:rPr>
                <w:rFonts w:ascii="楷体_GB2312" w:eastAsia="楷体_GB2312" w:hAnsi="宋体" w:cs="楷体_GB2312"/>
                <w:sz w:val="20"/>
                <w:szCs w:val="20"/>
              </w:rPr>
              <w:t>3</w:t>
            </w:r>
            <w:r w:rsidR="0011037A" w:rsidRPr="00C13E3F">
              <w:rPr>
                <w:rFonts w:ascii="楷体_GB2312" w:eastAsia="楷体_GB2312" w:hAnsi="宋体" w:cs="楷体_GB2312" w:hint="eastAsia"/>
                <w:sz w:val="20"/>
                <w:szCs w:val="20"/>
              </w:rPr>
              <w:t>日（</w:t>
            </w:r>
            <w:proofErr w:type="gramStart"/>
            <w:r w:rsidR="0011037A" w:rsidRPr="00C13E3F">
              <w:rPr>
                <w:rFonts w:ascii="楷体_GB2312" w:eastAsia="楷体_GB2312" w:hAnsi="宋体" w:cs="楷体_GB2312" w:hint="eastAsia"/>
                <w:sz w:val="20"/>
                <w:szCs w:val="20"/>
              </w:rPr>
              <w:t>遇中国</w:t>
            </w:r>
            <w:proofErr w:type="gramEnd"/>
            <w:r w:rsidR="0011037A" w:rsidRPr="00C13E3F">
              <w:rPr>
                <w:rFonts w:ascii="楷体_GB2312" w:eastAsia="楷体_GB2312" w:hAnsi="宋体" w:cs="楷体_GB2312" w:hint="eastAsia"/>
                <w:sz w:val="20"/>
                <w:szCs w:val="20"/>
              </w:rPr>
              <w:t>法定节假日顺延至下一工作日，顺延期间</w:t>
            </w:r>
            <w:proofErr w:type="gramStart"/>
            <w:r w:rsidR="0011037A" w:rsidRPr="00C13E3F">
              <w:rPr>
                <w:rFonts w:ascii="楷体_GB2312" w:eastAsia="楷体_GB2312" w:hAnsi="宋体" w:cs="楷体_GB2312" w:hint="eastAsia"/>
                <w:sz w:val="20"/>
                <w:szCs w:val="20"/>
              </w:rPr>
              <w:t>不</w:t>
            </w:r>
            <w:proofErr w:type="gramEnd"/>
            <w:r w:rsidR="0011037A" w:rsidRPr="00C13E3F">
              <w:rPr>
                <w:rFonts w:ascii="楷体_GB2312" w:eastAsia="楷体_GB2312" w:hAnsi="宋体" w:cs="楷体_GB2312" w:hint="eastAsia"/>
                <w:sz w:val="20"/>
                <w:szCs w:val="20"/>
              </w:rPr>
              <w:t>另计算收益）本计划到期后管理人有权进行展期，并在到期日前十个工作日内予以公告。</w:t>
            </w:r>
          </w:p>
        </w:tc>
      </w:tr>
      <w:tr w:rsidR="00C13E3F" w:rsidRPr="00C13E3F">
        <w:trPr>
          <w:trHeight w:val="391"/>
        </w:trPr>
        <w:tc>
          <w:tcPr>
            <w:tcW w:w="1526" w:type="dxa"/>
            <w:tcBorders>
              <w:top w:val="single" w:sz="4" w:space="0" w:color="auto"/>
              <w:left w:val="single" w:sz="4" w:space="0" w:color="auto"/>
              <w:bottom w:val="nil"/>
              <w:right w:val="single" w:sz="4" w:space="0" w:color="auto"/>
            </w:tcBorders>
            <w:vAlign w:val="center"/>
          </w:tcPr>
          <w:p w:rsidR="0011037A" w:rsidRPr="00C13E3F" w:rsidRDefault="0011037A" w:rsidP="0012253C">
            <w:pPr>
              <w:spacing w:line="300" w:lineRule="exact"/>
              <w:ind w:leftChars="-1" w:left="-2" w:rightChars="15" w:right="31"/>
              <w:rPr>
                <w:rFonts w:ascii="楷体_GB2312" w:eastAsia="楷体_GB2312" w:hAnsi="宋体"/>
                <w:sz w:val="20"/>
                <w:szCs w:val="20"/>
              </w:rPr>
            </w:pPr>
            <w:r w:rsidRPr="00C13E3F">
              <w:rPr>
                <w:rFonts w:ascii="楷体_GB2312" w:eastAsia="楷体_GB2312" w:hAnsi="宋体" w:cs="楷体_GB2312" w:hint="eastAsia"/>
                <w:sz w:val="20"/>
                <w:szCs w:val="20"/>
              </w:rPr>
              <w:t>投资封闭期</w:t>
            </w:r>
          </w:p>
        </w:tc>
        <w:tc>
          <w:tcPr>
            <w:tcW w:w="7222" w:type="dxa"/>
            <w:tcBorders>
              <w:top w:val="single" w:sz="4" w:space="0" w:color="auto"/>
              <w:left w:val="nil"/>
              <w:bottom w:val="nil"/>
              <w:right w:val="single" w:sz="4" w:space="0" w:color="auto"/>
            </w:tcBorders>
            <w:vAlign w:val="center"/>
          </w:tcPr>
          <w:p w:rsidR="0011037A" w:rsidRPr="00C13E3F" w:rsidRDefault="0011037A" w:rsidP="00F81365">
            <w:pPr>
              <w:spacing w:line="300" w:lineRule="exact"/>
              <w:ind w:leftChars="-1" w:left="-2" w:rightChars="15" w:right="31"/>
              <w:rPr>
                <w:rFonts w:ascii="楷体_GB2312" w:eastAsia="楷体_GB2312" w:hAnsi="宋体"/>
                <w:sz w:val="20"/>
                <w:szCs w:val="20"/>
              </w:rPr>
            </w:pPr>
            <w:r w:rsidRPr="00C13E3F">
              <w:rPr>
                <w:rFonts w:ascii="楷体_GB2312" w:eastAsia="楷体_GB2312" w:hAnsi="宋体" w:cs="楷体_GB2312"/>
                <w:sz w:val="20"/>
                <w:szCs w:val="20"/>
              </w:rPr>
              <w:t>2014</w:t>
            </w:r>
            <w:r w:rsidRPr="00C13E3F">
              <w:rPr>
                <w:rFonts w:ascii="楷体_GB2312" w:eastAsia="楷体_GB2312" w:hAnsi="宋体" w:cs="楷体_GB2312" w:hint="eastAsia"/>
                <w:sz w:val="20"/>
                <w:szCs w:val="20"/>
              </w:rPr>
              <w:t>年</w:t>
            </w:r>
            <w:r w:rsidRPr="00C13E3F">
              <w:rPr>
                <w:rFonts w:ascii="楷体_GB2312" w:eastAsia="楷体_GB2312" w:hAnsi="宋体" w:cs="楷体_GB2312"/>
                <w:sz w:val="20"/>
                <w:szCs w:val="20"/>
              </w:rPr>
              <w:t>7</w:t>
            </w:r>
            <w:r w:rsidRPr="00C13E3F">
              <w:rPr>
                <w:rFonts w:ascii="楷体_GB2312" w:eastAsia="楷体_GB2312" w:hAnsi="宋体" w:cs="楷体_GB2312" w:hint="eastAsia"/>
                <w:sz w:val="20"/>
                <w:szCs w:val="20"/>
              </w:rPr>
              <w:t>月</w:t>
            </w:r>
            <w:r w:rsidRPr="00C13E3F">
              <w:rPr>
                <w:rFonts w:ascii="楷体_GB2312" w:eastAsia="楷体_GB2312" w:hAnsi="宋体" w:cs="楷体_GB2312"/>
                <w:sz w:val="20"/>
                <w:szCs w:val="20"/>
              </w:rPr>
              <w:t>3</w:t>
            </w:r>
            <w:r w:rsidRPr="00C13E3F">
              <w:rPr>
                <w:rFonts w:ascii="楷体_GB2312" w:eastAsia="楷体_GB2312" w:hAnsi="宋体" w:cs="楷体_GB2312" w:hint="eastAsia"/>
                <w:sz w:val="20"/>
                <w:szCs w:val="20"/>
              </w:rPr>
              <w:t>日至</w:t>
            </w:r>
            <w:r w:rsidRPr="00C13E3F">
              <w:rPr>
                <w:rFonts w:ascii="楷体_GB2312" w:eastAsia="楷体_GB2312" w:hAnsi="宋体" w:cs="楷体_GB2312"/>
                <w:sz w:val="20"/>
                <w:szCs w:val="20"/>
              </w:rPr>
              <w:t>2014</w:t>
            </w:r>
            <w:r w:rsidRPr="00C13E3F">
              <w:rPr>
                <w:rFonts w:ascii="楷体_GB2312" w:eastAsia="楷体_GB2312" w:hAnsi="宋体" w:cs="楷体_GB2312" w:hint="eastAsia"/>
                <w:sz w:val="20"/>
                <w:szCs w:val="20"/>
              </w:rPr>
              <w:t>年</w:t>
            </w:r>
            <w:r w:rsidRPr="00C13E3F">
              <w:rPr>
                <w:rFonts w:ascii="楷体_GB2312" w:eastAsia="楷体_GB2312" w:hAnsi="宋体" w:cs="楷体_GB2312"/>
                <w:sz w:val="20"/>
                <w:szCs w:val="20"/>
              </w:rPr>
              <w:t>8</w:t>
            </w:r>
            <w:r w:rsidRPr="00C13E3F">
              <w:rPr>
                <w:rFonts w:ascii="楷体_GB2312" w:eastAsia="楷体_GB2312" w:hAnsi="宋体" w:cs="楷体_GB2312" w:hint="eastAsia"/>
                <w:sz w:val="20"/>
                <w:szCs w:val="20"/>
              </w:rPr>
              <w:t>月</w:t>
            </w:r>
            <w:r w:rsidRPr="00C13E3F">
              <w:rPr>
                <w:rFonts w:ascii="楷体_GB2312" w:eastAsia="楷体_GB2312" w:hAnsi="宋体" w:cs="楷体_GB2312"/>
                <w:sz w:val="20"/>
                <w:szCs w:val="20"/>
              </w:rPr>
              <w:t>2</w:t>
            </w:r>
            <w:r w:rsidRPr="00C13E3F">
              <w:rPr>
                <w:rFonts w:ascii="楷体_GB2312" w:eastAsia="楷体_GB2312" w:hAnsi="宋体" w:cs="楷体_GB2312" w:hint="eastAsia"/>
                <w:sz w:val="20"/>
                <w:szCs w:val="20"/>
              </w:rPr>
              <w:t>日</w:t>
            </w:r>
          </w:p>
        </w:tc>
      </w:tr>
      <w:tr w:rsidR="00C13E3F" w:rsidRPr="00C13E3F">
        <w:trPr>
          <w:trHeight w:val="391"/>
        </w:trPr>
        <w:tc>
          <w:tcPr>
            <w:tcW w:w="1526" w:type="dxa"/>
            <w:tcBorders>
              <w:top w:val="single" w:sz="4" w:space="0" w:color="auto"/>
              <w:left w:val="single" w:sz="4" w:space="0" w:color="auto"/>
              <w:bottom w:val="nil"/>
              <w:right w:val="single" w:sz="4" w:space="0" w:color="auto"/>
            </w:tcBorders>
            <w:vAlign w:val="center"/>
          </w:tcPr>
          <w:p w:rsidR="0011037A" w:rsidRPr="00C13E3F" w:rsidRDefault="0011037A" w:rsidP="0012253C">
            <w:pPr>
              <w:spacing w:line="300" w:lineRule="exact"/>
              <w:ind w:leftChars="-1" w:left="-2" w:rightChars="15" w:right="31"/>
              <w:rPr>
                <w:rFonts w:ascii="楷体_GB2312" w:eastAsia="楷体_GB2312" w:hAnsi="宋体"/>
                <w:sz w:val="20"/>
                <w:szCs w:val="20"/>
              </w:rPr>
            </w:pPr>
            <w:r w:rsidRPr="00C13E3F">
              <w:rPr>
                <w:rFonts w:ascii="楷体_GB2312" w:eastAsia="楷体_GB2312" w:hAnsi="宋体" w:cs="楷体_GB2312" w:hint="eastAsia"/>
                <w:sz w:val="20"/>
                <w:szCs w:val="20"/>
              </w:rPr>
              <w:t>开放日</w:t>
            </w:r>
          </w:p>
        </w:tc>
        <w:tc>
          <w:tcPr>
            <w:tcW w:w="7222" w:type="dxa"/>
            <w:tcBorders>
              <w:top w:val="single" w:sz="4" w:space="0" w:color="auto"/>
              <w:left w:val="nil"/>
              <w:bottom w:val="nil"/>
              <w:right w:val="single" w:sz="4" w:space="0" w:color="auto"/>
            </w:tcBorders>
            <w:vAlign w:val="center"/>
          </w:tcPr>
          <w:p w:rsidR="0011037A" w:rsidRPr="00C13E3F" w:rsidRDefault="0011037A" w:rsidP="004F4E12">
            <w:pPr>
              <w:spacing w:line="300" w:lineRule="exact"/>
              <w:ind w:leftChars="-1" w:left="-2" w:rightChars="15" w:right="31"/>
              <w:rPr>
                <w:rFonts w:ascii="楷体_GB2312" w:eastAsia="楷体_GB2312" w:hAnsi="宋体"/>
                <w:sz w:val="20"/>
                <w:szCs w:val="20"/>
              </w:rPr>
            </w:pPr>
            <w:r w:rsidRPr="00C13E3F">
              <w:rPr>
                <w:rFonts w:ascii="楷体_GB2312" w:eastAsia="楷体_GB2312" w:hAnsi="宋体" w:cs="楷体_GB2312"/>
                <w:sz w:val="20"/>
                <w:szCs w:val="20"/>
              </w:rPr>
              <w:t>1.</w:t>
            </w:r>
            <w:r w:rsidRPr="00C13E3F">
              <w:rPr>
                <w:rFonts w:ascii="楷体_GB2312" w:eastAsia="楷体_GB2312" w:hAnsi="宋体" w:cs="楷体_GB2312" w:hint="eastAsia"/>
                <w:sz w:val="20"/>
                <w:szCs w:val="20"/>
              </w:rPr>
              <w:t>投资封闭期结束后，每月的</w:t>
            </w:r>
            <w:r w:rsidRPr="00C13E3F">
              <w:rPr>
                <w:rFonts w:ascii="楷体_GB2312" w:eastAsia="楷体_GB2312" w:hAnsi="宋体" w:cs="楷体_GB2312"/>
                <w:sz w:val="20"/>
                <w:szCs w:val="20"/>
              </w:rPr>
              <w:t>3</w:t>
            </w:r>
            <w:r w:rsidRPr="00C13E3F">
              <w:rPr>
                <w:rFonts w:ascii="楷体_GB2312" w:eastAsia="楷体_GB2312" w:hAnsi="宋体" w:cs="楷体_GB2312" w:hint="eastAsia"/>
                <w:sz w:val="20"/>
                <w:szCs w:val="20"/>
              </w:rPr>
              <w:t>号为开放日（如</w:t>
            </w:r>
            <w:proofErr w:type="gramStart"/>
            <w:r w:rsidRPr="00C13E3F">
              <w:rPr>
                <w:rFonts w:ascii="楷体_GB2312" w:eastAsia="楷体_GB2312" w:hAnsi="宋体" w:cs="楷体_GB2312" w:hint="eastAsia"/>
                <w:sz w:val="20"/>
                <w:szCs w:val="20"/>
              </w:rPr>
              <w:t>遇中国</w:t>
            </w:r>
            <w:proofErr w:type="gramEnd"/>
            <w:r w:rsidRPr="00C13E3F">
              <w:rPr>
                <w:rFonts w:ascii="楷体_GB2312" w:eastAsia="楷体_GB2312" w:hAnsi="宋体" w:cs="楷体_GB2312" w:hint="eastAsia"/>
                <w:sz w:val="20"/>
                <w:szCs w:val="20"/>
              </w:rPr>
              <w:t>法定节假日、公休日则自动顺延至下一工作日）。开放日办理时间为开放日当日的</w:t>
            </w:r>
            <w:r w:rsidRPr="00C13E3F">
              <w:rPr>
                <w:rFonts w:ascii="楷体_GB2312" w:eastAsia="楷体_GB2312" w:hAnsi="宋体" w:cs="楷体_GB2312"/>
                <w:sz w:val="20"/>
                <w:szCs w:val="20"/>
              </w:rPr>
              <w:t>9</w:t>
            </w:r>
            <w:r w:rsidRPr="00C13E3F">
              <w:rPr>
                <w:rFonts w:ascii="楷体_GB2312" w:eastAsia="楷体_GB2312" w:hAnsi="宋体" w:cs="楷体_GB2312" w:hint="eastAsia"/>
                <w:sz w:val="20"/>
                <w:szCs w:val="20"/>
              </w:rPr>
              <w:t>：</w:t>
            </w:r>
            <w:r w:rsidRPr="00C13E3F">
              <w:rPr>
                <w:rFonts w:ascii="楷体_GB2312" w:eastAsia="楷体_GB2312" w:hAnsi="宋体" w:cs="楷体_GB2312"/>
                <w:sz w:val="20"/>
                <w:szCs w:val="20"/>
              </w:rPr>
              <w:t>00</w:t>
            </w:r>
            <w:r w:rsidRPr="00C13E3F">
              <w:rPr>
                <w:rFonts w:ascii="楷体_GB2312" w:eastAsia="楷体_GB2312" w:hAnsi="宋体" w:cs="楷体_GB2312" w:hint="eastAsia"/>
                <w:sz w:val="20"/>
                <w:szCs w:val="20"/>
              </w:rPr>
              <w:t>至</w:t>
            </w:r>
            <w:r w:rsidRPr="00C13E3F">
              <w:rPr>
                <w:rFonts w:ascii="楷体_GB2312" w:eastAsia="楷体_GB2312" w:hAnsi="宋体" w:cs="楷体_GB2312"/>
                <w:sz w:val="20"/>
                <w:szCs w:val="20"/>
              </w:rPr>
              <w:t>15</w:t>
            </w:r>
            <w:r w:rsidRPr="00C13E3F">
              <w:rPr>
                <w:rFonts w:ascii="楷体_GB2312" w:eastAsia="楷体_GB2312" w:hAnsi="宋体" w:cs="楷体_GB2312" w:hint="eastAsia"/>
                <w:sz w:val="20"/>
                <w:szCs w:val="20"/>
              </w:rPr>
              <w:t>：</w:t>
            </w:r>
            <w:r w:rsidRPr="00C13E3F">
              <w:rPr>
                <w:rFonts w:ascii="楷体_GB2312" w:eastAsia="楷体_GB2312" w:hAnsi="宋体" w:cs="楷体_GB2312"/>
                <w:sz w:val="20"/>
                <w:szCs w:val="20"/>
              </w:rPr>
              <w:t>30</w:t>
            </w:r>
            <w:r w:rsidRPr="00C13E3F">
              <w:rPr>
                <w:rFonts w:ascii="楷体_GB2312" w:eastAsia="楷体_GB2312" w:hAnsi="宋体" w:cs="楷体_GB2312" w:hint="eastAsia"/>
                <w:sz w:val="20"/>
                <w:szCs w:val="20"/>
              </w:rPr>
              <w:t>，该日</w:t>
            </w:r>
            <w:r w:rsidRPr="00C13E3F">
              <w:rPr>
                <w:rFonts w:ascii="楷体_GB2312" w:eastAsia="楷体_GB2312" w:hAnsi="宋体" w:cs="楷体_GB2312"/>
                <w:sz w:val="20"/>
                <w:szCs w:val="20"/>
              </w:rPr>
              <w:t>15</w:t>
            </w:r>
            <w:r w:rsidRPr="00C13E3F">
              <w:rPr>
                <w:rFonts w:ascii="楷体_GB2312" w:eastAsia="楷体_GB2312" w:hAnsi="宋体" w:cs="楷体_GB2312" w:hint="eastAsia"/>
                <w:sz w:val="20"/>
                <w:szCs w:val="20"/>
              </w:rPr>
              <w:t>：</w:t>
            </w:r>
            <w:r w:rsidRPr="00C13E3F">
              <w:rPr>
                <w:rFonts w:ascii="楷体_GB2312" w:eastAsia="楷体_GB2312" w:hAnsi="宋体" w:cs="楷体_GB2312"/>
                <w:sz w:val="20"/>
                <w:szCs w:val="20"/>
              </w:rPr>
              <w:t>30</w:t>
            </w:r>
            <w:r w:rsidRPr="00C13E3F">
              <w:rPr>
                <w:rFonts w:ascii="楷体_GB2312" w:eastAsia="楷体_GB2312" w:hAnsi="宋体" w:cs="楷体_GB2312" w:hint="eastAsia"/>
                <w:sz w:val="20"/>
                <w:szCs w:val="20"/>
              </w:rPr>
              <w:t>之后投资者提交的申购、赎回申请分别属于预约申购和预约赎回，将自动延至下一个开放日进行处理。</w:t>
            </w:r>
          </w:p>
          <w:p w:rsidR="0011037A" w:rsidRPr="00C13E3F" w:rsidRDefault="0011037A" w:rsidP="0012253C">
            <w:pPr>
              <w:spacing w:line="300" w:lineRule="exact"/>
              <w:ind w:leftChars="-1" w:left="-2" w:rightChars="15" w:right="31"/>
              <w:rPr>
                <w:rFonts w:ascii="楷体_GB2312" w:eastAsia="楷体_GB2312" w:hAnsi="宋体" w:cs="楷体_GB2312"/>
                <w:sz w:val="20"/>
                <w:szCs w:val="20"/>
              </w:rPr>
            </w:pPr>
            <w:r w:rsidRPr="00C13E3F">
              <w:rPr>
                <w:rFonts w:ascii="楷体_GB2312" w:eastAsia="楷体_GB2312" w:hAnsi="宋体" w:cs="楷体_GB2312"/>
                <w:sz w:val="20"/>
                <w:szCs w:val="20"/>
              </w:rPr>
              <w:t>2.</w:t>
            </w:r>
            <w:r w:rsidRPr="00C13E3F">
              <w:rPr>
                <w:rFonts w:ascii="楷体_GB2312" w:eastAsia="楷体_GB2312" w:hAnsi="宋体" w:cs="楷体_GB2312" w:hint="eastAsia"/>
                <w:sz w:val="20"/>
                <w:szCs w:val="20"/>
              </w:rPr>
              <w:t>如因实际投资运作需要等因素，管理人有权增加或调整开放日，并最迟于增加或调整生效前十个工作日在网站等渠道进行公告。</w:t>
            </w:r>
            <w:r w:rsidRPr="00C13E3F">
              <w:rPr>
                <w:rFonts w:ascii="楷体_GB2312" w:eastAsia="楷体_GB2312" w:hAnsi="宋体" w:cs="楷体_GB2312"/>
                <w:sz w:val="20"/>
                <w:szCs w:val="20"/>
              </w:rPr>
              <w:t xml:space="preserve"> </w:t>
            </w:r>
          </w:p>
          <w:p w:rsidR="0011037A" w:rsidRPr="00C13E3F" w:rsidRDefault="0011037A" w:rsidP="000A6858">
            <w:pPr>
              <w:spacing w:line="300" w:lineRule="exact"/>
              <w:ind w:leftChars="-1" w:left="-2" w:rightChars="15" w:right="31"/>
              <w:rPr>
                <w:rFonts w:ascii="楷体_GB2312" w:eastAsia="楷体_GB2312" w:hAnsi="宋体"/>
                <w:sz w:val="20"/>
                <w:szCs w:val="20"/>
              </w:rPr>
            </w:pPr>
            <w:r w:rsidRPr="00C13E3F">
              <w:rPr>
                <w:rFonts w:ascii="楷体_GB2312" w:eastAsia="楷体_GB2312" w:hAnsi="宋体" w:cs="楷体_GB2312"/>
                <w:sz w:val="20"/>
                <w:szCs w:val="20"/>
              </w:rPr>
              <w:t>3.</w:t>
            </w:r>
            <w:r w:rsidRPr="00C13E3F">
              <w:rPr>
                <w:rFonts w:ascii="楷体_GB2312" w:eastAsia="楷体_GB2312" w:hAnsi="宋体" w:cs="楷体_GB2312" w:hint="eastAsia"/>
                <w:sz w:val="20"/>
                <w:szCs w:val="20"/>
              </w:rPr>
              <w:t>详细内容见“理财管理计划的认、申购”、</w:t>
            </w:r>
            <w:r w:rsidRPr="00C13E3F">
              <w:rPr>
                <w:rFonts w:ascii="楷体_GB2312" w:eastAsia="楷体_GB2312" w:hAnsi="宋体" w:cs="楷体_GB2312"/>
                <w:sz w:val="20"/>
                <w:szCs w:val="20"/>
              </w:rPr>
              <w:t xml:space="preserve"> </w:t>
            </w:r>
            <w:r w:rsidRPr="00C13E3F">
              <w:rPr>
                <w:rFonts w:ascii="楷体_GB2312" w:eastAsia="楷体_GB2312" w:hAnsi="宋体" w:cs="楷体_GB2312" w:hint="eastAsia"/>
                <w:sz w:val="20"/>
                <w:szCs w:val="20"/>
              </w:rPr>
              <w:t>“理财管理计划的赎回”、“理财管理计划的巨额赎回”。</w:t>
            </w:r>
          </w:p>
        </w:tc>
      </w:tr>
      <w:tr w:rsidR="00C13E3F" w:rsidRPr="00C13E3F">
        <w:trPr>
          <w:trHeight w:val="285"/>
        </w:trPr>
        <w:tc>
          <w:tcPr>
            <w:tcW w:w="1526" w:type="dxa"/>
            <w:tcBorders>
              <w:top w:val="single" w:sz="4" w:space="0" w:color="auto"/>
              <w:left w:val="single" w:sz="4" w:space="0" w:color="auto"/>
              <w:bottom w:val="single" w:sz="4" w:space="0" w:color="auto"/>
              <w:right w:val="single" w:sz="4" w:space="0" w:color="auto"/>
            </w:tcBorders>
            <w:vAlign w:val="center"/>
          </w:tcPr>
          <w:p w:rsidR="0011037A" w:rsidRPr="00C13E3F" w:rsidRDefault="0011037A" w:rsidP="0012253C">
            <w:pPr>
              <w:spacing w:line="300" w:lineRule="exact"/>
              <w:ind w:leftChars="-1" w:left="-2" w:rightChars="15" w:right="31"/>
              <w:rPr>
                <w:rFonts w:ascii="楷体_GB2312" w:eastAsia="楷体_GB2312" w:hAnsi="宋体"/>
                <w:sz w:val="20"/>
                <w:szCs w:val="20"/>
              </w:rPr>
            </w:pPr>
            <w:r w:rsidRPr="00C13E3F">
              <w:rPr>
                <w:rFonts w:ascii="楷体_GB2312" w:eastAsia="楷体_GB2312" w:hAnsi="宋体" w:cs="楷体_GB2312" w:hint="eastAsia"/>
                <w:sz w:val="20"/>
                <w:szCs w:val="20"/>
              </w:rPr>
              <w:t>申购、赎回确认日</w:t>
            </w:r>
          </w:p>
        </w:tc>
        <w:tc>
          <w:tcPr>
            <w:tcW w:w="7222" w:type="dxa"/>
            <w:tcBorders>
              <w:top w:val="single" w:sz="4" w:space="0" w:color="auto"/>
              <w:left w:val="nil"/>
              <w:bottom w:val="single" w:sz="4" w:space="0" w:color="auto"/>
              <w:right w:val="single" w:sz="4" w:space="0" w:color="auto"/>
            </w:tcBorders>
            <w:vAlign w:val="center"/>
          </w:tcPr>
          <w:p w:rsidR="0011037A" w:rsidRPr="00C13E3F" w:rsidRDefault="0011037A" w:rsidP="00E161EE">
            <w:pPr>
              <w:spacing w:line="300" w:lineRule="exact"/>
              <w:ind w:rightChars="15" w:right="31"/>
              <w:rPr>
                <w:rFonts w:ascii="楷体_GB2312" w:eastAsia="楷体_GB2312" w:hAnsi="宋体"/>
                <w:sz w:val="20"/>
                <w:szCs w:val="20"/>
              </w:rPr>
            </w:pPr>
            <w:r w:rsidRPr="00C13E3F">
              <w:rPr>
                <w:rFonts w:ascii="楷体_GB2312" w:eastAsia="楷体_GB2312" w:hAnsi="宋体" w:cs="楷体_GB2312" w:hint="eastAsia"/>
                <w:sz w:val="20"/>
                <w:szCs w:val="20"/>
              </w:rPr>
              <w:t>开放日当日即为申购、赎回确认日，并以开放日当日的单位净值，按照“金额申购、份额赎回”的原则计算申购份额和赎回资金。投资者可在确认日后一个工作日查询申购、赎回是否成功。</w:t>
            </w:r>
          </w:p>
        </w:tc>
      </w:tr>
      <w:tr w:rsidR="00C13E3F" w:rsidRPr="00C13E3F">
        <w:trPr>
          <w:trHeight w:val="295"/>
        </w:trPr>
        <w:tc>
          <w:tcPr>
            <w:tcW w:w="1526" w:type="dxa"/>
            <w:tcBorders>
              <w:top w:val="nil"/>
              <w:left w:val="single" w:sz="4" w:space="0" w:color="auto"/>
              <w:bottom w:val="single" w:sz="4" w:space="0" w:color="auto"/>
              <w:right w:val="single" w:sz="4" w:space="0" w:color="auto"/>
            </w:tcBorders>
            <w:vAlign w:val="center"/>
          </w:tcPr>
          <w:p w:rsidR="0011037A" w:rsidRPr="00C13E3F" w:rsidRDefault="0011037A" w:rsidP="007A51DE">
            <w:pPr>
              <w:spacing w:line="300" w:lineRule="exact"/>
              <w:ind w:leftChars="-1" w:left="-2" w:rightChars="15" w:right="31"/>
              <w:rPr>
                <w:rFonts w:ascii="楷体_GB2312" w:eastAsia="楷体_GB2312" w:hAnsi="宋体"/>
                <w:sz w:val="20"/>
                <w:szCs w:val="20"/>
              </w:rPr>
            </w:pPr>
            <w:r w:rsidRPr="00C13E3F">
              <w:rPr>
                <w:rFonts w:ascii="楷体_GB2312" w:eastAsia="楷体_GB2312" w:hAnsi="宋体" w:cs="楷体_GB2312" w:hint="eastAsia"/>
                <w:sz w:val="20"/>
                <w:szCs w:val="20"/>
              </w:rPr>
              <w:t>单位净值</w:t>
            </w:r>
          </w:p>
        </w:tc>
        <w:tc>
          <w:tcPr>
            <w:tcW w:w="7222" w:type="dxa"/>
            <w:tcBorders>
              <w:top w:val="nil"/>
              <w:left w:val="nil"/>
              <w:bottom w:val="single" w:sz="4" w:space="0" w:color="auto"/>
              <w:right w:val="single" w:sz="4" w:space="0" w:color="auto"/>
            </w:tcBorders>
            <w:vAlign w:val="center"/>
          </w:tcPr>
          <w:p w:rsidR="0011037A" w:rsidRPr="00C13E3F" w:rsidRDefault="0011037A" w:rsidP="007F627F">
            <w:pPr>
              <w:spacing w:line="300" w:lineRule="exact"/>
              <w:ind w:rightChars="12" w:right="25"/>
              <w:rPr>
                <w:rFonts w:ascii="楷体_GB2312" w:eastAsia="楷体_GB2312" w:hAnsi="宋体"/>
                <w:sz w:val="20"/>
                <w:szCs w:val="20"/>
              </w:rPr>
            </w:pPr>
            <w:r w:rsidRPr="00C13E3F">
              <w:rPr>
                <w:rFonts w:ascii="楷体_GB2312" w:eastAsia="楷体_GB2312" w:hAnsi="宋体" w:cs="楷体_GB2312"/>
                <w:sz w:val="20"/>
                <w:szCs w:val="20"/>
              </w:rPr>
              <w:t>1.</w:t>
            </w:r>
            <w:r w:rsidRPr="00C13E3F">
              <w:rPr>
                <w:rFonts w:ascii="楷体_GB2312" w:eastAsia="楷体_GB2312" w:hAnsi="宋体" w:cs="楷体_GB2312" w:hint="eastAsia"/>
                <w:sz w:val="20"/>
                <w:szCs w:val="20"/>
              </w:rPr>
              <w:t>单位净值为单位理财管理计划份额净值，该净值为扣除相关费用后的净值。本计划按照该净值进行申购、赎回、提前终止和到期时的分配。单位净值按照四舍五入保留至小数点后四位。</w:t>
            </w:r>
          </w:p>
          <w:p w:rsidR="0011037A" w:rsidRPr="00C13E3F" w:rsidRDefault="0011037A" w:rsidP="007F627F">
            <w:pPr>
              <w:spacing w:line="300" w:lineRule="exact"/>
              <w:ind w:rightChars="12" w:right="25"/>
              <w:rPr>
                <w:rFonts w:ascii="楷体_GB2312" w:eastAsia="楷体_GB2312" w:hAnsi="宋体"/>
                <w:sz w:val="20"/>
                <w:szCs w:val="20"/>
              </w:rPr>
            </w:pPr>
            <w:r w:rsidRPr="00C13E3F">
              <w:rPr>
                <w:rFonts w:ascii="楷体_GB2312" w:eastAsia="楷体_GB2312" w:hAnsi="宋体" w:cs="楷体_GB2312"/>
                <w:sz w:val="20"/>
                <w:szCs w:val="20"/>
              </w:rPr>
              <w:t>2.</w:t>
            </w:r>
            <w:r w:rsidRPr="00C13E3F">
              <w:rPr>
                <w:rFonts w:ascii="楷体_GB2312" w:eastAsia="楷体_GB2312" w:hAnsi="宋体" w:cs="楷体_GB2312" w:hint="eastAsia"/>
                <w:sz w:val="20"/>
                <w:szCs w:val="20"/>
              </w:rPr>
              <w:t>本计划成立后，管理人将在每个开放日通过网站披露该开放日前两个工作日的当日单位净值，并在开放日后两个工作日通过网站披露该开放日的单位净值。</w:t>
            </w:r>
          </w:p>
        </w:tc>
      </w:tr>
      <w:tr w:rsidR="00C13E3F" w:rsidRPr="00C13E3F">
        <w:trPr>
          <w:trHeight w:val="332"/>
        </w:trPr>
        <w:tc>
          <w:tcPr>
            <w:tcW w:w="1526" w:type="dxa"/>
            <w:tcBorders>
              <w:top w:val="nil"/>
              <w:left w:val="single" w:sz="4" w:space="0" w:color="auto"/>
              <w:bottom w:val="single" w:sz="4" w:space="0" w:color="auto"/>
              <w:right w:val="single" w:sz="4" w:space="0" w:color="auto"/>
            </w:tcBorders>
            <w:vAlign w:val="center"/>
          </w:tcPr>
          <w:p w:rsidR="0011037A" w:rsidRPr="00C13E3F" w:rsidRDefault="0011037A" w:rsidP="007A51DE">
            <w:pPr>
              <w:spacing w:line="300" w:lineRule="exact"/>
              <w:ind w:leftChars="-1" w:left="-2" w:rightChars="15" w:right="31"/>
              <w:rPr>
                <w:rFonts w:ascii="楷体_GB2312" w:eastAsia="楷体_GB2312" w:hAnsi="宋体"/>
                <w:sz w:val="20"/>
                <w:szCs w:val="20"/>
              </w:rPr>
            </w:pPr>
            <w:r w:rsidRPr="00C13E3F">
              <w:rPr>
                <w:rFonts w:ascii="楷体_GB2312" w:eastAsia="楷体_GB2312" w:hAnsi="宋体" w:cs="楷体_GB2312" w:hint="eastAsia"/>
                <w:sz w:val="20"/>
                <w:szCs w:val="20"/>
              </w:rPr>
              <w:t>认购份额</w:t>
            </w:r>
          </w:p>
        </w:tc>
        <w:tc>
          <w:tcPr>
            <w:tcW w:w="7222" w:type="dxa"/>
            <w:tcBorders>
              <w:top w:val="nil"/>
              <w:left w:val="nil"/>
              <w:bottom w:val="single" w:sz="4" w:space="0" w:color="auto"/>
              <w:right w:val="single" w:sz="4" w:space="0" w:color="auto"/>
            </w:tcBorders>
            <w:vAlign w:val="center"/>
          </w:tcPr>
          <w:p w:rsidR="0011037A" w:rsidRPr="00C13E3F" w:rsidRDefault="0011037A" w:rsidP="007A51DE">
            <w:pPr>
              <w:spacing w:line="300" w:lineRule="exact"/>
              <w:ind w:leftChars="-1" w:left="-2" w:rightChars="15" w:right="31"/>
              <w:rPr>
                <w:rFonts w:ascii="楷体_GB2312" w:eastAsia="楷体_GB2312" w:hAnsi="宋体"/>
                <w:sz w:val="20"/>
                <w:szCs w:val="20"/>
              </w:rPr>
            </w:pPr>
            <w:r w:rsidRPr="00C13E3F">
              <w:rPr>
                <w:rFonts w:ascii="楷体_GB2312" w:eastAsia="楷体_GB2312" w:hAnsi="宋体" w:cs="楷体_GB2312" w:hint="eastAsia"/>
                <w:sz w:val="20"/>
                <w:szCs w:val="20"/>
              </w:rPr>
              <w:t>认购份额</w:t>
            </w:r>
            <w:r w:rsidRPr="00C13E3F">
              <w:rPr>
                <w:rFonts w:ascii="楷体_GB2312" w:eastAsia="楷体_GB2312" w:hAnsi="宋体" w:cs="楷体_GB2312"/>
                <w:sz w:val="20"/>
                <w:szCs w:val="20"/>
              </w:rPr>
              <w:t>=</w:t>
            </w:r>
            <w:r w:rsidRPr="00C13E3F">
              <w:rPr>
                <w:rFonts w:ascii="楷体_GB2312" w:eastAsia="楷体_GB2312" w:hAnsi="宋体" w:cs="楷体_GB2312" w:hint="eastAsia"/>
                <w:sz w:val="20"/>
                <w:szCs w:val="20"/>
              </w:rPr>
              <w:t>人民币认购金额×（</w:t>
            </w:r>
            <w:r w:rsidRPr="00C13E3F">
              <w:rPr>
                <w:rFonts w:ascii="楷体_GB2312" w:eastAsia="楷体_GB2312" w:hAnsi="宋体" w:cs="楷体_GB2312"/>
                <w:sz w:val="20"/>
                <w:szCs w:val="20"/>
              </w:rPr>
              <w:t>1-</w:t>
            </w:r>
            <w:r w:rsidRPr="00C13E3F">
              <w:rPr>
                <w:rFonts w:ascii="楷体_GB2312" w:eastAsia="楷体_GB2312" w:hAnsi="宋体" w:cs="楷体_GB2312" w:hint="eastAsia"/>
                <w:sz w:val="20"/>
                <w:szCs w:val="20"/>
              </w:rPr>
              <w:t>认购费率）</w:t>
            </w:r>
            <w:r w:rsidRPr="00C13E3F">
              <w:rPr>
                <w:rFonts w:ascii="楷体_GB2312" w:eastAsia="楷体_GB2312" w:hAnsi="宋体" w:cs="楷体_GB2312"/>
                <w:sz w:val="20"/>
                <w:szCs w:val="20"/>
              </w:rPr>
              <w:t>/1</w:t>
            </w:r>
            <w:r w:rsidRPr="00C13E3F">
              <w:rPr>
                <w:rFonts w:ascii="楷体_GB2312" w:eastAsia="楷体_GB2312" w:hAnsi="宋体" w:cs="楷体_GB2312" w:hint="eastAsia"/>
                <w:sz w:val="20"/>
                <w:szCs w:val="20"/>
              </w:rPr>
              <w:t>元，认购份额按照四舍五入保留至小数点后两位。</w:t>
            </w:r>
          </w:p>
        </w:tc>
      </w:tr>
      <w:tr w:rsidR="00C13E3F" w:rsidRPr="00C13E3F">
        <w:trPr>
          <w:trHeight w:val="295"/>
        </w:trPr>
        <w:tc>
          <w:tcPr>
            <w:tcW w:w="1526" w:type="dxa"/>
            <w:tcBorders>
              <w:top w:val="nil"/>
              <w:left w:val="single" w:sz="4" w:space="0" w:color="auto"/>
              <w:bottom w:val="single" w:sz="4" w:space="0" w:color="auto"/>
              <w:right w:val="single" w:sz="4" w:space="0" w:color="auto"/>
            </w:tcBorders>
            <w:vAlign w:val="center"/>
          </w:tcPr>
          <w:p w:rsidR="0011037A" w:rsidRPr="00C13E3F" w:rsidRDefault="0011037A" w:rsidP="007A51DE">
            <w:pPr>
              <w:spacing w:line="300" w:lineRule="exact"/>
              <w:ind w:leftChars="-1" w:left="-2" w:rightChars="15" w:right="31"/>
              <w:rPr>
                <w:rFonts w:ascii="楷体_GB2312" w:eastAsia="楷体_GB2312" w:hAnsi="宋体"/>
                <w:sz w:val="20"/>
                <w:szCs w:val="20"/>
              </w:rPr>
            </w:pPr>
            <w:r w:rsidRPr="00C13E3F">
              <w:rPr>
                <w:rFonts w:ascii="楷体_GB2312" w:eastAsia="楷体_GB2312" w:hAnsi="宋体" w:cs="楷体_GB2312" w:hint="eastAsia"/>
                <w:sz w:val="20"/>
                <w:szCs w:val="20"/>
              </w:rPr>
              <w:t>申购份额</w:t>
            </w:r>
          </w:p>
        </w:tc>
        <w:tc>
          <w:tcPr>
            <w:tcW w:w="7222" w:type="dxa"/>
            <w:tcBorders>
              <w:top w:val="nil"/>
              <w:left w:val="nil"/>
              <w:bottom w:val="single" w:sz="4" w:space="0" w:color="auto"/>
              <w:right w:val="single" w:sz="4" w:space="0" w:color="auto"/>
            </w:tcBorders>
            <w:vAlign w:val="center"/>
          </w:tcPr>
          <w:p w:rsidR="0011037A" w:rsidRPr="00C13E3F" w:rsidRDefault="0011037A" w:rsidP="007A51DE">
            <w:pPr>
              <w:spacing w:line="300" w:lineRule="exact"/>
              <w:ind w:leftChars="-1" w:left="-2" w:rightChars="15" w:right="31"/>
              <w:rPr>
                <w:rFonts w:ascii="楷体_GB2312" w:eastAsia="楷体_GB2312" w:hAnsi="宋体"/>
                <w:sz w:val="20"/>
                <w:szCs w:val="20"/>
              </w:rPr>
            </w:pPr>
            <w:r w:rsidRPr="00C13E3F">
              <w:rPr>
                <w:rFonts w:ascii="楷体_GB2312" w:eastAsia="楷体_GB2312" w:hAnsi="宋体" w:cs="楷体_GB2312" w:hint="eastAsia"/>
                <w:sz w:val="20"/>
                <w:szCs w:val="20"/>
              </w:rPr>
              <w:t>本计划按金额申购，</w:t>
            </w:r>
            <w:proofErr w:type="gramStart"/>
            <w:r w:rsidRPr="00C13E3F">
              <w:rPr>
                <w:rFonts w:ascii="楷体_GB2312" w:eastAsia="楷体_GB2312" w:hAnsi="宋体" w:cs="楷体_GB2312" w:hint="eastAsia"/>
                <w:sz w:val="20"/>
                <w:szCs w:val="20"/>
              </w:rPr>
              <w:t>按处理该次</w:t>
            </w:r>
            <w:proofErr w:type="gramEnd"/>
            <w:r w:rsidRPr="00C13E3F">
              <w:rPr>
                <w:rFonts w:ascii="楷体_GB2312" w:eastAsia="楷体_GB2312" w:hAnsi="宋体" w:cs="楷体_GB2312" w:hint="eastAsia"/>
                <w:sz w:val="20"/>
                <w:szCs w:val="20"/>
              </w:rPr>
              <w:t>申购的开放日当日单位净值计算申购份额，即申购份额＝申购金额×（</w:t>
            </w:r>
            <w:r w:rsidRPr="00C13E3F">
              <w:rPr>
                <w:rFonts w:ascii="楷体_GB2312" w:eastAsia="楷体_GB2312" w:hAnsi="宋体" w:cs="楷体_GB2312"/>
                <w:sz w:val="20"/>
                <w:szCs w:val="20"/>
              </w:rPr>
              <w:t>1-</w:t>
            </w:r>
            <w:r w:rsidRPr="00C13E3F">
              <w:rPr>
                <w:rFonts w:ascii="楷体_GB2312" w:eastAsia="楷体_GB2312" w:hAnsi="宋体" w:cs="楷体_GB2312" w:hint="eastAsia"/>
                <w:sz w:val="20"/>
                <w:szCs w:val="20"/>
              </w:rPr>
              <w:t>申购费率）</w:t>
            </w:r>
            <w:r w:rsidRPr="00C13E3F">
              <w:rPr>
                <w:rFonts w:ascii="楷体_GB2312" w:eastAsia="楷体_GB2312" w:hAnsi="宋体" w:cs="楷体_GB2312"/>
                <w:sz w:val="20"/>
                <w:szCs w:val="20"/>
              </w:rPr>
              <w:t>/</w:t>
            </w:r>
            <w:r w:rsidRPr="00C13E3F">
              <w:rPr>
                <w:rFonts w:ascii="楷体_GB2312" w:eastAsia="楷体_GB2312" w:hAnsi="宋体" w:cs="楷体_GB2312" w:hint="eastAsia"/>
                <w:sz w:val="20"/>
                <w:szCs w:val="20"/>
              </w:rPr>
              <w:t>处理本次申购的开放日当日单位净值，申购份额按照四舍五入方法计算，保留小数点后两位。</w:t>
            </w:r>
          </w:p>
        </w:tc>
      </w:tr>
      <w:tr w:rsidR="00C13E3F" w:rsidRPr="00C13E3F">
        <w:trPr>
          <w:trHeight w:val="295"/>
        </w:trPr>
        <w:tc>
          <w:tcPr>
            <w:tcW w:w="1526" w:type="dxa"/>
            <w:tcBorders>
              <w:top w:val="nil"/>
              <w:left w:val="single" w:sz="4" w:space="0" w:color="auto"/>
              <w:bottom w:val="single" w:sz="4" w:space="0" w:color="auto"/>
              <w:right w:val="single" w:sz="4" w:space="0" w:color="auto"/>
            </w:tcBorders>
            <w:vAlign w:val="center"/>
          </w:tcPr>
          <w:p w:rsidR="0011037A" w:rsidRPr="00C13E3F" w:rsidRDefault="0011037A" w:rsidP="007A51DE">
            <w:pPr>
              <w:spacing w:line="300" w:lineRule="exact"/>
              <w:ind w:leftChars="-1" w:left="-2" w:rightChars="15" w:right="31"/>
              <w:rPr>
                <w:rFonts w:ascii="楷体_GB2312" w:eastAsia="楷体_GB2312" w:hAnsi="宋体"/>
                <w:sz w:val="20"/>
                <w:szCs w:val="20"/>
              </w:rPr>
            </w:pPr>
            <w:r w:rsidRPr="00C13E3F">
              <w:rPr>
                <w:rFonts w:ascii="楷体_GB2312" w:eastAsia="楷体_GB2312" w:hAnsi="宋体" w:cs="楷体_GB2312" w:hint="eastAsia"/>
                <w:sz w:val="20"/>
                <w:szCs w:val="20"/>
              </w:rPr>
              <w:t>赎回金额</w:t>
            </w:r>
          </w:p>
        </w:tc>
        <w:tc>
          <w:tcPr>
            <w:tcW w:w="7222" w:type="dxa"/>
            <w:tcBorders>
              <w:top w:val="nil"/>
              <w:left w:val="nil"/>
              <w:bottom w:val="single" w:sz="4" w:space="0" w:color="auto"/>
              <w:right w:val="single" w:sz="4" w:space="0" w:color="auto"/>
            </w:tcBorders>
            <w:vAlign w:val="center"/>
          </w:tcPr>
          <w:p w:rsidR="0011037A" w:rsidRPr="00C13E3F" w:rsidRDefault="0011037A" w:rsidP="007A51DE">
            <w:pPr>
              <w:spacing w:line="300" w:lineRule="exact"/>
              <w:ind w:leftChars="-1" w:left="-2" w:rightChars="15" w:right="31"/>
              <w:rPr>
                <w:rFonts w:ascii="楷体_GB2312" w:eastAsia="楷体_GB2312" w:hAnsi="宋体"/>
                <w:sz w:val="20"/>
                <w:szCs w:val="20"/>
              </w:rPr>
            </w:pPr>
            <w:r w:rsidRPr="00C13E3F">
              <w:rPr>
                <w:rFonts w:ascii="楷体_GB2312" w:eastAsia="楷体_GB2312" w:hAnsi="宋体" w:cs="楷体_GB2312" w:hint="eastAsia"/>
                <w:sz w:val="20"/>
                <w:szCs w:val="20"/>
              </w:rPr>
              <w:t>投资者在进行份额赎回时，赎回金额</w:t>
            </w:r>
            <w:r w:rsidRPr="00C13E3F">
              <w:rPr>
                <w:rFonts w:ascii="楷体_GB2312" w:eastAsia="楷体_GB2312" w:hAnsi="宋体" w:cs="楷体_GB2312"/>
                <w:sz w:val="20"/>
                <w:szCs w:val="20"/>
              </w:rPr>
              <w:t>=</w:t>
            </w:r>
            <w:r w:rsidRPr="00C13E3F">
              <w:rPr>
                <w:rFonts w:ascii="楷体_GB2312" w:eastAsia="楷体_GB2312" w:hAnsi="宋体" w:cs="楷体_GB2312" w:hint="eastAsia"/>
                <w:sz w:val="20"/>
                <w:szCs w:val="20"/>
              </w:rPr>
              <w:t>赎回份额×单位净值×（</w:t>
            </w:r>
            <w:r w:rsidRPr="00C13E3F">
              <w:rPr>
                <w:rFonts w:ascii="楷体_GB2312" w:eastAsia="楷体_GB2312" w:hAnsi="宋体" w:cs="楷体_GB2312"/>
                <w:sz w:val="20"/>
                <w:szCs w:val="20"/>
              </w:rPr>
              <w:t>1-</w:t>
            </w:r>
            <w:r w:rsidRPr="00C13E3F">
              <w:rPr>
                <w:rFonts w:ascii="楷体_GB2312" w:eastAsia="楷体_GB2312" w:hAnsi="宋体" w:cs="楷体_GB2312" w:hint="eastAsia"/>
                <w:sz w:val="20"/>
                <w:szCs w:val="20"/>
              </w:rPr>
              <w:t>赎回费率）。赎</w:t>
            </w:r>
            <w:r w:rsidRPr="00C13E3F">
              <w:rPr>
                <w:rFonts w:ascii="楷体_GB2312" w:eastAsia="楷体_GB2312" w:hAnsi="宋体" w:cs="楷体_GB2312" w:hint="eastAsia"/>
                <w:sz w:val="20"/>
                <w:szCs w:val="20"/>
              </w:rPr>
              <w:lastRenderedPageBreak/>
              <w:t>回金额按照四舍五入原则保留至小数点后两位。</w:t>
            </w:r>
          </w:p>
        </w:tc>
      </w:tr>
      <w:tr w:rsidR="00C13E3F" w:rsidRPr="00C13E3F">
        <w:trPr>
          <w:trHeight w:val="285"/>
        </w:trPr>
        <w:tc>
          <w:tcPr>
            <w:tcW w:w="1526" w:type="dxa"/>
            <w:tcBorders>
              <w:top w:val="single" w:sz="4" w:space="0" w:color="auto"/>
              <w:left w:val="single" w:sz="4" w:space="0" w:color="auto"/>
              <w:bottom w:val="single" w:sz="4" w:space="0" w:color="auto"/>
              <w:right w:val="single" w:sz="4" w:space="0" w:color="auto"/>
            </w:tcBorders>
            <w:vAlign w:val="center"/>
          </w:tcPr>
          <w:p w:rsidR="0011037A" w:rsidRPr="00C13E3F" w:rsidRDefault="0011037A" w:rsidP="0012253C">
            <w:pPr>
              <w:spacing w:line="300" w:lineRule="exact"/>
              <w:ind w:leftChars="-1" w:left="-2" w:rightChars="15" w:right="31"/>
              <w:rPr>
                <w:rFonts w:ascii="楷体_GB2312" w:eastAsia="楷体_GB2312" w:hAnsi="宋体"/>
                <w:sz w:val="20"/>
                <w:szCs w:val="20"/>
              </w:rPr>
            </w:pPr>
            <w:r w:rsidRPr="00C13E3F">
              <w:rPr>
                <w:rFonts w:ascii="楷体_GB2312" w:eastAsia="楷体_GB2312" w:hAnsi="宋体" w:cs="楷体_GB2312" w:hint="eastAsia"/>
                <w:sz w:val="20"/>
                <w:szCs w:val="20"/>
              </w:rPr>
              <w:lastRenderedPageBreak/>
              <w:t>提前终止</w:t>
            </w:r>
          </w:p>
        </w:tc>
        <w:tc>
          <w:tcPr>
            <w:tcW w:w="7222" w:type="dxa"/>
            <w:tcBorders>
              <w:top w:val="single" w:sz="4" w:space="0" w:color="auto"/>
              <w:left w:val="nil"/>
              <w:bottom w:val="single" w:sz="4" w:space="0" w:color="auto"/>
              <w:right w:val="single" w:sz="4" w:space="0" w:color="auto"/>
            </w:tcBorders>
            <w:vAlign w:val="center"/>
          </w:tcPr>
          <w:p w:rsidR="0011037A" w:rsidRPr="00C13E3F" w:rsidRDefault="0011037A" w:rsidP="00A5446C">
            <w:pPr>
              <w:spacing w:line="300" w:lineRule="exact"/>
              <w:ind w:leftChars="-1" w:left="-2" w:rightChars="15" w:right="31"/>
              <w:rPr>
                <w:rFonts w:ascii="楷体_GB2312" w:eastAsia="楷体_GB2312" w:hAnsi="宋体"/>
                <w:sz w:val="20"/>
                <w:szCs w:val="20"/>
              </w:rPr>
            </w:pPr>
            <w:r w:rsidRPr="00C13E3F">
              <w:rPr>
                <w:rFonts w:ascii="楷体_GB2312" w:eastAsia="楷体_GB2312" w:hAnsi="宋体" w:cs="楷体_GB2312" w:hint="eastAsia"/>
                <w:sz w:val="20"/>
                <w:szCs w:val="20"/>
              </w:rPr>
              <w:t>当某一工作日本计划存续份额低于</w:t>
            </w:r>
            <w:r w:rsidRPr="00C13E3F">
              <w:rPr>
                <w:rFonts w:ascii="楷体_GB2312" w:eastAsia="楷体_GB2312" w:hAnsi="宋体" w:cs="楷体_GB2312"/>
                <w:sz w:val="20"/>
                <w:szCs w:val="20"/>
              </w:rPr>
              <w:t>5000</w:t>
            </w:r>
            <w:r w:rsidRPr="00C13E3F">
              <w:rPr>
                <w:rFonts w:ascii="楷体_GB2312" w:eastAsia="楷体_GB2312" w:hAnsi="宋体" w:cs="楷体_GB2312" w:hint="eastAsia"/>
                <w:sz w:val="20"/>
                <w:szCs w:val="20"/>
              </w:rPr>
              <w:t>万份时，管理人有权于该工作日提前终止本计划；投资者无权提前终止本计划。</w:t>
            </w:r>
          </w:p>
        </w:tc>
      </w:tr>
      <w:tr w:rsidR="00C13E3F" w:rsidRPr="00C13E3F">
        <w:trPr>
          <w:trHeight w:val="285"/>
        </w:trPr>
        <w:tc>
          <w:tcPr>
            <w:tcW w:w="1526" w:type="dxa"/>
            <w:tcBorders>
              <w:top w:val="nil"/>
              <w:left w:val="single" w:sz="4" w:space="0" w:color="auto"/>
              <w:bottom w:val="single" w:sz="4" w:space="0" w:color="auto"/>
              <w:right w:val="single" w:sz="4" w:space="0" w:color="auto"/>
            </w:tcBorders>
            <w:vAlign w:val="center"/>
          </w:tcPr>
          <w:p w:rsidR="0011037A" w:rsidRPr="00C13E3F" w:rsidRDefault="0011037A" w:rsidP="0012253C">
            <w:pPr>
              <w:spacing w:line="300" w:lineRule="exact"/>
              <w:ind w:leftChars="-1" w:left="-2" w:rightChars="15" w:right="31"/>
              <w:rPr>
                <w:rFonts w:ascii="楷体_GB2312" w:eastAsia="楷体_GB2312" w:hAnsi="宋体"/>
                <w:sz w:val="20"/>
                <w:szCs w:val="20"/>
              </w:rPr>
            </w:pPr>
            <w:r w:rsidRPr="00C13E3F">
              <w:rPr>
                <w:rFonts w:ascii="楷体_GB2312" w:eastAsia="楷体_GB2312" w:hAnsi="宋体" w:cs="楷体_GB2312" w:hint="eastAsia"/>
                <w:sz w:val="20"/>
                <w:szCs w:val="20"/>
              </w:rPr>
              <w:t>提前终止或到期返还金额</w:t>
            </w:r>
          </w:p>
        </w:tc>
        <w:tc>
          <w:tcPr>
            <w:tcW w:w="7222" w:type="dxa"/>
            <w:tcBorders>
              <w:top w:val="nil"/>
              <w:left w:val="nil"/>
              <w:bottom w:val="single" w:sz="4" w:space="0" w:color="auto"/>
              <w:right w:val="single" w:sz="4" w:space="0" w:color="auto"/>
            </w:tcBorders>
            <w:vAlign w:val="center"/>
          </w:tcPr>
          <w:p w:rsidR="0011037A" w:rsidRPr="00C13E3F" w:rsidRDefault="0011037A" w:rsidP="00F34656">
            <w:pPr>
              <w:spacing w:line="300" w:lineRule="exact"/>
              <w:ind w:leftChars="-1" w:left="-2" w:rightChars="15" w:right="31"/>
              <w:rPr>
                <w:rFonts w:ascii="楷体_GB2312" w:eastAsia="楷体_GB2312" w:hAnsi="宋体"/>
                <w:sz w:val="20"/>
                <w:szCs w:val="20"/>
              </w:rPr>
            </w:pPr>
            <w:r w:rsidRPr="00C13E3F">
              <w:rPr>
                <w:rFonts w:ascii="楷体_GB2312" w:eastAsia="楷体_GB2312" w:hAnsi="宋体" w:cs="楷体_GB2312" w:hint="eastAsia"/>
                <w:sz w:val="20"/>
                <w:szCs w:val="20"/>
              </w:rPr>
              <w:t>当本计划提前终止或正常到期时，返还金额</w:t>
            </w:r>
            <w:r w:rsidRPr="00C13E3F">
              <w:rPr>
                <w:rFonts w:ascii="楷体_GB2312" w:eastAsia="楷体_GB2312" w:hAnsi="宋体" w:cs="楷体_GB2312"/>
                <w:sz w:val="20"/>
                <w:szCs w:val="20"/>
              </w:rPr>
              <w:t>=</w:t>
            </w:r>
            <w:r w:rsidRPr="00C13E3F">
              <w:rPr>
                <w:rFonts w:ascii="楷体_GB2312" w:eastAsia="楷体_GB2312" w:hAnsi="宋体" w:cs="楷体_GB2312" w:hint="eastAsia"/>
                <w:sz w:val="20"/>
                <w:szCs w:val="20"/>
              </w:rPr>
              <w:t>提前终止或到期日本计划存续份额×提前终止日或到期</w:t>
            </w:r>
            <w:proofErr w:type="gramStart"/>
            <w:r w:rsidRPr="00C13E3F">
              <w:rPr>
                <w:rFonts w:ascii="楷体_GB2312" w:eastAsia="楷体_GB2312" w:hAnsi="宋体" w:cs="楷体_GB2312" w:hint="eastAsia"/>
                <w:sz w:val="20"/>
                <w:szCs w:val="20"/>
              </w:rPr>
              <w:t>日单位</w:t>
            </w:r>
            <w:proofErr w:type="gramEnd"/>
            <w:r w:rsidRPr="00C13E3F">
              <w:rPr>
                <w:rFonts w:ascii="楷体_GB2312" w:eastAsia="楷体_GB2312" w:hAnsi="宋体" w:cs="楷体_GB2312" w:hint="eastAsia"/>
                <w:sz w:val="20"/>
                <w:szCs w:val="20"/>
              </w:rPr>
              <w:t>净值，该金额按照四舍五入原则保留至小数点后两位。</w:t>
            </w:r>
          </w:p>
        </w:tc>
      </w:tr>
      <w:tr w:rsidR="00C13E3F" w:rsidRPr="00C13E3F">
        <w:trPr>
          <w:trHeight w:val="285"/>
        </w:trPr>
        <w:tc>
          <w:tcPr>
            <w:tcW w:w="1526" w:type="dxa"/>
            <w:tcBorders>
              <w:top w:val="nil"/>
              <w:left w:val="single" w:sz="4" w:space="0" w:color="auto"/>
              <w:bottom w:val="single" w:sz="4" w:space="0" w:color="auto"/>
              <w:right w:val="single" w:sz="4" w:space="0" w:color="auto"/>
            </w:tcBorders>
            <w:vAlign w:val="center"/>
          </w:tcPr>
          <w:p w:rsidR="0011037A" w:rsidRPr="00C13E3F" w:rsidRDefault="0011037A" w:rsidP="0012253C">
            <w:pPr>
              <w:spacing w:line="300" w:lineRule="exact"/>
              <w:ind w:leftChars="-1" w:left="-2" w:rightChars="15" w:right="31"/>
              <w:rPr>
                <w:rFonts w:ascii="楷体_GB2312" w:eastAsia="楷体_GB2312" w:hAnsi="宋体"/>
                <w:sz w:val="20"/>
                <w:szCs w:val="20"/>
              </w:rPr>
            </w:pPr>
            <w:r w:rsidRPr="00C13E3F">
              <w:rPr>
                <w:rFonts w:ascii="楷体_GB2312" w:eastAsia="楷体_GB2312" w:hAnsi="宋体" w:cs="楷体_GB2312" w:hint="eastAsia"/>
                <w:sz w:val="20"/>
                <w:szCs w:val="20"/>
              </w:rPr>
              <w:t>认购、申购、赎回费率</w:t>
            </w:r>
          </w:p>
        </w:tc>
        <w:tc>
          <w:tcPr>
            <w:tcW w:w="7222" w:type="dxa"/>
            <w:tcBorders>
              <w:top w:val="nil"/>
              <w:left w:val="nil"/>
              <w:bottom w:val="single" w:sz="4" w:space="0" w:color="auto"/>
              <w:right w:val="single" w:sz="4" w:space="0" w:color="auto"/>
            </w:tcBorders>
            <w:vAlign w:val="center"/>
          </w:tcPr>
          <w:p w:rsidR="0011037A" w:rsidRPr="00C13E3F" w:rsidRDefault="0011037A" w:rsidP="0012253C">
            <w:pPr>
              <w:spacing w:line="300" w:lineRule="exact"/>
              <w:ind w:leftChars="-1" w:left="-2" w:rightChars="15" w:right="31"/>
              <w:rPr>
                <w:rFonts w:ascii="楷体_GB2312" w:eastAsia="楷体_GB2312" w:hAnsi="宋体"/>
                <w:sz w:val="20"/>
                <w:szCs w:val="20"/>
              </w:rPr>
            </w:pPr>
            <w:r w:rsidRPr="00C13E3F">
              <w:rPr>
                <w:rFonts w:ascii="楷体_GB2312" w:eastAsia="楷体_GB2312" w:hAnsi="宋体" w:cs="楷体_GB2312"/>
                <w:sz w:val="20"/>
                <w:szCs w:val="20"/>
              </w:rPr>
              <w:t>0%</w:t>
            </w:r>
          </w:p>
        </w:tc>
      </w:tr>
      <w:tr w:rsidR="00C13E3F" w:rsidRPr="00C13E3F">
        <w:trPr>
          <w:trHeight w:val="285"/>
        </w:trPr>
        <w:tc>
          <w:tcPr>
            <w:tcW w:w="1526" w:type="dxa"/>
            <w:tcBorders>
              <w:top w:val="nil"/>
              <w:left w:val="single" w:sz="4" w:space="0" w:color="auto"/>
              <w:bottom w:val="single" w:sz="4" w:space="0" w:color="auto"/>
              <w:right w:val="single" w:sz="4" w:space="0" w:color="auto"/>
            </w:tcBorders>
            <w:vAlign w:val="center"/>
          </w:tcPr>
          <w:p w:rsidR="0011037A" w:rsidRPr="00C13E3F" w:rsidRDefault="0011037A" w:rsidP="0012253C">
            <w:pPr>
              <w:spacing w:line="300" w:lineRule="exact"/>
              <w:ind w:leftChars="-1" w:left="-2" w:rightChars="15" w:right="31"/>
              <w:rPr>
                <w:rFonts w:ascii="楷体_GB2312" w:eastAsia="楷体_GB2312" w:hAnsi="宋体"/>
                <w:sz w:val="20"/>
                <w:szCs w:val="20"/>
              </w:rPr>
            </w:pPr>
            <w:r w:rsidRPr="00C13E3F">
              <w:rPr>
                <w:rFonts w:ascii="楷体_GB2312" w:eastAsia="楷体_GB2312" w:hAnsi="宋体" w:cs="楷体_GB2312" w:hint="eastAsia"/>
                <w:sz w:val="20"/>
                <w:szCs w:val="20"/>
              </w:rPr>
              <w:t>托管费率</w:t>
            </w:r>
          </w:p>
        </w:tc>
        <w:tc>
          <w:tcPr>
            <w:tcW w:w="7222" w:type="dxa"/>
            <w:tcBorders>
              <w:top w:val="nil"/>
              <w:left w:val="nil"/>
              <w:bottom w:val="single" w:sz="4" w:space="0" w:color="auto"/>
              <w:right w:val="single" w:sz="4" w:space="0" w:color="auto"/>
            </w:tcBorders>
            <w:vAlign w:val="center"/>
          </w:tcPr>
          <w:p w:rsidR="0011037A" w:rsidRPr="00C13E3F" w:rsidRDefault="0011037A" w:rsidP="001509FA">
            <w:pPr>
              <w:spacing w:line="300" w:lineRule="exact"/>
              <w:ind w:leftChars="-1" w:left="-2" w:rightChars="15" w:right="31"/>
              <w:rPr>
                <w:rFonts w:ascii="楷体_GB2312" w:eastAsia="楷体_GB2312" w:hAnsi="宋体"/>
                <w:sz w:val="20"/>
                <w:szCs w:val="20"/>
              </w:rPr>
            </w:pPr>
            <w:r w:rsidRPr="00C13E3F">
              <w:rPr>
                <w:rFonts w:ascii="楷体_GB2312" w:eastAsia="楷体_GB2312" w:hAnsi="宋体" w:cs="楷体_GB2312"/>
                <w:sz w:val="20"/>
                <w:szCs w:val="20"/>
              </w:rPr>
              <w:t>0.12%</w:t>
            </w:r>
            <w:r w:rsidRPr="00C13E3F">
              <w:rPr>
                <w:rFonts w:ascii="楷体_GB2312" w:eastAsia="楷体_GB2312" w:hAnsi="宋体" w:cs="楷体_GB2312" w:hint="eastAsia"/>
                <w:sz w:val="20"/>
                <w:szCs w:val="20"/>
              </w:rPr>
              <w:t>（年），计算基准为本计划前一开放</w:t>
            </w:r>
            <w:proofErr w:type="gramStart"/>
            <w:r w:rsidRPr="00C13E3F">
              <w:rPr>
                <w:rFonts w:ascii="楷体_GB2312" w:eastAsia="楷体_GB2312" w:hAnsi="宋体" w:cs="楷体_GB2312" w:hint="eastAsia"/>
                <w:sz w:val="20"/>
                <w:szCs w:val="20"/>
              </w:rPr>
              <w:t>日资产</w:t>
            </w:r>
            <w:proofErr w:type="gramEnd"/>
            <w:r w:rsidRPr="00C13E3F">
              <w:rPr>
                <w:rFonts w:ascii="楷体_GB2312" w:eastAsia="楷体_GB2312" w:hAnsi="宋体" w:cs="楷体_GB2312" w:hint="eastAsia"/>
                <w:sz w:val="20"/>
                <w:szCs w:val="20"/>
              </w:rPr>
              <w:t>净值，每日计提。</w:t>
            </w:r>
          </w:p>
        </w:tc>
      </w:tr>
      <w:tr w:rsidR="00C13E3F" w:rsidRPr="00C13E3F">
        <w:trPr>
          <w:trHeight w:val="285"/>
        </w:trPr>
        <w:tc>
          <w:tcPr>
            <w:tcW w:w="1526" w:type="dxa"/>
            <w:tcBorders>
              <w:top w:val="nil"/>
              <w:left w:val="single" w:sz="4" w:space="0" w:color="auto"/>
              <w:bottom w:val="single" w:sz="4" w:space="0" w:color="auto"/>
              <w:right w:val="single" w:sz="4" w:space="0" w:color="auto"/>
            </w:tcBorders>
            <w:vAlign w:val="center"/>
          </w:tcPr>
          <w:p w:rsidR="0011037A" w:rsidRPr="00C13E3F" w:rsidRDefault="0011037A" w:rsidP="0012253C">
            <w:pPr>
              <w:spacing w:line="300" w:lineRule="exact"/>
              <w:ind w:leftChars="-1" w:left="-2" w:rightChars="15" w:right="31"/>
              <w:rPr>
                <w:rFonts w:ascii="楷体_GB2312" w:eastAsia="楷体_GB2312" w:hAnsi="宋体"/>
                <w:sz w:val="20"/>
                <w:szCs w:val="20"/>
              </w:rPr>
            </w:pPr>
            <w:r w:rsidRPr="00C13E3F">
              <w:rPr>
                <w:rFonts w:ascii="楷体_GB2312" w:eastAsia="楷体_GB2312" w:hAnsi="宋体" w:cs="楷体_GB2312" w:hint="eastAsia"/>
                <w:sz w:val="20"/>
                <w:szCs w:val="20"/>
              </w:rPr>
              <w:t>销售费率</w:t>
            </w:r>
          </w:p>
        </w:tc>
        <w:tc>
          <w:tcPr>
            <w:tcW w:w="7222" w:type="dxa"/>
            <w:tcBorders>
              <w:top w:val="nil"/>
              <w:left w:val="nil"/>
              <w:bottom w:val="single" w:sz="4" w:space="0" w:color="auto"/>
              <w:right w:val="single" w:sz="4" w:space="0" w:color="auto"/>
            </w:tcBorders>
            <w:vAlign w:val="center"/>
          </w:tcPr>
          <w:p w:rsidR="0011037A" w:rsidRPr="00C13E3F" w:rsidRDefault="0011037A" w:rsidP="0012253C">
            <w:pPr>
              <w:spacing w:line="300" w:lineRule="exact"/>
              <w:ind w:leftChars="-1" w:left="-2" w:rightChars="15" w:right="31"/>
              <w:rPr>
                <w:rFonts w:ascii="楷体_GB2312" w:eastAsia="楷体_GB2312" w:hAnsi="宋体"/>
                <w:sz w:val="20"/>
                <w:szCs w:val="20"/>
              </w:rPr>
            </w:pPr>
            <w:r w:rsidRPr="00C13E3F">
              <w:rPr>
                <w:rFonts w:ascii="楷体_GB2312" w:eastAsia="楷体_GB2312" w:hAnsi="宋体" w:cs="楷体_GB2312"/>
                <w:sz w:val="20"/>
                <w:szCs w:val="20"/>
              </w:rPr>
              <w:t>0.50%</w:t>
            </w:r>
            <w:r w:rsidRPr="00C13E3F">
              <w:rPr>
                <w:rFonts w:ascii="楷体_GB2312" w:eastAsia="楷体_GB2312" w:hAnsi="宋体" w:cs="楷体_GB2312" w:hint="eastAsia"/>
                <w:sz w:val="20"/>
                <w:szCs w:val="20"/>
              </w:rPr>
              <w:t>（年），计算基准为本计划前一开放</w:t>
            </w:r>
            <w:proofErr w:type="gramStart"/>
            <w:r w:rsidRPr="00C13E3F">
              <w:rPr>
                <w:rFonts w:ascii="楷体_GB2312" w:eastAsia="楷体_GB2312" w:hAnsi="宋体" w:cs="楷体_GB2312" w:hint="eastAsia"/>
                <w:sz w:val="20"/>
                <w:szCs w:val="20"/>
              </w:rPr>
              <w:t>日资产</w:t>
            </w:r>
            <w:proofErr w:type="gramEnd"/>
            <w:r w:rsidRPr="00C13E3F">
              <w:rPr>
                <w:rFonts w:ascii="楷体_GB2312" w:eastAsia="楷体_GB2312" w:hAnsi="宋体" w:cs="楷体_GB2312" w:hint="eastAsia"/>
                <w:sz w:val="20"/>
                <w:szCs w:val="20"/>
              </w:rPr>
              <w:t>净值，每日计提。</w:t>
            </w:r>
          </w:p>
        </w:tc>
      </w:tr>
      <w:tr w:rsidR="00C13E3F" w:rsidRPr="00C13E3F">
        <w:trPr>
          <w:trHeight w:val="285"/>
        </w:trPr>
        <w:tc>
          <w:tcPr>
            <w:tcW w:w="1526" w:type="dxa"/>
            <w:tcBorders>
              <w:top w:val="nil"/>
              <w:left w:val="single" w:sz="4" w:space="0" w:color="auto"/>
              <w:bottom w:val="single" w:sz="4" w:space="0" w:color="auto"/>
              <w:right w:val="single" w:sz="4" w:space="0" w:color="auto"/>
            </w:tcBorders>
            <w:vAlign w:val="center"/>
          </w:tcPr>
          <w:p w:rsidR="0011037A" w:rsidRPr="00C13E3F" w:rsidRDefault="0011037A" w:rsidP="0012253C">
            <w:pPr>
              <w:spacing w:line="300" w:lineRule="exact"/>
              <w:ind w:leftChars="-1" w:left="-2" w:rightChars="15" w:right="31"/>
              <w:rPr>
                <w:rFonts w:ascii="楷体_GB2312" w:eastAsia="楷体_GB2312" w:hAnsi="宋体"/>
                <w:sz w:val="20"/>
                <w:szCs w:val="20"/>
              </w:rPr>
            </w:pPr>
            <w:r w:rsidRPr="00C13E3F">
              <w:rPr>
                <w:rFonts w:ascii="楷体_GB2312" w:eastAsia="楷体_GB2312" w:hAnsi="宋体" w:cs="楷体_GB2312" w:hint="eastAsia"/>
                <w:sz w:val="20"/>
                <w:szCs w:val="20"/>
              </w:rPr>
              <w:t>管理费率</w:t>
            </w:r>
          </w:p>
        </w:tc>
        <w:tc>
          <w:tcPr>
            <w:tcW w:w="7222" w:type="dxa"/>
            <w:tcBorders>
              <w:top w:val="nil"/>
              <w:left w:val="nil"/>
              <w:bottom w:val="single" w:sz="4" w:space="0" w:color="auto"/>
              <w:right w:val="single" w:sz="4" w:space="0" w:color="auto"/>
            </w:tcBorders>
            <w:vAlign w:val="center"/>
          </w:tcPr>
          <w:p w:rsidR="0011037A" w:rsidRPr="00C13E3F" w:rsidRDefault="0011037A" w:rsidP="007A3DA4">
            <w:pPr>
              <w:spacing w:line="300" w:lineRule="exact"/>
              <w:ind w:leftChars="-1" w:left="-2" w:rightChars="15" w:right="31"/>
              <w:rPr>
                <w:rFonts w:ascii="楷体_GB2312" w:eastAsia="楷体_GB2312" w:hAnsi="宋体"/>
                <w:sz w:val="20"/>
                <w:szCs w:val="20"/>
              </w:rPr>
            </w:pPr>
            <w:r w:rsidRPr="00C13E3F">
              <w:rPr>
                <w:rFonts w:ascii="楷体_GB2312" w:eastAsia="楷体_GB2312" w:hAnsi="宋体" w:cs="楷体_GB2312"/>
                <w:sz w:val="20"/>
                <w:szCs w:val="20"/>
              </w:rPr>
              <w:t>0.33%</w:t>
            </w:r>
            <w:r w:rsidRPr="00C13E3F">
              <w:rPr>
                <w:rFonts w:ascii="楷体_GB2312" w:eastAsia="楷体_GB2312" w:hAnsi="宋体" w:cs="楷体_GB2312" w:hint="eastAsia"/>
                <w:sz w:val="20"/>
                <w:szCs w:val="20"/>
              </w:rPr>
              <w:t>（年），计算基准为本计划前一开放</w:t>
            </w:r>
            <w:proofErr w:type="gramStart"/>
            <w:r w:rsidRPr="00C13E3F">
              <w:rPr>
                <w:rFonts w:ascii="楷体_GB2312" w:eastAsia="楷体_GB2312" w:hAnsi="宋体" w:cs="楷体_GB2312" w:hint="eastAsia"/>
                <w:sz w:val="20"/>
                <w:szCs w:val="20"/>
              </w:rPr>
              <w:t>日资产</w:t>
            </w:r>
            <w:proofErr w:type="gramEnd"/>
            <w:r w:rsidRPr="00C13E3F">
              <w:rPr>
                <w:rFonts w:ascii="楷体_GB2312" w:eastAsia="楷体_GB2312" w:hAnsi="宋体" w:cs="楷体_GB2312" w:hint="eastAsia"/>
                <w:sz w:val="20"/>
                <w:szCs w:val="20"/>
              </w:rPr>
              <w:t>净值，每日计提。如果前一开放日本计划单位净值低于</w:t>
            </w:r>
            <w:r w:rsidRPr="00C13E3F">
              <w:rPr>
                <w:rFonts w:ascii="楷体_GB2312" w:eastAsia="楷体_GB2312" w:hAnsi="宋体" w:cs="楷体_GB2312"/>
                <w:sz w:val="20"/>
                <w:szCs w:val="20"/>
              </w:rPr>
              <w:t>1</w:t>
            </w:r>
            <w:r w:rsidRPr="00C13E3F">
              <w:rPr>
                <w:rFonts w:ascii="楷体_GB2312" w:eastAsia="楷体_GB2312" w:hAnsi="宋体" w:cs="楷体_GB2312" w:hint="eastAsia"/>
                <w:sz w:val="20"/>
                <w:szCs w:val="20"/>
              </w:rPr>
              <w:t>，则该前一开放日（不含）至本次开放日（含）期间不收取管理费。</w:t>
            </w:r>
          </w:p>
        </w:tc>
      </w:tr>
      <w:tr w:rsidR="00C13E3F" w:rsidRPr="00C13E3F">
        <w:trPr>
          <w:trHeight w:val="285"/>
        </w:trPr>
        <w:tc>
          <w:tcPr>
            <w:tcW w:w="1526" w:type="dxa"/>
            <w:tcBorders>
              <w:top w:val="nil"/>
              <w:left w:val="single" w:sz="4" w:space="0" w:color="auto"/>
              <w:bottom w:val="single" w:sz="4" w:space="0" w:color="auto"/>
              <w:right w:val="single" w:sz="4" w:space="0" w:color="auto"/>
            </w:tcBorders>
            <w:vAlign w:val="center"/>
          </w:tcPr>
          <w:p w:rsidR="0011037A" w:rsidRPr="00C13E3F" w:rsidRDefault="0011037A" w:rsidP="0012253C">
            <w:pPr>
              <w:spacing w:line="300" w:lineRule="exact"/>
              <w:ind w:leftChars="-1" w:left="-2" w:rightChars="15" w:right="31"/>
              <w:rPr>
                <w:rFonts w:ascii="楷体_GB2312" w:eastAsia="楷体_GB2312" w:hAnsi="宋体"/>
                <w:sz w:val="20"/>
                <w:szCs w:val="20"/>
              </w:rPr>
            </w:pPr>
            <w:r w:rsidRPr="00C13E3F">
              <w:rPr>
                <w:rFonts w:ascii="楷体_GB2312" w:eastAsia="楷体_GB2312" w:hAnsi="宋体" w:cs="楷体_GB2312" w:hint="eastAsia"/>
                <w:sz w:val="20"/>
                <w:szCs w:val="20"/>
              </w:rPr>
              <w:t>赎回资金到账</w:t>
            </w:r>
          </w:p>
          <w:p w:rsidR="0011037A" w:rsidRPr="00C13E3F" w:rsidRDefault="0011037A" w:rsidP="0012253C">
            <w:pPr>
              <w:spacing w:line="300" w:lineRule="exact"/>
              <w:ind w:leftChars="-1" w:left="-2" w:rightChars="15" w:right="31"/>
              <w:rPr>
                <w:rFonts w:ascii="楷体_GB2312" w:eastAsia="楷体_GB2312" w:hAnsi="宋体"/>
                <w:sz w:val="20"/>
                <w:szCs w:val="20"/>
              </w:rPr>
            </w:pPr>
            <w:r w:rsidRPr="00C13E3F">
              <w:rPr>
                <w:rFonts w:ascii="楷体_GB2312" w:eastAsia="楷体_GB2312" w:hAnsi="宋体" w:cs="楷体_GB2312" w:hint="eastAsia"/>
                <w:sz w:val="20"/>
                <w:szCs w:val="20"/>
              </w:rPr>
              <w:t>日</w:t>
            </w:r>
          </w:p>
        </w:tc>
        <w:tc>
          <w:tcPr>
            <w:tcW w:w="7222" w:type="dxa"/>
            <w:tcBorders>
              <w:top w:val="nil"/>
              <w:left w:val="nil"/>
              <w:bottom w:val="single" w:sz="4" w:space="0" w:color="auto"/>
              <w:right w:val="single" w:sz="4" w:space="0" w:color="auto"/>
            </w:tcBorders>
            <w:vAlign w:val="center"/>
          </w:tcPr>
          <w:p w:rsidR="0011037A" w:rsidRPr="00C13E3F" w:rsidRDefault="0011037A" w:rsidP="003A1A7C">
            <w:pPr>
              <w:spacing w:line="300" w:lineRule="exact"/>
              <w:ind w:leftChars="-1" w:left="-2" w:rightChars="15" w:right="31"/>
              <w:rPr>
                <w:rFonts w:ascii="楷体_GB2312" w:eastAsia="楷体_GB2312" w:hAnsi="宋体"/>
                <w:sz w:val="20"/>
                <w:szCs w:val="20"/>
              </w:rPr>
            </w:pPr>
            <w:r w:rsidRPr="00C13E3F">
              <w:rPr>
                <w:rFonts w:ascii="楷体_GB2312" w:eastAsia="楷体_GB2312" w:hAnsi="宋体" w:cs="楷体_GB2312" w:hint="eastAsia"/>
                <w:sz w:val="20"/>
                <w:szCs w:val="20"/>
              </w:rPr>
              <w:t>若投资者在开放日全额或部分赎回，赎回资金在该开放日后</w:t>
            </w:r>
            <w:r w:rsidRPr="00C13E3F">
              <w:rPr>
                <w:rFonts w:ascii="楷体_GB2312" w:eastAsia="楷体_GB2312" w:hAnsi="宋体" w:cs="楷体_GB2312"/>
                <w:sz w:val="20"/>
                <w:szCs w:val="20"/>
              </w:rPr>
              <w:t>3</w:t>
            </w:r>
            <w:r w:rsidRPr="00C13E3F">
              <w:rPr>
                <w:rFonts w:ascii="楷体_GB2312" w:eastAsia="楷体_GB2312" w:hAnsi="宋体" w:cs="楷体_GB2312" w:hint="eastAsia"/>
                <w:sz w:val="20"/>
                <w:szCs w:val="20"/>
              </w:rPr>
              <w:t>个工作日内到账。开放日与资金到账日之间不计利息。</w:t>
            </w:r>
          </w:p>
        </w:tc>
      </w:tr>
      <w:tr w:rsidR="00C13E3F" w:rsidRPr="00C13E3F">
        <w:trPr>
          <w:trHeight w:val="285"/>
        </w:trPr>
        <w:tc>
          <w:tcPr>
            <w:tcW w:w="1526" w:type="dxa"/>
            <w:tcBorders>
              <w:top w:val="nil"/>
              <w:left w:val="single" w:sz="4" w:space="0" w:color="auto"/>
              <w:bottom w:val="single" w:sz="4" w:space="0" w:color="auto"/>
              <w:right w:val="single" w:sz="4" w:space="0" w:color="auto"/>
            </w:tcBorders>
            <w:vAlign w:val="center"/>
          </w:tcPr>
          <w:p w:rsidR="0011037A" w:rsidRPr="00C13E3F" w:rsidRDefault="0011037A" w:rsidP="0012253C">
            <w:pPr>
              <w:spacing w:line="300" w:lineRule="exact"/>
              <w:ind w:leftChars="-1" w:left="-2" w:rightChars="15" w:right="31"/>
              <w:rPr>
                <w:rFonts w:ascii="楷体_GB2312" w:eastAsia="楷体_GB2312" w:hAnsi="宋体"/>
                <w:sz w:val="20"/>
                <w:szCs w:val="20"/>
              </w:rPr>
            </w:pPr>
            <w:r w:rsidRPr="00C13E3F">
              <w:rPr>
                <w:rFonts w:ascii="楷体_GB2312" w:eastAsia="楷体_GB2312" w:hAnsi="宋体" w:cs="楷体_GB2312" w:hint="eastAsia"/>
                <w:sz w:val="20"/>
                <w:szCs w:val="20"/>
              </w:rPr>
              <w:t>提前终止、到期资金到账日</w:t>
            </w:r>
          </w:p>
        </w:tc>
        <w:tc>
          <w:tcPr>
            <w:tcW w:w="7222" w:type="dxa"/>
            <w:tcBorders>
              <w:top w:val="nil"/>
              <w:left w:val="nil"/>
              <w:bottom w:val="single" w:sz="4" w:space="0" w:color="auto"/>
              <w:right w:val="single" w:sz="4" w:space="0" w:color="auto"/>
            </w:tcBorders>
            <w:vAlign w:val="center"/>
          </w:tcPr>
          <w:p w:rsidR="0011037A" w:rsidRPr="00C13E3F" w:rsidRDefault="0011037A" w:rsidP="003A1A7C">
            <w:pPr>
              <w:spacing w:line="300" w:lineRule="exact"/>
              <w:ind w:leftChars="-1" w:left="-2" w:rightChars="15" w:right="31"/>
              <w:rPr>
                <w:rFonts w:ascii="楷体_GB2312" w:eastAsia="楷体_GB2312" w:hAnsi="宋体"/>
                <w:sz w:val="20"/>
                <w:szCs w:val="20"/>
              </w:rPr>
            </w:pPr>
            <w:r w:rsidRPr="00C13E3F">
              <w:rPr>
                <w:rFonts w:ascii="楷体_GB2312" w:eastAsia="楷体_GB2312" w:hAnsi="宋体" w:cs="楷体_GB2312" w:hint="eastAsia"/>
                <w:sz w:val="20"/>
                <w:szCs w:val="20"/>
              </w:rPr>
              <w:t>若本计划提前终止或正常到期，返还资金在</w:t>
            </w:r>
            <w:bookmarkStart w:id="9" w:name="OLE_LINK2"/>
            <w:r w:rsidRPr="00C13E3F">
              <w:rPr>
                <w:rFonts w:ascii="楷体_GB2312" w:eastAsia="楷体_GB2312" w:hAnsi="宋体" w:cs="楷体_GB2312" w:hint="eastAsia"/>
                <w:sz w:val="20"/>
                <w:szCs w:val="20"/>
              </w:rPr>
              <w:t>该提前终止日或到期日</w:t>
            </w:r>
            <w:bookmarkEnd w:id="9"/>
            <w:r w:rsidRPr="00C13E3F">
              <w:rPr>
                <w:rFonts w:ascii="楷体_GB2312" w:eastAsia="楷体_GB2312" w:hAnsi="宋体" w:cs="楷体_GB2312" w:hint="eastAsia"/>
                <w:sz w:val="20"/>
                <w:szCs w:val="20"/>
              </w:rPr>
              <w:t>后</w:t>
            </w:r>
            <w:r w:rsidRPr="00C13E3F">
              <w:rPr>
                <w:rFonts w:ascii="楷体_GB2312" w:eastAsia="楷体_GB2312" w:hAnsi="宋体" w:cs="楷体_GB2312"/>
                <w:sz w:val="20"/>
                <w:szCs w:val="20"/>
              </w:rPr>
              <w:t>3</w:t>
            </w:r>
            <w:r w:rsidRPr="00C13E3F">
              <w:rPr>
                <w:rFonts w:ascii="楷体_GB2312" w:eastAsia="楷体_GB2312" w:hAnsi="宋体" w:cs="楷体_GB2312" w:hint="eastAsia"/>
                <w:sz w:val="20"/>
                <w:szCs w:val="20"/>
              </w:rPr>
              <w:t>个工作日内到账。提前终止日或到期日与资金到账日之间不计利息。</w:t>
            </w:r>
          </w:p>
        </w:tc>
      </w:tr>
      <w:tr w:rsidR="00C13E3F" w:rsidRPr="00C13E3F">
        <w:trPr>
          <w:trHeight w:val="285"/>
        </w:trPr>
        <w:tc>
          <w:tcPr>
            <w:tcW w:w="1526" w:type="dxa"/>
            <w:tcBorders>
              <w:top w:val="nil"/>
              <w:left w:val="single" w:sz="4" w:space="0" w:color="auto"/>
              <w:bottom w:val="single" w:sz="4" w:space="0" w:color="auto"/>
              <w:right w:val="single" w:sz="4" w:space="0" w:color="auto"/>
            </w:tcBorders>
            <w:vAlign w:val="center"/>
          </w:tcPr>
          <w:p w:rsidR="0011037A" w:rsidRPr="00C13E3F" w:rsidRDefault="0011037A" w:rsidP="0012253C">
            <w:pPr>
              <w:spacing w:line="300" w:lineRule="exact"/>
              <w:ind w:leftChars="-1" w:left="-2" w:rightChars="15" w:right="31"/>
              <w:rPr>
                <w:rFonts w:ascii="楷体_GB2312" w:eastAsia="楷体_GB2312" w:hAnsi="宋体"/>
                <w:sz w:val="20"/>
                <w:szCs w:val="20"/>
              </w:rPr>
            </w:pPr>
            <w:r w:rsidRPr="00C13E3F">
              <w:rPr>
                <w:rFonts w:ascii="楷体_GB2312" w:eastAsia="楷体_GB2312" w:hAnsi="宋体" w:cs="楷体_GB2312" w:hint="eastAsia"/>
                <w:sz w:val="20"/>
                <w:szCs w:val="20"/>
              </w:rPr>
              <w:t>分红方式</w:t>
            </w:r>
          </w:p>
        </w:tc>
        <w:tc>
          <w:tcPr>
            <w:tcW w:w="7222" w:type="dxa"/>
            <w:tcBorders>
              <w:top w:val="nil"/>
              <w:left w:val="nil"/>
              <w:bottom w:val="single" w:sz="4" w:space="0" w:color="auto"/>
              <w:right w:val="single" w:sz="4" w:space="0" w:color="auto"/>
            </w:tcBorders>
            <w:vAlign w:val="center"/>
          </w:tcPr>
          <w:p w:rsidR="0011037A" w:rsidRPr="00C13E3F" w:rsidRDefault="0011037A" w:rsidP="0012253C">
            <w:pPr>
              <w:spacing w:line="300" w:lineRule="exact"/>
              <w:ind w:leftChars="-1" w:left="-2" w:rightChars="15" w:right="31"/>
              <w:rPr>
                <w:rFonts w:ascii="楷体_GB2312" w:eastAsia="楷体_GB2312" w:hAnsi="宋体"/>
                <w:sz w:val="20"/>
                <w:szCs w:val="20"/>
              </w:rPr>
            </w:pPr>
            <w:r w:rsidRPr="00C13E3F">
              <w:rPr>
                <w:rFonts w:ascii="楷体_GB2312" w:eastAsia="楷体_GB2312" w:hAnsi="宋体" w:cs="楷体_GB2312" w:hint="eastAsia"/>
                <w:sz w:val="20"/>
                <w:szCs w:val="20"/>
              </w:rPr>
              <w:t>现金分红，管理人将视本计划投资运作情况在开放日进行分红。</w:t>
            </w:r>
          </w:p>
        </w:tc>
      </w:tr>
      <w:tr w:rsidR="00C13E3F" w:rsidRPr="00C13E3F">
        <w:trPr>
          <w:trHeight w:val="442"/>
        </w:trPr>
        <w:tc>
          <w:tcPr>
            <w:tcW w:w="1526" w:type="dxa"/>
            <w:tcBorders>
              <w:top w:val="nil"/>
              <w:left w:val="single" w:sz="4" w:space="0" w:color="auto"/>
              <w:bottom w:val="single" w:sz="4" w:space="0" w:color="auto"/>
              <w:right w:val="single" w:sz="4" w:space="0" w:color="auto"/>
            </w:tcBorders>
            <w:vAlign w:val="center"/>
          </w:tcPr>
          <w:p w:rsidR="0011037A" w:rsidRPr="00C13E3F" w:rsidRDefault="0011037A" w:rsidP="0012253C">
            <w:pPr>
              <w:spacing w:line="300" w:lineRule="exact"/>
              <w:ind w:leftChars="-1" w:left="-2" w:rightChars="15" w:right="31"/>
              <w:rPr>
                <w:rFonts w:ascii="楷体_GB2312" w:eastAsia="楷体_GB2312" w:hAnsi="宋体"/>
                <w:sz w:val="20"/>
                <w:szCs w:val="20"/>
              </w:rPr>
            </w:pPr>
            <w:r w:rsidRPr="00C13E3F">
              <w:rPr>
                <w:rFonts w:ascii="楷体_GB2312" w:eastAsia="楷体_GB2312" w:hAnsi="宋体" w:cs="楷体_GB2312" w:hint="eastAsia"/>
                <w:sz w:val="20"/>
                <w:szCs w:val="20"/>
              </w:rPr>
              <w:t>购买渠道</w:t>
            </w:r>
          </w:p>
        </w:tc>
        <w:tc>
          <w:tcPr>
            <w:tcW w:w="7222" w:type="dxa"/>
            <w:tcBorders>
              <w:top w:val="nil"/>
              <w:left w:val="nil"/>
              <w:bottom w:val="single" w:sz="4" w:space="0" w:color="auto"/>
              <w:right w:val="single" w:sz="4" w:space="0" w:color="auto"/>
            </w:tcBorders>
            <w:vAlign w:val="center"/>
          </w:tcPr>
          <w:p w:rsidR="0011037A" w:rsidRPr="00C13E3F" w:rsidRDefault="0011037A" w:rsidP="0012253C">
            <w:pPr>
              <w:spacing w:line="300" w:lineRule="exact"/>
              <w:ind w:leftChars="-1" w:left="-2" w:rightChars="15" w:right="31"/>
              <w:rPr>
                <w:rFonts w:ascii="楷体_GB2312" w:eastAsia="楷体_GB2312" w:hAnsi="宋体"/>
                <w:sz w:val="20"/>
                <w:szCs w:val="20"/>
              </w:rPr>
            </w:pPr>
            <w:r w:rsidRPr="00C13E3F">
              <w:rPr>
                <w:rFonts w:ascii="楷体_GB2312" w:eastAsia="楷体_GB2312" w:hAnsi="宋体" w:cs="楷体_GB2312" w:hint="eastAsia"/>
                <w:sz w:val="20"/>
                <w:szCs w:val="20"/>
              </w:rPr>
              <w:t>投资者可通过管理人指定柜台、网上银行等渠道购买本理财产品。</w:t>
            </w:r>
          </w:p>
        </w:tc>
      </w:tr>
      <w:tr w:rsidR="00C13E3F" w:rsidRPr="00C13E3F">
        <w:trPr>
          <w:trHeight w:val="346"/>
        </w:trPr>
        <w:tc>
          <w:tcPr>
            <w:tcW w:w="1526" w:type="dxa"/>
            <w:tcBorders>
              <w:top w:val="single" w:sz="4" w:space="0" w:color="auto"/>
              <w:left w:val="single" w:sz="4" w:space="0" w:color="auto"/>
              <w:bottom w:val="single" w:sz="4" w:space="0" w:color="auto"/>
              <w:right w:val="single" w:sz="4" w:space="0" w:color="auto"/>
            </w:tcBorders>
            <w:vAlign w:val="center"/>
          </w:tcPr>
          <w:p w:rsidR="0011037A" w:rsidRPr="00C13E3F" w:rsidRDefault="0011037A" w:rsidP="0012253C">
            <w:pPr>
              <w:spacing w:line="300" w:lineRule="exact"/>
              <w:ind w:leftChars="-1" w:left="-2" w:rightChars="15" w:right="31"/>
              <w:rPr>
                <w:rFonts w:ascii="楷体_GB2312" w:eastAsia="楷体_GB2312" w:hAnsi="宋体"/>
                <w:sz w:val="20"/>
                <w:szCs w:val="20"/>
              </w:rPr>
            </w:pPr>
            <w:r w:rsidRPr="00C13E3F">
              <w:rPr>
                <w:rFonts w:ascii="楷体_GB2312" w:eastAsia="楷体_GB2312" w:hAnsi="宋体" w:cs="楷体_GB2312" w:hint="eastAsia"/>
                <w:sz w:val="20"/>
                <w:szCs w:val="20"/>
              </w:rPr>
              <w:t>工作日</w:t>
            </w:r>
          </w:p>
        </w:tc>
        <w:tc>
          <w:tcPr>
            <w:tcW w:w="7222" w:type="dxa"/>
            <w:tcBorders>
              <w:top w:val="single" w:sz="4" w:space="0" w:color="auto"/>
              <w:left w:val="nil"/>
              <w:bottom w:val="single" w:sz="4" w:space="0" w:color="auto"/>
              <w:right w:val="single" w:sz="4" w:space="0" w:color="auto"/>
            </w:tcBorders>
            <w:vAlign w:val="center"/>
          </w:tcPr>
          <w:p w:rsidR="0011037A" w:rsidRPr="00C13E3F" w:rsidRDefault="0011037A" w:rsidP="0012253C">
            <w:pPr>
              <w:spacing w:line="300" w:lineRule="exact"/>
              <w:ind w:leftChars="-1" w:left="-2" w:rightChars="15" w:right="31"/>
              <w:rPr>
                <w:rFonts w:ascii="楷体_GB2312" w:eastAsia="楷体_GB2312" w:hAnsi="宋体"/>
                <w:sz w:val="20"/>
                <w:szCs w:val="20"/>
              </w:rPr>
            </w:pPr>
            <w:r w:rsidRPr="00C13E3F">
              <w:rPr>
                <w:rFonts w:ascii="楷体_GB2312" w:eastAsia="楷体_GB2312" w:hAnsi="宋体" w:cs="楷体_GB2312" w:hint="eastAsia"/>
                <w:sz w:val="20"/>
                <w:szCs w:val="20"/>
              </w:rPr>
              <w:t>指我国法定工作日，即除中国法定节假日、公休日等之外的日期。</w:t>
            </w:r>
          </w:p>
        </w:tc>
      </w:tr>
      <w:tr w:rsidR="00C13E3F" w:rsidRPr="00C13E3F">
        <w:trPr>
          <w:trHeight w:val="294"/>
        </w:trPr>
        <w:tc>
          <w:tcPr>
            <w:tcW w:w="1526" w:type="dxa"/>
            <w:tcBorders>
              <w:top w:val="single" w:sz="4" w:space="0" w:color="auto"/>
              <w:left w:val="single" w:sz="4" w:space="0" w:color="auto"/>
              <w:bottom w:val="single" w:sz="4" w:space="0" w:color="auto"/>
              <w:right w:val="single" w:sz="4" w:space="0" w:color="auto"/>
            </w:tcBorders>
            <w:vAlign w:val="center"/>
          </w:tcPr>
          <w:p w:rsidR="0011037A" w:rsidRPr="00C13E3F" w:rsidRDefault="0011037A" w:rsidP="002360AD">
            <w:pPr>
              <w:spacing w:line="300" w:lineRule="exact"/>
              <w:ind w:leftChars="-1" w:left="-2" w:rightChars="15" w:right="31"/>
              <w:rPr>
                <w:rFonts w:ascii="楷体_GB2312" w:eastAsia="楷体_GB2312" w:hAnsi="宋体"/>
                <w:sz w:val="20"/>
                <w:szCs w:val="20"/>
              </w:rPr>
            </w:pPr>
            <w:r w:rsidRPr="00C13E3F">
              <w:rPr>
                <w:rFonts w:ascii="楷体_GB2312" w:eastAsia="楷体_GB2312" w:hAnsi="宋体" w:cs="楷体_GB2312" w:hint="eastAsia"/>
                <w:sz w:val="20"/>
                <w:szCs w:val="20"/>
              </w:rPr>
              <w:t>税收条款</w:t>
            </w:r>
          </w:p>
        </w:tc>
        <w:tc>
          <w:tcPr>
            <w:tcW w:w="7222" w:type="dxa"/>
            <w:tcBorders>
              <w:top w:val="single" w:sz="4" w:space="0" w:color="auto"/>
              <w:left w:val="nil"/>
              <w:bottom w:val="single" w:sz="4" w:space="0" w:color="auto"/>
              <w:right w:val="single" w:sz="4" w:space="0" w:color="auto"/>
            </w:tcBorders>
            <w:vAlign w:val="center"/>
          </w:tcPr>
          <w:p w:rsidR="0011037A" w:rsidRPr="00C13E3F" w:rsidRDefault="0011037A" w:rsidP="002360AD">
            <w:pPr>
              <w:spacing w:line="300" w:lineRule="exact"/>
              <w:ind w:leftChars="-1" w:left="-2" w:rightChars="15" w:right="31"/>
              <w:rPr>
                <w:rFonts w:ascii="楷体_GB2312" w:eastAsia="楷体_GB2312" w:hAnsi="宋体"/>
                <w:sz w:val="20"/>
                <w:szCs w:val="20"/>
              </w:rPr>
            </w:pPr>
            <w:r w:rsidRPr="00C13E3F">
              <w:rPr>
                <w:rFonts w:ascii="楷体_GB2312" w:eastAsia="楷体_GB2312" w:hAnsi="宋体" w:cs="楷体_GB2312" w:hint="eastAsia"/>
                <w:sz w:val="20"/>
                <w:szCs w:val="20"/>
              </w:rPr>
              <w:t>本计划的应缴税款由投资者自行缴纳，管理人不承担代扣代缴义务。</w:t>
            </w:r>
          </w:p>
        </w:tc>
      </w:tr>
      <w:tr w:rsidR="00C13E3F" w:rsidRPr="00C13E3F">
        <w:trPr>
          <w:trHeight w:val="298"/>
        </w:trPr>
        <w:tc>
          <w:tcPr>
            <w:tcW w:w="1526" w:type="dxa"/>
            <w:tcBorders>
              <w:top w:val="single" w:sz="4" w:space="0" w:color="auto"/>
              <w:left w:val="single" w:sz="4" w:space="0" w:color="auto"/>
              <w:bottom w:val="single" w:sz="4" w:space="0" w:color="auto"/>
              <w:right w:val="single" w:sz="4" w:space="0" w:color="auto"/>
            </w:tcBorders>
            <w:vAlign w:val="center"/>
          </w:tcPr>
          <w:p w:rsidR="0011037A" w:rsidRPr="00C13E3F" w:rsidRDefault="0011037A" w:rsidP="000A3E94">
            <w:pPr>
              <w:spacing w:line="300" w:lineRule="exact"/>
              <w:ind w:leftChars="-1" w:left="-2" w:rightChars="15" w:right="31"/>
              <w:rPr>
                <w:rFonts w:ascii="楷体_GB2312" w:eastAsia="楷体_GB2312" w:hAnsi="宋体"/>
                <w:sz w:val="20"/>
                <w:szCs w:val="20"/>
              </w:rPr>
            </w:pPr>
            <w:r w:rsidRPr="00C13E3F">
              <w:rPr>
                <w:rFonts w:ascii="楷体_GB2312" w:eastAsia="楷体_GB2312" w:hAnsi="宋体" w:cs="楷体_GB2312" w:hint="eastAsia"/>
                <w:sz w:val="20"/>
                <w:szCs w:val="20"/>
              </w:rPr>
              <w:t>份额转让</w:t>
            </w:r>
          </w:p>
        </w:tc>
        <w:tc>
          <w:tcPr>
            <w:tcW w:w="7222" w:type="dxa"/>
            <w:tcBorders>
              <w:top w:val="single" w:sz="4" w:space="0" w:color="auto"/>
              <w:left w:val="nil"/>
              <w:bottom w:val="single" w:sz="4" w:space="0" w:color="auto"/>
              <w:right w:val="single" w:sz="4" w:space="0" w:color="auto"/>
            </w:tcBorders>
            <w:vAlign w:val="center"/>
          </w:tcPr>
          <w:p w:rsidR="0011037A" w:rsidRPr="00C13E3F" w:rsidDel="00290AAF" w:rsidRDefault="0011037A" w:rsidP="000A3E94">
            <w:pPr>
              <w:spacing w:line="300" w:lineRule="exact"/>
              <w:ind w:leftChars="-1" w:left="-2" w:rightChars="15" w:right="31"/>
              <w:rPr>
                <w:rFonts w:ascii="楷体_GB2312" w:eastAsia="楷体_GB2312" w:hAnsi="宋体"/>
                <w:sz w:val="20"/>
                <w:szCs w:val="20"/>
              </w:rPr>
            </w:pPr>
            <w:r w:rsidRPr="00C13E3F">
              <w:rPr>
                <w:rFonts w:ascii="楷体_GB2312" w:eastAsia="楷体_GB2312" w:hAnsi="宋体" w:cs="楷体_GB2312" w:hint="eastAsia"/>
                <w:sz w:val="20"/>
                <w:szCs w:val="20"/>
              </w:rPr>
              <w:t>本计划份额不得转让，管理人允许转让的，届时将另行公告。</w:t>
            </w:r>
          </w:p>
        </w:tc>
      </w:tr>
      <w:tr w:rsidR="00C13E3F" w:rsidRPr="00C13E3F">
        <w:trPr>
          <w:trHeight w:val="298"/>
        </w:trPr>
        <w:tc>
          <w:tcPr>
            <w:tcW w:w="1526" w:type="dxa"/>
            <w:tcBorders>
              <w:top w:val="single" w:sz="4" w:space="0" w:color="auto"/>
              <w:left w:val="single" w:sz="4" w:space="0" w:color="auto"/>
              <w:bottom w:val="single" w:sz="4" w:space="0" w:color="auto"/>
              <w:right w:val="single" w:sz="4" w:space="0" w:color="auto"/>
            </w:tcBorders>
            <w:vAlign w:val="center"/>
          </w:tcPr>
          <w:p w:rsidR="0011037A" w:rsidRPr="00C13E3F" w:rsidRDefault="0011037A" w:rsidP="002360AD">
            <w:pPr>
              <w:spacing w:line="300" w:lineRule="exact"/>
              <w:ind w:leftChars="-1" w:left="-2" w:rightChars="15" w:right="31"/>
              <w:rPr>
                <w:rFonts w:ascii="楷体_GB2312" w:eastAsia="楷体_GB2312" w:hAnsi="宋体"/>
                <w:sz w:val="20"/>
                <w:szCs w:val="20"/>
              </w:rPr>
            </w:pPr>
            <w:r w:rsidRPr="00C13E3F">
              <w:rPr>
                <w:rFonts w:ascii="楷体_GB2312" w:eastAsia="楷体_GB2312" w:hAnsi="宋体" w:cs="楷体_GB2312" w:hint="eastAsia"/>
                <w:sz w:val="20"/>
                <w:szCs w:val="20"/>
              </w:rPr>
              <w:t>质押条款</w:t>
            </w:r>
          </w:p>
        </w:tc>
        <w:tc>
          <w:tcPr>
            <w:tcW w:w="7222" w:type="dxa"/>
            <w:tcBorders>
              <w:top w:val="single" w:sz="4" w:space="0" w:color="auto"/>
              <w:left w:val="nil"/>
              <w:bottom w:val="single" w:sz="4" w:space="0" w:color="auto"/>
              <w:right w:val="single" w:sz="4" w:space="0" w:color="auto"/>
            </w:tcBorders>
            <w:vAlign w:val="center"/>
          </w:tcPr>
          <w:p w:rsidR="0011037A" w:rsidRPr="00C13E3F" w:rsidRDefault="0011037A" w:rsidP="002360AD">
            <w:pPr>
              <w:spacing w:line="300" w:lineRule="exact"/>
              <w:ind w:leftChars="-1" w:left="-2" w:rightChars="15" w:right="31"/>
              <w:rPr>
                <w:rFonts w:ascii="楷体_GB2312" w:eastAsia="楷体_GB2312" w:hAnsi="宋体"/>
                <w:sz w:val="20"/>
                <w:szCs w:val="20"/>
              </w:rPr>
            </w:pPr>
            <w:r w:rsidRPr="00C13E3F">
              <w:rPr>
                <w:rFonts w:ascii="楷体_GB2312" w:eastAsia="楷体_GB2312" w:hAnsi="宋体" w:cs="楷体_GB2312" w:hint="eastAsia"/>
                <w:sz w:val="20"/>
                <w:szCs w:val="20"/>
              </w:rPr>
              <w:t>不可质押，如管理人开启理财产品质</w:t>
            </w:r>
            <w:proofErr w:type="gramStart"/>
            <w:r w:rsidRPr="00C13E3F">
              <w:rPr>
                <w:rFonts w:ascii="楷体_GB2312" w:eastAsia="楷体_GB2312" w:hAnsi="宋体" w:cs="楷体_GB2312" w:hint="eastAsia"/>
                <w:sz w:val="20"/>
                <w:szCs w:val="20"/>
              </w:rPr>
              <w:t>押</w:t>
            </w:r>
            <w:proofErr w:type="gramEnd"/>
            <w:r w:rsidRPr="00C13E3F">
              <w:rPr>
                <w:rFonts w:ascii="楷体_GB2312" w:eastAsia="楷体_GB2312" w:hAnsi="宋体" w:cs="楷体_GB2312" w:hint="eastAsia"/>
                <w:sz w:val="20"/>
                <w:szCs w:val="20"/>
              </w:rPr>
              <w:t>业务，届时将另行公告，并将依据管理人理财产品质</w:t>
            </w:r>
            <w:proofErr w:type="gramStart"/>
            <w:r w:rsidRPr="00C13E3F">
              <w:rPr>
                <w:rFonts w:ascii="楷体_GB2312" w:eastAsia="楷体_GB2312" w:hAnsi="宋体" w:cs="楷体_GB2312" w:hint="eastAsia"/>
                <w:sz w:val="20"/>
                <w:szCs w:val="20"/>
              </w:rPr>
              <w:t>押</w:t>
            </w:r>
            <w:proofErr w:type="gramEnd"/>
            <w:r w:rsidRPr="00C13E3F">
              <w:rPr>
                <w:rFonts w:ascii="楷体_GB2312" w:eastAsia="楷体_GB2312" w:hAnsi="宋体" w:cs="楷体_GB2312" w:hint="eastAsia"/>
                <w:sz w:val="20"/>
                <w:szCs w:val="20"/>
              </w:rPr>
              <w:t>管理办法执行。</w:t>
            </w:r>
          </w:p>
        </w:tc>
      </w:tr>
      <w:tr w:rsidR="00C13E3F" w:rsidRPr="00C13E3F">
        <w:trPr>
          <w:trHeight w:val="417"/>
        </w:trPr>
        <w:tc>
          <w:tcPr>
            <w:tcW w:w="1526" w:type="dxa"/>
            <w:tcBorders>
              <w:top w:val="single" w:sz="4" w:space="0" w:color="auto"/>
              <w:left w:val="single" w:sz="4" w:space="0" w:color="auto"/>
              <w:bottom w:val="single" w:sz="4" w:space="0" w:color="auto"/>
              <w:right w:val="single" w:sz="4" w:space="0" w:color="auto"/>
            </w:tcBorders>
            <w:vAlign w:val="center"/>
          </w:tcPr>
          <w:p w:rsidR="0011037A" w:rsidRPr="00C13E3F" w:rsidRDefault="0011037A" w:rsidP="0012253C">
            <w:pPr>
              <w:spacing w:line="300" w:lineRule="exact"/>
              <w:ind w:leftChars="-1" w:left="-2" w:rightChars="15" w:right="31"/>
              <w:rPr>
                <w:rFonts w:ascii="楷体_GB2312" w:eastAsia="楷体_GB2312" w:hAnsi="宋体"/>
                <w:sz w:val="20"/>
                <w:szCs w:val="20"/>
              </w:rPr>
            </w:pPr>
            <w:r w:rsidRPr="00C13E3F">
              <w:rPr>
                <w:rFonts w:ascii="楷体_GB2312" w:eastAsia="楷体_GB2312" w:hAnsi="宋体" w:cs="楷体_GB2312" w:hint="eastAsia"/>
                <w:sz w:val="20"/>
                <w:szCs w:val="20"/>
              </w:rPr>
              <w:t>管理人、托管人</w:t>
            </w:r>
          </w:p>
        </w:tc>
        <w:tc>
          <w:tcPr>
            <w:tcW w:w="7222" w:type="dxa"/>
            <w:tcBorders>
              <w:top w:val="single" w:sz="4" w:space="0" w:color="auto"/>
              <w:left w:val="nil"/>
              <w:bottom w:val="single" w:sz="4" w:space="0" w:color="auto"/>
              <w:right w:val="single" w:sz="4" w:space="0" w:color="auto"/>
            </w:tcBorders>
            <w:vAlign w:val="center"/>
          </w:tcPr>
          <w:p w:rsidR="0011037A" w:rsidRPr="00C13E3F" w:rsidRDefault="0011037A" w:rsidP="0012253C">
            <w:pPr>
              <w:spacing w:line="300" w:lineRule="exact"/>
              <w:ind w:leftChars="-1" w:left="-2" w:rightChars="15" w:right="31"/>
              <w:rPr>
                <w:rFonts w:ascii="楷体_GB2312" w:eastAsia="楷体_GB2312" w:hAnsi="宋体"/>
                <w:sz w:val="20"/>
                <w:szCs w:val="20"/>
              </w:rPr>
            </w:pPr>
            <w:r w:rsidRPr="00C13E3F">
              <w:rPr>
                <w:rFonts w:ascii="楷体_GB2312" w:eastAsia="楷体_GB2312" w:hAnsi="宋体" w:cs="楷体_GB2312" w:hint="eastAsia"/>
                <w:sz w:val="20"/>
                <w:szCs w:val="20"/>
              </w:rPr>
              <w:t>中信银行股份有限公司。</w:t>
            </w:r>
          </w:p>
        </w:tc>
      </w:tr>
    </w:tbl>
    <w:p w:rsidR="0011037A" w:rsidRPr="00C13E3F" w:rsidRDefault="0011037A" w:rsidP="00975781">
      <w:pPr>
        <w:ind w:rightChars="-330" w:right="-693"/>
        <w:rPr>
          <w:b/>
          <w:bCs/>
          <w:sz w:val="20"/>
          <w:szCs w:val="20"/>
        </w:rPr>
      </w:pPr>
    </w:p>
    <w:p w:rsidR="0011037A" w:rsidRPr="00C13E3F" w:rsidRDefault="0011037A" w:rsidP="00CB2901">
      <w:pPr>
        <w:snapToGrid w:val="0"/>
        <w:spacing w:line="300" w:lineRule="exact"/>
        <w:ind w:leftChars="-1" w:left="-2" w:rightChars="22" w:right="46"/>
        <w:outlineLvl w:val="0"/>
        <w:rPr>
          <w:rFonts w:ascii="黑体" w:eastAsia="黑体"/>
          <w:sz w:val="20"/>
          <w:szCs w:val="20"/>
        </w:rPr>
      </w:pPr>
      <w:r w:rsidRPr="00C13E3F">
        <w:rPr>
          <w:rFonts w:ascii="黑体" w:eastAsia="黑体" w:cs="黑体" w:hint="eastAsia"/>
          <w:sz w:val="20"/>
          <w:szCs w:val="20"/>
        </w:rPr>
        <w:t>三、单位净值的计算</w:t>
      </w:r>
    </w:p>
    <w:p w:rsidR="0011037A" w:rsidRPr="00C13E3F" w:rsidRDefault="0011037A" w:rsidP="005C4094">
      <w:pPr>
        <w:snapToGrid w:val="0"/>
        <w:spacing w:line="300" w:lineRule="exact"/>
        <w:ind w:leftChars="-1" w:left="-2" w:rightChars="22" w:right="46" w:firstLineChars="200" w:firstLine="400"/>
        <w:outlineLvl w:val="0"/>
        <w:rPr>
          <w:rFonts w:ascii="楷体_GB2312" w:eastAsia="楷体_GB2312" w:hAnsi="宋体"/>
          <w:sz w:val="20"/>
          <w:szCs w:val="20"/>
        </w:rPr>
      </w:pPr>
      <w:r w:rsidRPr="00C13E3F">
        <w:rPr>
          <w:rFonts w:ascii="楷体_GB2312" w:eastAsia="楷体_GB2312" w:hAnsi="宋体" w:cs="楷体_GB2312" w:hint="eastAsia"/>
          <w:sz w:val="20"/>
          <w:szCs w:val="20"/>
        </w:rPr>
        <w:t>本计划单位净值</w:t>
      </w:r>
      <w:r w:rsidRPr="00C13E3F">
        <w:rPr>
          <w:rFonts w:ascii="楷体_GB2312" w:eastAsia="楷体_GB2312" w:hAnsi="宋体" w:cs="楷体_GB2312"/>
          <w:sz w:val="20"/>
          <w:szCs w:val="20"/>
        </w:rPr>
        <w:t>=</w:t>
      </w:r>
      <w:r w:rsidRPr="00C13E3F">
        <w:rPr>
          <w:rFonts w:ascii="楷体_GB2312" w:eastAsia="楷体_GB2312" w:hAnsi="宋体" w:cs="楷体_GB2312" w:hint="eastAsia"/>
          <w:sz w:val="20"/>
          <w:szCs w:val="20"/>
        </w:rPr>
        <w:t>本计划资产净值</w:t>
      </w:r>
      <w:r w:rsidRPr="00C13E3F">
        <w:rPr>
          <w:rFonts w:ascii="楷体_GB2312" w:eastAsia="楷体_GB2312" w:hAnsi="宋体" w:cs="楷体_GB2312"/>
          <w:sz w:val="20"/>
          <w:szCs w:val="20"/>
        </w:rPr>
        <w:t>/</w:t>
      </w:r>
      <w:r w:rsidRPr="00C13E3F">
        <w:rPr>
          <w:rFonts w:ascii="楷体_GB2312" w:eastAsia="楷体_GB2312" w:hAnsi="宋体" w:cs="楷体_GB2312" w:hint="eastAsia"/>
          <w:sz w:val="20"/>
          <w:szCs w:val="20"/>
        </w:rPr>
        <w:t>本计划份额，该净值为扣除相关费用后的净值。本计划按照该净值进行申购、赎回、提前终止和到期时的分配。单位净值按照四舍五入保留至小数点后四位。</w:t>
      </w:r>
    </w:p>
    <w:p w:rsidR="0011037A" w:rsidRPr="00C13E3F" w:rsidRDefault="0011037A" w:rsidP="00CB2901">
      <w:pPr>
        <w:snapToGrid w:val="0"/>
        <w:spacing w:line="300" w:lineRule="exact"/>
        <w:ind w:leftChars="-1" w:left="-2" w:rightChars="22" w:right="46"/>
        <w:outlineLvl w:val="0"/>
        <w:rPr>
          <w:rFonts w:ascii="楷体_GB2312" w:eastAsia="楷体_GB2312" w:hAnsi="宋体"/>
          <w:sz w:val="20"/>
          <w:szCs w:val="20"/>
        </w:rPr>
      </w:pPr>
    </w:p>
    <w:p w:rsidR="0011037A" w:rsidRPr="00C13E3F" w:rsidRDefault="0011037A" w:rsidP="00CB2901">
      <w:pPr>
        <w:snapToGrid w:val="0"/>
        <w:spacing w:line="300" w:lineRule="exact"/>
        <w:ind w:leftChars="-1" w:left="-2" w:rightChars="22" w:right="46"/>
        <w:outlineLvl w:val="0"/>
        <w:rPr>
          <w:rFonts w:ascii="黑体" w:eastAsia="黑体"/>
          <w:sz w:val="20"/>
          <w:szCs w:val="20"/>
        </w:rPr>
      </w:pPr>
      <w:r w:rsidRPr="00C13E3F">
        <w:rPr>
          <w:rFonts w:ascii="黑体" w:eastAsia="黑体" w:cs="黑体" w:hint="eastAsia"/>
          <w:sz w:val="20"/>
          <w:szCs w:val="20"/>
        </w:rPr>
        <w:t>四、理财管理计划的费用</w:t>
      </w:r>
    </w:p>
    <w:p w:rsidR="0011037A" w:rsidRPr="00C13E3F" w:rsidRDefault="0011037A" w:rsidP="005C4094">
      <w:pPr>
        <w:snapToGrid w:val="0"/>
        <w:spacing w:line="300" w:lineRule="exact"/>
        <w:ind w:leftChars="-1" w:left="-2" w:rightChars="22" w:right="46" w:firstLineChars="200" w:firstLine="400"/>
        <w:outlineLvl w:val="0"/>
        <w:rPr>
          <w:rFonts w:ascii="楷体_GB2312" w:eastAsia="楷体_GB2312" w:hAnsi="宋体"/>
          <w:sz w:val="20"/>
          <w:szCs w:val="20"/>
        </w:rPr>
      </w:pPr>
      <w:r w:rsidRPr="00C13E3F">
        <w:rPr>
          <w:rFonts w:ascii="楷体_GB2312" w:eastAsia="楷体_GB2312" w:hAnsi="宋体" w:cs="楷体_GB2312"/>
          <w:sz w:val="20"/>
          <w:szCs w:val="20"/>
        </w:rPr>
        <w:t>1</w:t>
      </w:r>
      <w:r w:rsidRPr="00C13E3F">
        <w:rPr>
          <w:rFonts w:ascii="楷体_GB2312" w:eastAsia="楷体_GB2312" w:hAnsi="宋体" w:cs="楷体_GB2312" w:hint="eastAsia"/>
          <w:sz w:val="20"/>
          <w:szCs w:val="20"/>
        </w:rPr>
        <w:t>．本计划的费用包括销售费、托管费、管理费，以及按照国家规定可以列入的其他费用。法律法规另有规定时从其规定。</w:t>
      </w:r>
    </w:p>
    <w:p w:rsidR="0011037A" w:rsidRPr="00C13E3F" w:rsidRDefault="0011037A" w:rsidP="005C4094">
      <w:pPr>
        <w:snapToGrid w:val="0"/>
        <w:spacing w:line="300" w:lineRule="exact"/>
        <w:ind w:leftChars="-1" w:left="-2" w:rightChars="22" w:right="46" w:firstLineChars="200" w:firstLine="400"/>
        <w:outlineLvl w:val="0"/>
        <w:rPr>
          <w:rFonts w:ascii="楷体_GB2312" w:eastAsia="楷体_GB2312" w:hAnsi="宋体" w:cs="楷体_GB2312"/>
          <w:sz w:val="20"/>
          <w:szCs w:val="20"/>
        </w:rPr>
      </w:pPr>
      <w:r w:rsidRPr="00C13E3F">
        <w:rPr>
          <w:rFonts w:ascii="楷体_GB2312" w:eastAsia="楷体_GB2312" w:hAnsi="宋体" w:cs="楷体_GB2312"/>
          <w:sz w:val="20"/>
          <w:szCs w:val="20"/>
        </w:rPr>
        <w:t>2</w:t>
      </w:r>
      <w:r w:rsidRPr="00C13E3F">
        <w:rPr>
          <w:rFonts w:ascii="楷体_GB2312" w:eastAsia="楷体_GB2312" w:hAnsi="宋体" w:cs="楷体_GB2312" w:hint="eastAsia"/>
          <w:sz w:val="20"/>
          <w:szCs w:val="20"/>
        </w:rPr>
        <w:t>．管理费。投资封闭期间和第一个开放日当日不收取管理费。投资封闭期结束后，如果前一开放日本计划单位净值低于或等于</w:t>
      </w:r>
      <w:r w:rsidRPr="00C13E3F">
        <w:rPr>
          <w:rFonts w:ascii="楷体_GB2312" w:eastAsia="楷体_GB2312" w:hAnsi="宋体" w:cs="楷体_GB2312"/>
          <w:sz w:val="20"/>
          <w:szCs w:val="20"/>
        </w:rPr>
        <w:t>1</w:t>
      </w:r>
      <w:r w:rsidRPr="00C13E3F">
        <w:rPr>
          <w:rFonts w:ascii="楷体_GB2312" w:eastAsia="楷体_GB2312" w:hAnsi="宋体" w:cs="楷体_GB2312" w:hint="eastAsia"/>
          <w:sz w:val="20"/>
          <w:szCs w:val="20"/>
        </w:rPr>
        <w:t>，则该前一开放日（不含）至本次开放日（含）期间不收取管理费；如果前一开放日本计划单位净值高于</w:t>
      </w:r>
      <w:r w:rsidRPr="00C13E3F">
        <w:rPr>
          <w:rFonts w:ascii="楷体_GB2312" w:eastAsia="楷体_GB2312" w:hAnsi="宋体" w:cs="楷体_GB2312"/>
          <w:sz w:val="20"/>
          <w:szCs w:val="20"/>
        </w:rPr>
        <w:t>1</w:t>
      </w:r>
      <w:r w:rsidRPr="00C13E3F">
        <w:rPr>
          <w:rFonts w:ascii="楷体_GB2312" w:eastAsia="楷体_GB2312" w:hAnsi="宋体" w:cs="楷体_GB2312" w:hint="eastAsia"/>
          <w:sz w:val="20"/>
          <w:szCs w:val="20"/>
        </w:rPr>
        <w:t>，则该前一开放日（不含）至本次开放日（含）期间每日按照前一开放日本计划资产净值为基数计提管理费，即每日应计提的管理费</w:t>
      </w:r>
      <w:r w:rsidRPr="00C13E3F">
        <w:rPr>
          <w:rFonts w:ascii="楷体_GB2312" w:eastAsia="楷体_GB2312" w:hAnsi="宋体" w:cs="楷体_GB2312"/>
          <w:sz w:val="20"/>
          <w:szCs w:val="20"/>
        </w:rPr>
        <w:t>=</w:t>
      </w:r>
      <w:r w:rsidRPr="00C13E3F">
        <w:rPr>
          <w:rFonts w:ascii="楷体_GB2312" w:eastAsia="楷体_GB2312" w:hAnsi="宋体" w:cs="楷体_GB2312" w:hint="eastAsia"/>
          <w:sz w:val="20"/>
          <w:szCs w:val="20"/>
        </w:rPr>
        <w:t>前一开放</w:t>
      </w:r>
      <w:proofErr w:type="gramStart"/>
      <w:r w:rsidRPr="00C13E3F">
        <w:rPr>
          <w:rFonts w:ascii="楷体_GB2312" w:eastAsia="楷体_GB2312" w:hAnsi="宋体" w:cs="楷体_GB2312" w:hint="eastAsia"/>
          <w:sz w:val="20"/>
          <w:szCs w:val="20"/>
        </w:rPr>
        <w:t>日资产</w:t>
      </w:r>
      <w:proofErr w:type="gramEnd"/>
      <w:r w:rsidRPr="00C13E3F">
        <w:rPr>
          <w:rFonts w:ascii="楷体_GB2312" w:eastAsia="楷体_GB2312" w:hAnsi="宋体" w:cs="楷体_GB2312" w:hint="eastAsia"/>
          <w:sz w:val="20"/>
          <w:szCs w:val="20"/>
        </w:rPr>
        <w:t>净值×管理费率</w:t>
      </w:r>
      <w:r w:rsidRPr="00C13E3F">
        <w:rPr>
          <w:rFonts w:ascii="楷体_GB2312" w:eastAsia="楷体_GB2312" w:hAnsi="宋体" w:cs="楷体_GB2312"/>
          <w:sz w:val="20"/>
          <w:szCs w:val="20"/>
        </w:rPr>
        <w:t>/365</w:t>
      </w:r>
      <w:r w:rsidRPr="00C13E3F">
        <w:rPr>
          <w:rFonts w:ascii="楷体_GB2312" w:eastAsia="楷体_GB2312" w:hAnsi="宋体" w:cs="楷体_GB2312" w:hint="eastAsia"/>
          <w:sz w:val="20"/>
          <w:szCs w:val="20"/>
        </w:rPr>
        <w:t>。</w:t>
      </w:r>
      <w:r w:rsidRPr="00C13E3F">
        <w:rPr>
          <w:rFonts w:ascii="楷体_GB2312" w:eastAsia="楷体_GB2312" w:hAnsi="宋体" w:cs="楷体_GB2312"/>
          <w:sz w:val="20"/>
          <w:szCs w:val="20"/>
        </w:rPr>
        <w:t xml:space="preserve">  </w:t>
      </w:r>
    </w:p>
    <w:p w:rsidR="0011037A" w:rsidRPr="00C13E3F" w:rsidRDefault="0011037A" w:rsidP="00CB2901">
      <w:pPr>
        <w:snapToGrid w:val="0"/>
        <w:spacing w:line="300" w:lineRule="exact"/>
        <w:ind w:leftChars="-1" w:left="-2" w:rightChars="22" w:right="46"/>
        <w:outlineLvl w:val="0"/>
        <w:rPr>
          <w:rFonts w:ascii="楷体_GB2312" w:eastAsia="楷体_GB2312" w:hAnsi="宋体"/>
          <w:sz w:val="20"/>
          <w:szCs w:val="20"/>
        </w:rPr>
      </w:pPr>
      <w:r w:rsidRPr="00C13E3F">
        <w:rPr>
          <w:rFonts w:ascii="楷体_GB2312" w:eastAsia="楷体_GB2312" w:hAnsi="宋体" w:cs="楷体_GB2312"/>
          <w:sz w:val="20"/>
          <w:szCs w:val="20"/>
        </w:rPr>
        <w:t xml:space="preserve">   </w:t>
      </w:r>
      <w:r w:rsidRPr="00C13E3F">
        <w:rPr>
          <w:rFonts w:ascii="楷体_GB2312" w:eastAsia="楷体_GB2312" w:hAnsi="宋体" w:cs="楷体_GB2312" w:hint="eastAsia"/>
          <w:sz w:val="20"/>
          <w:szCs w:val="20"/>
        </w:rPr>
        <w:t>管理费每日计提，逐月累计，按年支付，由管理人向托管人发送指令，托管人复核后按年从资产中一次性支付。</w:t>
      </w:r>
    </w:p>
    <w:p w:rsidR="0011037A" w:rsidRPr="00C13E3F" w:rsidRDefault="0011037A" w:rsidP="005C4094">
      <w:pPr>
        <w:snapToGrid w:val="0"/>
        <w:spacing w:line="300" w:lineRule="exact"/>
        <w:ind w:leftChars="-1" w:left="-2" w:rightChars="22" w:right="46" w:firstLineChars="200" w:firstLine="400"/>
        <w:outlineLvl w:val="0"/>
        <w:rPr>
          <w:rFonts w:ascii="楷体_GB2312" w:eastAsia="楷体_GB2312" w:hAnsi="宋体"/>
          <w:sz w:val="20"/>
          <w:szCs w:val="20"/>
        </w:rPr>
      </w:pPr>
      <w:r w:rsidRPr="00C13E3F">
        <w:rPr>
          <w:rFonts w:ascii="楷体_GB2312" w:eastAsia="楷体_GB2312" w:hAnsi="宋体" w:cs="楷体_GB2312"/>
          <w:sz w:val="20"/>
          <w:szCs w:val="20"/>
        </w:rPr>
        <w:t>3</w:t>
      </w:r>
      <w:r w:rsidRPr="00C13E3F">
        <w:rPr>
          <w:rFonts w:ascii="楷体_GB2312" w:eastAsia="楷体_GB2312" w:hAnsi="宋体" w:cs="楷体_GB2312" w:hint="eastAsia"/>
          <w:sz w:val="20"/>
          <w:szCs w:val="20"/>
        </w:rPr>
        <w:t>．托管费。投资封闭期间，本计划每日应计提的托管费</w:t>
      </w:r>
      <w:r w:rsidRPr="00C13E3F">
        <w:rPr>
          <w:rFonts w:ascii="楷体_GB2312" w:eastAsia="楷体_GB2312" w:hAnsi="宋体" w:cs="楷体_GB2312"/>
          <w:sz w:val="20"/>
          <w:szCs w:val="20"/>
        </w:rPr>
        <w:t>=</w:t>
      </w:r>
      <w:r w:rsidRPr="00C13E3F">
        <w:rPr>
          <w:rFonts w:ascii="楷体_GB2312" w:eastAsia="楷体_GB2312" w:hAnsi="宋体" w:cs="楷体_GB2312" w:hint="eastAsia"/>
          <w:sz w:val="20"/>
          <w:szCs w:val="20"/>
        </w:rPr>
        <w:t>成立</w:t>
      </w:r>
      <w:proofErr w:type="gramStart"/>
      <w:r w:rsidRPr="00C13E3F">
        <w:rPr>
          <w:rFonts w:ascii="楷体_GB2312" w:eastAsia="楷体_GB2312" w:hAnsi="宋体" w:cs="楷体_GB2312" w:hint="eastAsia"/>
          <w:sz w:val="20"/>
          <w:szCs w:val="20"/>
        </w:rPr>
        <w:t>日资产</w:t>
      </w:r>
      <w:proofErr w:type="gramEnd"/>
      <w:r w:rsidRPr="00C13E3F">
        <w:rPr>
          <w:rFonts w:ascii="楷体_GB2312" w:eastAsia="楷体_GB2312" w:hAnsi="宋体" w:cs="楷体_GB2312" w:hint="eastAsia"/>
          <w:sz w:val="20"/>
          <w:szCs w:val="20"/>
        </w:rPr>
        <w:t>净值×托管费率</w:t>
      </w:r>
      <w:r w:rsidRPr="00C13E3F">
        <w:rPr>
          <w:rFonts w:ascii="楷体_GB2312" w:eastAsia="楷体_GB2312" w:hAnsi="宋体" w:cs="楷体_GB2312"/>
          <w:sz w:val="20"/>
          <w:szCs w:val="20"/>
        </w:rPr>
        <w:t>/365</w:t>
      </w:r>
      <w:r w:rsidRPr="00C13E3F">
        <w:rPr>
          <w:rFonts w:ascii="楷体_GB2312" w:eastAsia="楷体_GB2312" w:hAnsi="宋体" w:cs="楷体_GB2312" w:hint="eastAsia"/>
          <w:sz w:val="20"/>
          <w:szCs w:val="20"/>
        </w:rPr>
        <w:t>。投资封闭期结束后，托管</w:t>
      </w:r>
      <w:proofErr w:type="gramStart"/>
      <w:r w:rsidRPr="00C13E3F">
        <w:rPr>
          <w:rFonts w:ascii="楷体_GB2312" w:eastAsia="楷体_GB2312" w:hAnsi="宋体" w:cs="楷体_GB2312" w:hint="eastAsia"/>
          <w:sz w:val="20"/>
          <w:szCs w:val="20"/>
        </w:rPr>
        <w:t>费按照</w:t>
      </w:r>
      <w:proofErr w:type="gramEnd"/>
      <w:r w:rsidRPr="00C13E3F">
        <w:rPr>
          <w:rFonts w:ascii="楷体_GB2312" w:eastAsia="楷体_GB2312" w:hAnsi="宋体" w:cs="楷体_GB2312" w:hint="eastAsia"/>
          <w:sz w:val="20"/>
          <w:szCs w:val="20"/>
        </w:rPr>
        <w:t>前一开放日本计划资产净值为基数计提，即每日应计提的托管费</w:t>
      </w:r>
      <w:r w:rsidRPr="00C13E3F">
        <w:rPr>
          <w:rFonts w:ascii="楷体_GB2312" w:eastAsia="楷体_GB2312" w:hAnsi="宋体" w:cs="楷体_GB2312"/>
          <w:sz w:val="20"/>
          <w:szCs w:val="20"/>
        </w:rPr>
        <w:t>=</w:t>
      </w:r>
      <w:r w:rsidRPr="00C13E3F">
        <w:rPr>
          <w:rFonts w:ascii="楷体_GB2312" w:eastAsia="楷体_GB2312" w:hAnsi="宋体" w:cs="楷体_GB2312" w:hint="eastAsia"/>
          <w:sz w:val="20"/>
          <w:szCs w:val="20"/>
        </w:rPr>
        <w:t>前一开放</w:t>
      </w:r>
      <w:proofErr w:type="gramStart"/>
      <w:r w:rsidRPr="00C13E3F">
        <w:rPr>
          <w:rFonts w:ascii="楷体_GB2312" w:eastAsia="楷体_GB2312" w:hAnsi="宋体" w:cs="楷体_GB2312" w:hint="eastAsia"/>
          <w:sz w:val="20"/>
          <w:szCs w:val="20"/>
        </w:rPr>
        <w:t>日资产</w:t>
      </w:r>
      <w:proofErr w:type="gramEnd"/>
      <w:r w:rsidRPr="00C13E3F">
        <w:rPr>
          <w:rFonts w:ascii="楷体_GB2312" w:eastAsia="楷体_GB2312" w:hAnsi="宋体" w:cs="楷体_GB2312" w:hint="eastAsia"/>
          <w:sz w:val="20"/>
          <w:szCs w:val="20"/>
        </w:rPr>
        <w:t>净值×托管费率</w:t>
      </w:r>
      <w:r w:rsidRPr="00C13E3F">
        <w:rPr>
          <w:rFonts w:ascii="楷体_GB2312" w:eastAsia="楷体_GB2312" w:hAnsi="宋体" w:cs="楷体_GB2312"/>
          <w:sz w:val="20"/>
          <w:szCs w:val="20"/>
        </w:rPr>
        <w:t>/365</w:t>
      </w:r>
      <w:r w:rsidRPr="00C13E3F">
        <w:rPr>
          <w:rFonts w:ascii="楷体_GB2312" w:eastAsia="楷体_GB2312" w:hAnsi="宋体" w:cs="楷体_GB2312" w:hint="eastAsia"/>
          <w:sz w:val="20"/>
          <w:szCs w:val="20"/>
        </w:rPr>
        <w:t>。</w:t>
      </w:r>
    </w:p>
    <w:p w:rsidR="0011037A" w:rsidRPr="00C13E3F" w:rsidRDefault="0011037A" w:rsidP="004E4C2B">
      <w:pPr>
        <w:snapToGrid w:val="0"/>
        <w:spacing w:line="300" w:lineRule="exact"/>
        <w:ind w:leftChars="-1" w:left="-2" w:rightChars="22" w:right="46" w:firstLineChars="200" w:firstLine="400"/>
        <w:outlineLvl w:val="0"/>
        <w:rPr>
          <w:rFonts w:ascii="楷体_GB2312" w:eastAsia="楷体_GB2312" w:hAnsi="宋体"/>
          <w:sz w:val="20"/>
          <w:szCs w:val="20"/>
        </w:rPr>
      </w:pPr>
      <w:r w:rsidRPr="00C13E3F">
        <w:rPr>
          <w:rFonts w:ascii="楷体_GB2312" w:eastAsia="楷体_GB2312" w:hAnsi="宋体" w:cs="楷体_GB2312" w:hint="eastAsia"/>
          <w:sz w:val="20"/>
          <w:szCs w:val="20"/>
        </w:rPr>
        <w:lastRenderedPageBreak/>
        <w:t>托管费每日计提，逐月累计，按年支付，由管理人向托管人发送指令，托管人复核后按年从资产中一次性支付。</w:t>
      </w:r>
    </w:p>
    <w:p w:rsidR="0011037A" w:rsidRPr="00C13E3F" w:rsidRDefault="0011037A" w:rsidP="005C4094">
      <w:pPr>
        <w:snapToGrid w:val="0"/>
        <w:spacing w:line="300" w:lineRule="exact"/>
        <w:ind w:leftChars="-1" w:left="-2" w:rightChars="22" w:right="46" w:firstLineChars="200" w:firstLine="400"/>
        <w:outlineLvl w:val="0"/>
        <w:rPr>
          <w:rFonts w:ascii="楷体_GB2312" w:eastAsia="楷体_GB2312" w:hAnsi="宋体"/>
          <w:sz w:val="20"/>
          <w:szCs w:val="20"/>
        </w:rPr>
      </w:pPr>
      <w:r w:rsidRPr="00C13E3F">
        <w:rPr>
          <w:rFonts w:ascii="楷体_GB2312" w:eastAsia="楷体_GB2312" w:hAnsi="宋体" w:cs="楷体_GB2312"/>
          <w:sz w:val="20"/>
          <w:szCs w:val="20"/>
        </w:rPr>
        <w:t>4</w:t>
      </w:r>
      <w:r w:rsidRPr="00C13E3F">
        <w:rPr>
          <w:rFonts w:ascii="楷体_GB2312" w:eastAsia="楷体_GB2312" w:hAnsi="宋体" w:cs="楷体_GB2312" w:hint="eastAsia"/>
          <w:sz w:val="20"/>
          <w:szCs w:val="20"/>
        </w:rPr>
        <w:t>．销售费。投资封闭期间，本计划每日应计提的销售费</w:t>
      </w:r>
      <w:r w:rsidRPr="00C13E3F">
        <w:rPr>
          <w:rFonts w:ascii="楷体_GB2312" w:eastAsia="楷体_GB2312" w:hAnsi="宋体" w:cs="楷体_GB2312"/>
          <w:sz w:val="20"/>
          <w:szCs w:val="20"/>
        </w:rPr>
        <w:t>=</w:t>
      </w:r>
      <w:r w:rsidRPr="00C13E3F">
        <w:rPr>
          <w:rFonts w:ascii="楷体_GB2312" w:eastAsia="楷体_GB2312" w:hAnsi="宋体" w:cs="楷体_GB2312" w:hint="eastAsia"/>
          <w:sz w:val="20"/>
          <w:szCs w:val="20"/>
        </w:rPr>
        <w:t>成立</w:t>
      </w:r>
      <w:proofErr w:type="gramStart"/>
      <w:r w:rsidRPr="00C13E3F">
        <w:rPr>
          <w:rFonts w:ascii="楷体_GB2312" w:eastAsia="楷体_GB2312" w:hAnsi="宋体" w:cs="楷体_GB2312" w:hint="eastAsia"/>
          <w:sz w:val="20"/>
          <w:szCs w:val="20"/>
        </w:rPr>
        <w:t>日资产</w:t>
      </w:r>
      <w:proofErr w:type="gramEnd"/>
      <w:r w:rsidRPr="00C13E3F">
        <w:rPr>
          <w:rFonts w:ascii="楷体_GB2312" w:eastAsia="楷体_GB2312" w:hAnsi="宋体" w:cs="楷体_GB2312" w:hint="eastAsia"/>
          <w:sz w:val="20"/>
          <w:szCs w:val="20"/>
        </w:rPr>
        <w:t>净值×销售费率</w:t>
      </w:r>
      <w:r w:rsidRPr="00C13E3F">
        <w:rPr>
          <w:rFonts w:ascii="楷体_GB2312" w:eastAsia="楷体_GB2312" w:hAnsi="宋体" w:cs="楷体_GB2312"/>
          <w:sz w:val="20"/>
          <w:szCs w:val="20"/>
        </w:rPr>
        <w:t>/365</w:t>
      </w:r>
      <w:r w:rsidRPr="00C13E3F">
        <w:rPr>
          <w:rFonts w:ascii="楷体_GB2312" w:eastAsia="楷体_GB2312" w:hAnsi="宋体" w:cs="楷体_GB2312" w:hint="eastAsia"/>
          <w:sz w:val="20"/>
          <w:szCs w:val="20"/>
        </w:rPr>
        <w:t>。投资封闭期结束后，销售</w:t>
      </w:r>
      <w:proofErr w:type="gramStart"/>
      <w:r w:rsidRPr="00C13E3F">
        <w:rPr>
          <w:rFonts w:ascii="楷体_GB2312" w:eastAsia="楷体_GB2312" w:hAnsi="宋体" w:cs="楷体_GB2312" w:hint="eastAsia"/>
          <w:sz w:val="20"/>
          <w:szCs w:val="20"/>
        </w:rPr>
        <w:t>费按照</w:t>
      </w:r>
      <w:proofErr w:type="gramEnd"/>
      <w:r w:rsidRPr="00C13E3F">
        <w:rPr>
          <w:rFonts w:ascii="楷体_GB2312" w:eastAsia="楷体_GB2312" w:hAnsi="宋体" w:cs="楷体_GB2312" w:hint="eastAsia"/>
          <w:sz w:val="20"/>
          <w:szCs w:val="20"/>
        </w:rPr>
        <w:t>前一开放日本计划资产净值为基数计提，即每日应计提的销售费</w:t>
      </w:r>
      <w:r w:rsidRPr="00C13E3F">
        <w:rPr>
          <w:rFonts w:ascii="楷体_GB2312" w:eastAsia="楷体_GB2312" w:hAnsi="宋体" w:cs="楷体_GB2312"/>
          <w:sz w:val="20"/>
          <w:szCs w:val="20"/>
        </w:rPr>
        <w:t>=</w:t>
      </w:r>
      <w:r w:rsidRPr="00C13E3F">
        <w:rPr>
          <w:rFonts w:ascii="楷体_GB2312" w:eastAsia="楷体_GB2312" w:hAnsi="宋体" w:cs="楷体_GB2312" w:hint="eastAsia"/>
          <w:sz w:val="20"/>
          <w:szCs w:val="20"/>
        </w:rPr>
        <w:t>前一开放</w:t>
      </w:r>
      <w:proofErr w:type="gramStart"/>
      <w:r w:rsidRPr="00C13E3F">
        <w:rPr>
          <w:rFonts w:ascii="楷体_GB2312" w:eastAsia="楷体_GB2312" w:hAnsi="宋体" w:cs="楷体_GB2312" w:hint="eastAsia"/>
          <w:sz w:val="20"/>
          <w:szCs w:val="20"/>
        </w:rPr>
        <w:t>日资产</w:t>
      </w:r>
      <w:proofErr w:type="gramEnd"/>
      <w:r w:rsidRPr="00C13E3F">
        <w:rPr>
          <w:rFonts w:ascii="楷体_GB2312" w:eastAsia="楷体_GB2312" w:hAnsi="宋体" w:cs="楷体_GB2312" w:hint="eastAsia"/>
          <w:sz w:val="20"/>
          <w:szCs w:val="20"/>
        </w:rPr>
        <w:t>净值×销售费率</w:t>
      </w:r>
      <w:r w:rsidRPr="00C13E3F">
        <w:rPr>
          <w:rFonts w:ascii="楷体_GB2312" w:eastAsia="楷体_GB2312" w:hAnsi="宋体" w:cs="楷体_GB2312"/>
          <w:sz w:val="20"/>
          <w:szCs w:val="20"/>
        </w:rPr>
        <w:t>/365</w:t>
      </w:r>
      <w:r w:rsidRPr="00C13E3F">
        <w:rPr>
          <w:rFonts w:ascii="楷体_GB2312" w:eastAsia="楷体_GB2312" w:hAnsi="宋体" w:cs="楷体_GB2312" w:hint="eastAsia"/>
          <w:sz w:val="20"/>
          <w:szCs w:val="20"/>
        </w:rPr>
        <w:t>。</w:t>
      </w:r>
    </w:p>
    <w:p w:rsidR="0011037A" w:rsidRPr="00C13E3F" w:rsidRDefault="0011037A" w:rsidP="008C4B04">
      <w:pPr>
        <w:snapToGrid w:val="0"/>
        <w:spacing w:line="300" w:lineRule="exact"/>
        <w:ind w:leftChars="-1" w:left="-2" w:rightChars="22" w:right="46" w:firstLineChars="200" w:firstLine="400"/>
        <w:outlineLvl w:val="0"/>
        <w:rPr>
          <w:rFonts w:ascii="楷体_GB2312" w:eastAsia="楷体_GB2312" w:hAnsi="宋体"/>
          <w:sz w:val="20"/>
          <w:szCs w:val="20"/>
        </w:rPr>
      </w:pPr>
      <w:r w:rsidRPr="00C13E3F">
        <w:rPr>
          <w:rFonts w:ascii="楷体_GB2312" w:eastAsia="楷体_GB2312" w:hAnsi="宋体" w:cs="楷体_GB2312" w:hint="eastAsia"/>
          <w:sz w:val="20"/>
          <w:szCs w:val="20"/>
        </w:rPr>
        <w:t>销售费每日计提，逐月累计，按年支付，由管理人向托管人发送指令，托管人复核后按年从资产中一次性支付。</w:t>
      </w:r>
    </w:p>
    <w:p w:rsidR="0011037A" w:rsidRPr="00C13E3F" w:rsidRDefault="0011037A" w:rsidP="00C14927">
      <w:pPr>
        <w:snapToGrid w:val="0"/>
        <w:spacing w:line="300" w:lineRule="exact"/>
        <w:ind w:leftChars="-1" w:left="-2" w:rightChars="22" w:right="46" w:firstLineChars="200" w:firstLine="400"/>
        <w:outlineLvl w:val="0"/>
        <w:rPr>
          <w:rFonts w:ascii="楷体_GB2312" w:eastAsia="楷体_GB2312" w:hAnsi="宋体"/>
          <w:sz w:val="20"/>
          <w:szCs w:val="20"/>
        </w:rPr>
      </w:pPr>
      <w:r w:rsidRPr="00C13E3F">
        <w:rPr>
          <w:rFonts w:ascii="楷体_GB2312" w:eastAsia="楷体_GB2312" w:hAnsi="宋体" w:cs="楷体_GB2312"/>
          <w:sz w:val="20"/>
          <w:szCs w:val="20"/>
        </w:rPr>
        <w:t>5</w:t>
      </w:r>
      <w:r w:rsidRPr="00C13E3F">
        <w:rPr>
          <w:rFonts w:ascii="楷体_GB2312" w:eastAsia="楷体_GB2312" w:hAnsi="宋体" w:cs="楷体_GB2312" w:hint="eastAsia"/>
          <w:sz w:val="20"/>
          <w:szCs w:val="20"/>
        </w:rPr>
        <w:t>．本计划不收取认购费、申购费和赎回费。</w:t>
      </w:r>
    </w:p>
    <w:p w:rsidR="0011037A" w:rsidRPr="00C13E3F" w:rsidRDefault="0011037A" w:rsidP="00C14927">
      <w:pPr>
        <w:snapToGrid w:val="0"/>
        <w:spacing w:line="300" w:lineRule="exact"/>
        <w:ind w:leftChars="-1" w:left="-2" w:rightChars="22" w:right="46" w:firstLineChars="200" w:firstLine="400"/>
        <w:outlineLvl w:val="0"/>
        <w:rPr>
          <w:rFonts w:ascii="楷体_GB2312" w:eastAsia="楷体_GB2312" w:hAnsi="宋体"/>
          <w:sz w:val="20"/>
          <w:szCs w:val="20"/>
        </w:rPr>
      </w:pPr>
      <w:r w:rsidRPr="00C13E3F">
        <w:rPr>
          <w:rFonts w:ascii="楷体_GB2312" w:eastAsia="楷体_GB2312" w:hAnsi="宋体" w:cs="楷体_GB2312"/>
          <w:sz w:val="20"/>
          <w:szCs w:val="20"/>
        </w:rPr>
        <w:t>6</w:t>
      </w:r>
      <w:r w:rsidRPr="00C13E3F">
        <w:rPr>
          <w:rFonts w:ascii="楷体_GB2312" w:eastAsia="楷体_GB2312" w:hAnsi="宋体" w:cs="楷体_GB2312" w:hint="eastAsia"/>
          <w:sz w:val="20"/>
          <w:szCs w:val="20"/>
        </w:rPr>
        <w:t>．管理人和托管人可根据实际情况协商调整上述费用标准，并最晚在变更前五个工作日披露相关信息；投资者不接受的，投资者有权于下一开放日赎回持有份额。</w:t>
      </w:r>
    </w:p>
    <w:p w:rsidR="0011037A" w:rsidRPr="00C13E3F" w:rsidRDefault="0011037A" w:rsidP="00C14927">
      <w:pPr>
        <w:snapToGrid w:val="0"/>
        <w:spacing w:line="300" w:lineRule="exact"/>
        <w:ind w:leftChars="-1" w:left="-2" w:rightChars="22" w:right="46" w:firstLineChars="200" w:firstLine="400"/>
        <w:outlineLvl w:val="0"/>
        <w:rPr>
          <w:rFonts w:ascii="楷体_GB2312" w:eastAsia="楷体_GB2312" w:hAnsi="宋体"/>
          <w:sz w:val="20"/>
          <w:szCs w:val="20"/>
        </w:rPr>
      </w:pPr>
      <w:r w:rsidRPr="00C13E3F">
        <w:rPr>
          <w:rFonts w:ascii="楷体_GB2312" w:eastAsia="楷体_GB2312" w:hAnsi="宋体" w:cs="楷体_GB2312"/>
          <w:sz w:val="20"/>
          <w:szCs w:val="20"/>
        </w:rPr>
        <w:t>7</w:t>
      </w:r>
      <w:r w:rsidRPr="00C13E3F">
        <w:rPr>
          <w:rFonts w:ascii="楷体_GB2312" w:eastAsia="楷体_GB2312" w:hAnsi="宋体" w:cs="楷体_GB2312" w:hint="eastAsia"/>
          <w:sz w:val="20"/>
          <w:szCs w:val="20"/>
        </w:rPr>
        <w:t>．如存在其他按国家相关法律法规规定应由本计划份额持有人支付的费用，管理人和托管人有权根据实际情况在两方协商一致后增加收费项目，并最晚在变更前五个工作日披露相关信息。</w:t>
      </w:r>
    </w:p>
    <w:p w:rsidR="0011037A" w:rsidRPr="00C13E3F" w:rsidRDefault="0011037A" w:rsidP="00CB2901">
      <w:pPr>
        <w:snapToGrid w:val="0"/>
        <w:spacing w:line="300" w:lineRule="exact"/>
        <w:ind w:leftChars="-1" w:left="-2" w:rightChars="22" w:right="46"/>
        <w:outlineLvl w:val="0"/>
        <w:rPr>
          <w:rFonts w:ascii="楷体_GB2312" w:eastAsia="楷体_GB2312" w:hAnsi="宋体"/>
          <w:sz w:val="20"/>
          <w:szCs w:val="20"/>
        </w:rPr>
      </w:pPr>
      <w:r w:rsidRPr="00C13E3F">
        <w:rPr>
          <w:rFonts w:ascii="楷体_GB2312" w:eastAsia="楷体_GB2312" w:hAnsi="宋体" w:cs="楷体_GB2312"/>
          <w:sz w:val="20"/>
          <w:szCs w:val="20"/>
        </w:rPr>
        <w:t xml:space="preserve"> </w:t>
      </w:r>
    </w:p>
    <w:p w:rsidR="0011037A" w:rsidRPr="00C13E3F" w:rsidRDefault="0011037A" w:rsidP="00CB2901">
      <w:pPr>
        <w:snapToGrid w:val="0"/>
        <w:spacing w:line="300" w:lineRule="exact"/>
        <w:ind w:leftChars="-1" w:left="-2" w:rightChars="22" w:right="46"/>
        <w:outlineLvl w:val="0"/>
        <w:rPr>
          <w:rFonts w:ascii="黑体" w:eastAsia="黑体"/>
          <w:sz w:val="20"/>
          <w:szCs w:val="20"/>
        </w:rPr>
      </w:pPr>
      <w:r w:rsidRPr="00C13E3F">
        <w:rPr>
          <w:rFonts w:ascii="黑体" w:eastAsia="黑体" w:cs="黑体" w:hint="eastAsia"/>
          <w:sz w:val="20"/>
          <w:szCs w:val="20"/>
        </w:rPr>
        <w:t>五、理财管理计划的认、申购</w:t>
      </w:r>
    </w:p>
    <w:p w:rsidR="0011037A" w:rsidRPr="00C13E3F" w:rsidRDefault="0011037A" w:rsidP="005D08D9">
      <w:pPr>
        <w:spacing w:line="300" w:lineRule="exact"/>
        <w:ind w:rightChars="15" w:right="31" w:firstLineChars="200" w:firstLine="400"/>
        <w:rPr>
          <w:rFonts w:ascii="楷体_GB2312" w:eastAsia="楷体_GB2312" w:hAnsi="宋体"/>
          <w:sz w:val="20"/>
          <w:szCs w:val="20"/>
        </w:rPr>
      </w:pPr>
      <w:r w:rsidRPr="00C13E3F">
        <w:rPr>
          <w:rFonts w:ascii="楷体_GB2312" w:eastAsia="楷体_GB2312" w:hAnsi="宋体" w:cs="楷体_GB2312"/>
          <w:sz w:val="20"/>
          <w:szCs w:val="20"/>
        </w:rPr>
        <w:t>1</w:t>
      </w:r>
      <w:r w:rsidRPr="00C13E3F">
        <w:rPr>
          <w:rFonts w:ascii="楷体_GB2312" w:eastAsia="楷体_GB2312" w:hAnsi="宋体" w:cs="楷体_GB2312" w:hint="eastAsia"/>
          <w:sz w:val="20"/>
          <w:szCs w:val="20"/>
        </w:rPr>
        <w:t>．本计划认购期为</w:t>
      </w:r>
      <w:r w:rsidRPr="00C13E3F">
        <w:rPr>
          <w:rFonts w:ascii="楷体_GB2312" w:eastAsia="楷体_GB2312" w:hAnsi="宋体" w:cs="楷体_GB2312"/>
          <w:sz w:val="20"/>
          <w:szCs w:val="20"/>
        </w:rPr>
        <w:t>2014</w:t>
      </w:r>
      <w:r w:rsidRPr="00C13E3F">
        <w:rPr>
          <w:rFonts w:ascii="楷体_GB2312" w:eastAsia="楷体_GB2312" w:hAnsi="宋体" w:cs="楷体_GB2312" w:hint="eastAsia"/>
          <w:sz w:val="20"/>
          <w:szCs w:val="20"/>
        </w:rPr>
        <w:t>年</w:t>
      </w:r>
      <w:r w:rsidRPr="00C13E3F">
        <w:rPr>
          <w:rFonts w:ascii="楷体_GB2312" w:eastAsia="楷体_GB2312" w:hAnsi="宋体" w:cs="楷体_GB2312"/>
          <w:sz w:val="20"/>
          <w:szCs w:val="20"/>
        </w:rPr>
        <w:t>6</w:t>
      </w:r>
      <w:r w:rsidRPr="00C13E3F">
        <w:rPr>
          <w:rFonts w:ascii="楷体_GB2312" w:eastAsia="楷体_GB2312" w:hAnsi="宋体" w:cs="楷体_GB2312" w:hint="eastAsia"/>
          <w:sz w:val="20"/>
          <w:szCs w:val="20"/>
        </w:rPr>
        <w:t>月</w:t>
      </w:r>
      <w:r w:rsidRPr="00C13E3F">
        <w:rPr>
          <w:rFonts w:ascii="楷体_GB2312" w:eastAsia="楷体_GB2312" w:hAnsi="宋体" w:cs="楷体_GB2312"/>
          <w:sz w:val="20"/>
          <w:szCs w:val="20"/>
        </w:rPr>
        <w:t>30</w:t>
      </w:r>
      <w:r w:rsidRPr="00C13E3F">
        <w:rPr>
          <w:rFonts w:ascii="楷体_GB2312" w:eastAsia="楷体_GB2312" w:hAnsi="宋体" w:cs="楷体_GB2312" w:hint="eastAsia"/>
          <w:sz w:val="20"/>
          <w:szCs w:val="20"/>
        </w:rPr>
        <w:t>日至</w:t>
      </w:r>
      <w:r w:rsidRPr="00C13E3F">
        <w:rPr>
          <w:rFonts w:ascii="楷体_GB2312" w:eastAsia="楷体_GB2312" w:hAnsi="宋体" w:cs="楷体_GB2312"/>
          <w:sz w:val="20"/>
          <w:szCs w:val="20"/>
        </w:rPr>
        <w:t>2014</w:t>
      </w:r>
      <w:r w:rsidRPr="00C13E3F">
        <w:rPr>
          <w:rFonts w:ascii="楷体_GB2312" w:eastAsia="楷体_GB2312" w:hAnsi="宋体" w:cs="楷体_GB2312" w:hint="eastAsia"/>
          <w:sz w:val="20"/>
          <w:szCs w:val="20"/>
        </w:rPr>
        <w:t>年</w:t>
      </w:r>
      <w:r w:rsidRPr="00C13E3F">
        <w:rPr>
          <w:rFonts w:ascii="楷体_GB2312" w:eastAsia="楷体_GB2312" w:hAnsi="宋体" w:cs="楷体_GB2312"/>
          <w:sz w:val="20"/>
          <w:szCs w:val="20"/>
        </w:rPr>
        <w:t>7</w:t>
      </w:r>
      <w:r w:rsidRPr="00C13E3F">
        <w:rPr>
          <w:rFonts w:ascii="楷体_GB2312" w:eastAsia="楷体_GB2312" w:hAnsi="宋体" w:cs="楷体_GB2312" w:hint="eastAsia"/>
          <w:sz w:val="20"/>
          <w:szCs w:val="20"/>
        </w:rPr>
        <w:t>月</w:t>
      </w:r>
      <w:r w:rsidRPr="00C13E3F">
        <w:rPr>
          <w:rFonts w:ascii="楷体_GB2312" w:eastAsia="楷体_GB2312" w:hAnsi="宋体" w:cs="楷体_GB2312"/>
          <w:sz w:val="20"/>
          <w:szCs w:val="20"/>
        </w:rPr>
        <w:t>2</w:t>
      </w:r>
      <w:r w:rsidRPr="00C13E3F">
        <w:rPr>
          <w:rFonts w:ascii="楷体_GB2312" w:eastAsia="楷体_GB2312" w:hAnsi="宋体" w:cs="楷体_GB2312" w:hint="eastAsia"/>
          <w:sz w:val="20"/>
          <w:szCs w:val="20"/>
        </w:rPr>
        <w:t>日，认购份额</w:t>
      </w:r>
      <w:r w:rsidRPr="00C13E3F">
        <w:rPr>
          <w:rFonts w:ascii="楷体_GB2312" w:eastAsia="楷体_GB2312" w:hAnsi="宋体" w:cs="楷体_GB2312"/>
          <w:sz w:val="20"/>
          <w:szCs w:val="20"/>
        </w:rPr>
        <w:t>=</w:t>
      </w:r>
      <w:r w:rsidRPr="00C13E3F">
        <w:rPr>
          <w:rFonts w:ascii="楷体_GB2312" w:eastAsia="楷体_GB2312" w:hAnsi="宋体" w:cs="楷体_GB2312" w:hint="eastAsia"/>
          <w:sz w:val="20"/>
          <w:szCs w:val="20"/>
        </w:rPr>
        <w:t>人民币认购金额×（</w:t>
      </w:r>
      <w:r w:rsidRPr="00C13E3F">
        <w:rPr>
          <w:rFonts w:ascii="楷体_GB2312" w:eastAsia="楷体_GB2312" w:hAnsi="宋体" w:cs="楷体_GB2312"/>
          <w:sz w:val="20"/>
          <w:szCs w:val="20"/>
        </w:rPr>
        <w:t>1-</w:t>
      </w:r>
      <w:r w:rsidRPr="00C13E3F">
        <w:rPr>
          <w:rFonts w:ascii="楷体_GB2312" w:eastAsia="楷体_GB2312" w:hAnsi="宋体" w:cs="楷体_GB2312" w:hint="eastAsia"/>
          <w:sz w:val="20"/>
          <w:szCs w:val="20"/>
        </w:rPr>
        <w:t>认购费率）</w:t>
      </w:r>
      <w:r w:rsidRPr="00C13E3F">
        <w:rPr>
          <w:rFonts w:ascii="楷体_GB2312" w:eastAsia="楷体_GB2312" w:hAnsi="宋体" w:cs="楷体_GB2312"/>
          <w:sz w:val="20"/>
          <w:szCs w:val="20"/>
        </w:rPr>
        <w:t>/1</w:t>
      </w:r>
      <w:r w:rsidRPr="00C13E3F">
        <w:rPr>
          <w:rFonts w:ascii="楷体_GB2312" w:eastAsia="楷体_GB2312" w:hAnsi="宋体" w:cs="楷体_GB2312" w:hint="eastAsia"/>
          <w:sz w:val="20"/>
          <w:szCs w:val="20"/>
        </w:rPr>
        <w:t>元，认购份额按照四舍五入方法计算，保留小数点后两位。</w:t>
      </w:r>
    </w:p>
    <w:p w:rsidR="0011037A" w:rsidRPr="00C13E3F" w:rsidRDefault="0011037A" w:rsidP="005D08D9">
      <w:pPr>
        <w:spacing w:line="300" w:lineRule="exact"/>
        <w:ind w:leftChars="-1" w:left="-2" w:rightChars="15" w:right="31" w:firstLineChars="200" w:firstLine="400"/>
        <w:rPr>
          <w:rFonts w:ascii="楷体_GB2312" w:eastAsia="楷体_GB2312" w:hAnsi="宋体"/>
          <w:sz w:val="20"/>
          <w:szCs w:val="20"/>
        </w:rPr>
      </w:pPr>
      <w:r w:rsidRPr="00C13E3F">
        <w:rPr>
          <w:rFonts w:ascii="楷体_GB2312" w:eastAsia="楷体_GB2312" w:hAnsi="宋体" w:cs="楷体_GB2312"/>
          <w:sz w:val="20"/>
          <w:szCs w:val="20"/>
        </w:rPr>
        <w:t>2</w:t>
      </w:r>
      <w:r w:rsidRPr="00C13E3F">
        <w:rPr>
          <w:rFonts w:ascii="楷体_GB2312" w:eastAsia="楷体_GB2312" w:hAnsi="宋体" w:cs="楷体_GB2312" w:hint="eastAsia"/>
          <w:sz w:val="20"/>
          <w:szCs w:val="20"/>
        </w:rPr>
        <w:t>．投资封闭期结束后，每月的</w:t>
      </w:r>
      <w:r w:rsidRPr="00C13E3F">
        <w:rPr>
          <w:rFonts w:ascii="楷体_GB2312" w:eastAsia="楷体_GB2312" w:hAnsi="宋体" w:cs="楷体_GB2312"/>
          <w:sz w:val="20"/>
          <w:szCs w:val="20"/>
        </w:rPr>
        <w:t>3</w:t>
      </w:r>
      <w:r w:rsidRPr="00C13E3F">
        <w:rPr>
          <w:rFonts w:ascii="楷体_GB2312" w:eastAsia="楷体_GB2312" w:hAnsi="宋体" w:cs="楷体_GB2312" w:hint="eastAsia"/>
          <w:sz w:val="20"/>
          <w:szCs w:val="20"/>
        </w:rPr>
        <w:t>号为开放日（如</w:t>
      </w:r>
      <w:proofErr w:type="gramStart"/>
      <w:r w:rsidRPr="00C13E3F">
        <w:rPr>
          <w:rFonts w:ascii="楷体_GB2312" w:eastAsia="楷体_GB2312" w:hAnsi="宋体" w:cs="楷体_GB2312" w:hint="eastAsia"/>
          <w:sz w:val="20"/>
          <w:szCs w:val="20"/>
        </w:rPr>
        <w:t>遇中国</w:t>
      </w:r>
      <w:proofErr w:type="gramEnd"/>
      <w:r w:rsidRPr="00C13E3F">
        <w:rPr>
          <w:rFonts w:ascii="楷体_GB2312" w:eastAsia="楷体_GB2312" w:hAnsi="宋体" w:cs="楷体_GB2312" w:hint="eastAsia"/>
          <w:sz w:val="20"/>
          <w:szCs w:val="20"/>
        </w:rPr>
        <w:t>法定节假日、公休日则自动顺延至下一工作日）。投资者可在开放日当日的</w:t>
      </w:r>
      <w:r w:rsidRPr="00C13E3F">
        <w:rPr>
          <w:rFonts w:ascii="楷体_GB2312" w:eastAsia="楷体_GB2312" w:hAnsi="宋体" w:cs="楷体_GB2312"/>
          <w:sz w:val="20"/>
          <w:szCs w:val="20"/>
        </w:rPr>
        <w:t>9</w:t>
      </w:r>
      <w:r w:rsidRPr="00C13E3F">
        <w:rPr>
          <w:rFonts w:ascii="楷体_GB2312" w:eastAsia="楷体_GB2312" w:hAnsi="宋体" w:cs="楷体_GB2312" w:hint="eastAsia"/>
          <w:sz w:val="20"/>
          <w:szCs w:val="20"/>
        </w:rPr>
        <w:t>：</w:t>
      </w:r>
      <w:r w:rsidRPr="00C13E3F">
        <w:rPr>
          <w:rFonts w:ascii="楷体_GB2312" w:eastAsia="楷体_GB2312" w:hAnsi="宋体" w:cs="楷体_GB2312"/>
          <w:sz w:val="20"/>
          <w:szCs w:val="20"/>
        </w:rPr>
        <w:t>00</w:t>
      </w:r>
      <w:r w:rsidRPr="00C13E3F">
        <w:rPr>
          <w:rFonts w:ascii="楷体_GB2312" w:eastAsia="楷体_GB2312" w:hAnsi="宋体" w:cs="楷体_GB2312" w:hint="eastAsia"/>
          <w:sz w:val="20"/>
          <w:szCs w:val="20"/>
        </w:rPr>
        <w:t>至</w:t>
      </w:r>
      <w:r w:rsidRPr="00C13E3F">
        <w:rPr>
          <w:rFonts w:ascii="楷体_GB2312" w:eastAsia="楷体_GB2312" w:hAnsi="宋体" w:cs="楷体_GB2312"/>
          <w:sz w:val="20"/>
          <w:szCs w:val="20"/>
        </w:rPr>
        <w:t>15</w:t>
      </w:r>
      <w:r w:rsidRPr="00C13E3F">
        <w:rPr>
          <w:rFonts w:ascii="楷体_GB2312" w:eastAsia="楷体_GB2312" w:hAnsi="宋体" w:cs="楷体_GB2312" w:hint="eastAsia"/>
          <w:sz w:val="20"/>
          <w:szCs w:val="20"/>
        </w:rPr>
        <w:t>：</w:t>
      </w:r>
      <w:r w:rsidRPr="00C13E3F">
        <w:rPr>
          <w:rFonts w:ascii="楷体_GB2312" w:eastAsia="楷体_GB2312" w:hAnsi="宋体" w:cs="楷体_GB2312"/>
          <w:sz w:val="20"/>
          <w:szCs w:val="20"/>
        </w:rPr>
        <w:t>30</w:t>
      </w:r>
      <w:r w:rsidRPr="00C13E3F">
        <w:rPr>
          <w:rFonts w:ascii="楷体_GB2312" w:eastAsia="楷体_GB2312" w:hAnsi="宋体" w:cs="楷体_GB2312" w:hint="eastAsia"/>
          <w:sz w:val="20"/>
          <w:szCs w:val="20"/>
        </w:rPr>
        <w:t>办理申购，该日</w:t>
      </w:r>
      <w:r w:rsidRPr="00C13E3F">
        <w:rPr>
          <w:rFonts w:ascii="楷体_GB2312" w:eastAsia="楷体_GB2312" w:hAnsi="宋体" w:cs="楷体_GB2312"/>
          <w:sz w:val="20"/>
          <w:szCs w:val="20"/>
        </w:rPr>
        <w:t>15</w:t>
      </w:r>
      <w:r w:rsidRPr="00C13E3F">
        <w:rPr>
          <w:rFonts w:ascii="楷体_GB2312" w:eastAsia="楷体_GB2312" w:hAnsi="宋体" w:cs="楷体_GB2312" w:hint="eastAsia"/>
          <w:sz w:val="20"/>
          <w:szCs w:val="20"/>
        </w:rPr>
        <w:t>：</w:t>
      </w:r>
      <w:r w:rsidRPr="00C13E3F">
        <w:rPr>
          <w:rFonts w:ascii="楷体_GB2312" w:eastAsia="楷体_GB2312" w:hAnsi="宋体" w:cs="楷体_GB2312"/>
          <w:sz w:val="20"/>
          <w:szCs w:val="20"/>
        </w:rPr>
        <w:t>30</w:t>
      </w:r>
      <w:r w:rsidRPr="00C13E3F">
        <w:rPr>
          <w:rFonts w:ascii="楷体_GB2312" w:eastAsia="楷体_GB2312" w:hAnsi="宋体" w:cs="楷体_GB2312" w:hint="eastAsia"/>
          <w:sz w:val="20"/>
          <w:szCs w:val="20"/>
        </w:rPr>
        <w:t>之后投资者提交的申购申请属于预约申购，将自动延至下一个开放日进行处理。如因产品实际投资运作需要等因素，管理人有权增加或调整开放日，并最迟于增加或调整生效前十个工作日在网站等渠道进行公告。</w:t>
      </w:r>
    </w:p>
    <w:p w:rsidR="0011037A" w:rsidRPr="00C13E3F" w:rsidRDefault="0011037A" w:rsidP="005D08D9">
      <w:pPr>
        <w:spacing w:line="300" w:lineRule="exact"/>
        <w:ind w:rightChars="15" w:right="31" w:firstLineChars="200" w:firstLine="400"/>
        <w:rPr>
          <w:rFonts w:ascii="楷体_GB2312" w:eastAsia="楷体_GB2312" w:hAnsi="宋体"/>
          <w:sz w:val="20"/>
          <w:szCs w:val="20"/>
        </w:rPr>
      </w:pPr>
      <w:r w:rsidRPr="00C13E3F">
        <w:rPr>
          <w:rFonts w:ascii="楷体_GB2312" w:eastAsia="楷体_GB2312" w:hAnsi="宋体" w:cs="楷体_GB2312"/>
          <w:sz w:val="20"/>
          <w:szCs w:val="20"/>
        </w:rPr>
        <w:t>3</w:t>
      </w:r>
      <w:r w:rsidRPr="00C13E3F">
        <w:rPr>
          <w:rFonts w:ascii="楷体_GB2312" w:eastAsia="楷体_GB2312" w:hAnsi="宋体" w:cs="楷体_GB2312" w:hint="eastAsia"/>
          <w:sz w:val="20"/>
          <w:szCs w:val="20"/>
        </w:rPr>
        <w:t>．本计划按金额申购，</w:t>
      </w:r>
      <w:proofErr w:type="gramStart"/>
      <w:r w:rsidRPr="00C13E3F">
        <w:rPr>
          <w:rFonts w:ascii="楷体_GB2312" w:eastAsia="楷体_GB2312" w:hAnsi="宋体" w:cs="楷体_GB2312" w:hint="eastAsia"/>
          <w:sz w:val="20"/>
          <w:szCs w:val="20"/>
        </w:rPr>
        <w:t>按处理该次</w:t>
      </w:r>
      <w:proofErr w:type="gramEnd"/>
      <w:r w:rsidRPr="00C13E3F">
        <w:rPr>
          <w:rFonts w:ascii="楷体_GB2312" w:eastAsia="楷体_GB2312" w:hAnsi="宋体" w:cs="楷体_GB2312" w:hint="eastAsia"/>
          <w:sz w:val="20"/>
          <w:szCs w:val="20"/>
        </w:rPr>
        <w:t>申购的开放日当日单位净值计算申购份额，即申购份额＝申购金额×（</w:t>
      </w:r>
      <w:r w:rsidRPr="00C13E3F">
        <w:rPr>
          <w:rFonts w:ascii="楷体_GB2312" w:eastAsia="楷体_GB2312" w:hAnsi="宋体" w:cs="楷体_GB2312"/>
          <w:sz w:val="20"/>
          <w:szCs w:val="20"/>
        </w:rPr>
        <w:t>1-</w:t>
      </w:r>
      <w:r w:rsidRPr="00C13E3F">
        <w:rPr>
          <w:rFonts w:ascii="楷体_GB2312" w:eastAsia="楷体_GB2312" w:hAnsi="宋体" w:cs="楷体_GB2312" w:hint="eastAsia"/>
          <w:sz w:val="20"/>
          <w:szCs w:val="20"/>
        </w:rPr>
        <w:t>申购费率）</w:t>
      </w:r>
      <w:r w:rsidRPr="00C13E3F">
        <w:rPr>
          <w:rFonts w:ascii="楷体_GB2312" w:eastAsia="楷体_GB2312" w:hAnsi="宋体" w:cs="楷体_GB2312"/>
          <w:sz w:val="20"/>
          <w:szCs w:val="20"/>
        </w:rPr>
        <w:t>/</w:t>
      </w:r>
      <w:r w:rsidRPr="00C13E3F">
        <w:rPr>
          <w:rFonts w:ascii="楷体_GB2312" w:eastAsia="楷体_GB2312" w:hAnsi="宋体" w:cs="楷体_GB2312" w:hint="eastAsia"/>
          <w:sz w:val="20"/>
          <w:szCs w:val="20"/>
        </w:rPr>
        <w:t>处理本次申购的开放日当日单位净值（申购份额按照四舍五入方法计算，保留小数点后两位，由此误差产生的损失由理财财产承担，产生的收益归理财财产所有）。</w:t>
      </w:r>
    </w:p>
    <w:p w:rsidR="0011037A" w:rsidRPr="00C13E3F" w:rsidRDefault="0011037A" w:rsidP="005D08D9">
      <w:pPr>
        <w:widowControl/>
        <w:spacing w:line="300" w:lineRule="exact"/>
        <w:ind w:leftChars="-1" w:left="-2" w:rightChars="15" w:right="31" w:firstLineChars="200" w:firstLine="400"/>
        <w:rPr>
          <w:rFonts w:ascii="楷体_GB2312" w:eastAsia="楷体_GB2312" w:hAnsi="宋体"/>
          <w:sz w:val="20"/>
          <w:szCs w:val="20"/>
        </w:rPr>
      </w:pPr>
      <w:r w:rsidRPr="00C13E3F">
        <w:rPr>
          <w:rFonts w:ascii="楷体_GB2312" w:eastAsia="楷体_GB2312" w:hAnsi="宋体" w:cs="楷体_GB2312" w:hint="eastAsia"/>
          <w:sz w:val="20"/>
          <w:szCs w:val="20"/>
        </w:rPr>
        <w:t>例如，某开放日投资者以</w:t>
      </w:r>
      <w:r w:rsidRPr="00C13E3F">
        <w:rPr>
          <w:rFonts w:ascii="楷体_GB2312" w:eastAsia="楷体_GB2312" w:hAnsi="宋体" w:cs="楷体_GB2312"/>
          <w:sz w:val="20"/>
          <w:szCs w:val="20"/>
        </w:rPr>
        <w:t>500</w:t>
      </w:r>
      <w:r w:rsidRPr="00C13E3F">
        <w:rPr>
          <w:rFonts w:ascii="楷体_GB2312" w:eastAsia="楷体_GB2312" w:hAnsi="宋体" w:cs="楷体_GB2312" w:hint="eastAsia"/>
          <w:sz w:val="20"/>
          <w:szCs w:val="20"/>
        </w:rPr>
        <w:t>万元申购本计划，申购费率为</w:t>
      </w:r>
      <w:r w:rsidRPr="00C13E3F">
        <w:rPr>
          <w:rFonts w:ascii="楷体_GB2312" w:eastAsia="楷体_GB2312" w:hAnsi="宋体" w:cs="楷体_GB2312"/>
          <w:sz w:val="20"/>
          <w:szCs w:val="20"/>
        </w:rPr>
        <w:t>0%</w:t>
      </w:r>
      <w:r w:rsidRPr="00C13E3F">
        <w:rPr>
          <w:rFonts w:ascii="楷体_GB2312" w:eastAsia="楷体_GB2312" w:hAnsi="宋体" w:cs="楷体_GB2312" w:hint="eastAsia"/>
          <w:sz w:val="20"/>
          <w:szCs w:val="20"/>
        </w:rPr>
        <w:t>，该开放日本计划单位净值为</w:t>
      </w:r>
      <w:r w:rsidRPr="00C13E3F">
        <w:rPr>
          <w:rFonts w:ascii="楷体_GB2312" w:eastAsia="楷体_GB2312" w:hAnsi="宋体" w:cs="楷体_GB2312"/>
          <w:sz w:val="20"/>
          <w:szCs w:val="20"/>
        </w:rPr>
        <w:t>1.1000</w:t>
      </w:r>
      <w:r w:rsidRPr="00C13E3F">
        <w:rPr>
          <w:rFonts w:ascii="楷体_GB2312" w:eastAsia="楷体_GB2312" w:hAnsi="宋体" w:cs="楷体_GB2312" w:hint="eastAsia"/>
          <w:sz w:val="20"/>
          <w:szCs w:val="20"/>
        </w:rPr>
        <w:t>，则投资者获得的申购份额</w:t>
      </w:r>
      <w:r w:rsidRPr="00C13E3F">
        <w:rPr>
          <w:rFonts w:ascii="楷体_GB2312" w:eastAsia="楷体_GB2312" w:hAnsi="宋体" w:cs="楷体_GB2312"/>
          <w:sz w:val="20"/>
          <w:szCs w:val="20"/>
        </w:rPr>
        <w:t>=5,000,000/1.1000=4,545,454.50</w:t>
      </w:r>
      <w:r w:rsidRPr="00C13E3F">
        <w:rPr>
          <w:rFonts w:ascii="楷体_GB2312" w:eastAsia="楷体_GB2312" w:hAnsi="宋体" w:cs="楷体_GB2312" w:hint="eastAsia"/>
          <w:sz w:val="20"/>
          <w:szCs w:val="20"/>
        </w:rPr>
        <w:t>份。</w:t>
      </w:r>
    </w:p>
    <w:p w:rsidR="0011037A" w:rsidRPr="00C13E3F" w:rsidRDefault="0011037A" w:rsidP="005D08D9">
      <w:pPr>
        <w:widowControl/>
        <w:spacing w:line="300" w:lineRule="exact"/>
        <w:ind w:leftChars="-1" w:left="-2" w:rightChars="15" w:right="31" w:firstLineChars="200" w:firstLine="400"/>
        <w:rPr>
          <w:rFonts w:ascii="楷体_GB2312" w:eastAsia="楷体_GB2312" w:hAnsi="宋体"/>
          <w:sz w:val="20"/>
          <w:szCs w:val="20"/>
        </w:rPr>
      </w:pPr>
      <w:r w:rsidRPr="00C13E3F">
        <w:rPr>
          <w:rFonts w:ascii="楷体_GB2312" w:eastAsia="楷体_GB2312" w:hAnsi="宋体" w:cs="楷体_GB2312"/>
          <w:sz w:val="20"/>
          <w:szCs w:val="20"/>
        </w:rPr>
        <w:t>(</w:t>
      </w:r>
      <w:r w:rsidRPr="00C13E3F">
        <w:rPr>
          <w:rFonts w:ascii="楷体_GB2312" w:eastAsia="楷体_GB2312" w:hAnsi="宋体" w:cs="楷体_GB2312" w:hint="eastAsia"/>
          <w:sz w:val="20"/>
          <w:szCs w:val="20"/>
        </w:rPr>
        <w:t>上述示例采用假设数据计算，并不代表投资者实际可获得的份额。）</w:t>
      </w:r>
    </w:p>
    <w:p w:rsidR="0011037A" w:rsidRPr="00C13E3F" w:rsidRDefault="0011037A" w:rsidP="005D08D9">
      <w:pPr>
        <w:widowControl/>
        <w:spacing w:line="300" w:lineRule="exact"/>
        <w:ind w:leftChars="-1" w:left="-2" w:rightChars="15" w:right="31" w:firstLineChars="200" w:firstLine="400"/>
        <w:rPr>
          <w:rFonts w:ascii="楷体_GB2312" w:eastAsia="楷体_GB2312" w:hAnsi="宋体"/>
          <w:sz w:val="20"/>
          <w:szCs w:val="20"/>
        </w:rPr>
      </w:pPr>
      <w:r w:rsidRPr="00C13E3F">
        <w:rPr>
          <w:rFonts w:ascii="楷体_GB2312" w:eastAsia="楷体_GB2312" w:hAnsi="宋体" w:cs="楷体_GB2312"/>
          <w:sz w:val="20"/>
          <w:szCs w:val="20"/>
        </w:rPr>
        <w:t>4</w:t>
      </w:r>
      <w:r w:rsidRPr="00C13E3F">
        <w:rPr>
          <w:rFonts w:ascii="楷体_GB2312" w:eastAsia="楷体_GB2312" w:hAnsi="宋体" w:cs="楷体_GB2312" w:hint="eastAsia"/>
          <w:sz w:val="20"/>
          <w:szCs w:val="20"/>
        </w:rPr>
        <w:t>．投资者所提交申购、赎回申请后的开放日即为申购、赎回确认日，投资者可在确认日后一个工作日查询申购、赎回是否成功。</w:t>
      </w:r>
    </w:p>
    <w:p w:rsidR="0011037A" w:rsidRPr="00C13E3F" w:rsidRDefault="0011037A" w:rsidP="005D08D9">
      <w:pPr>
        <w:widowControl/>
        <w:spacing w:line="300" w:lineRule="exact"/>
        <w:ind w:leftChars="-1" w:left="-2" w:rightChars="15" w:right="31" w:firstLineChars="200" w:firstLine="400"/>
        <w:rPr>
          <w:rFonts w:ascii="楷体_GB2312" w:eastAsia="楷体_GB2312" w:hAnsi="宋体"/>
          <w:sz w:val="20"/>
          <w:szCs w:val="20"/>
        </w:rPr>
      </w:pPr>
      <w:r w:rsidRPr="00C13E3F">
        <w:rPr>
          <w:rFonts w:ascii="楷体_GB2312" w:eastAsia="楷体_GB2312" w:hAnsi="宋体" w:cs="楷体_GB2312"/>
          <w:sz w:val="20"/>
          <w:szCs w:val="20"/>
        </w:rPr>
        <w:t>5</w:t>
      </w:r>
      <w:r w:rsidRPr="00C13E3F">
        <w:rPr>
          <w:rFonts w:ascii="楷体_GB2312" w:eastAsia="楷体_GB2312" w:hAnsi="宋体" w:cs="楷体_GB2312" w:hint="eastAsia"/>
          <w:sz w:val="20"/>
          <w:szCs w:val="20"/>
        </w:rPr>
        <w:t>．管理人保留不接受认、申购申请的权利。</w:t>
      </w:r>
    </w:p>
    <w:p w:rsidR="0011037A" w:rsidRPr="00C13E3F" w:rsidRDefault="0011037A" w:rsidP="00CB2901">
      <w:pPr>
        <w:widowControl/>
        <w:spacing w:line="300" w:lineRule="exact"/>
        <w:ind w:leftChars="-1" w:left="-2" w:rightChars="15" w:right="31"/>
        <w:rPr>
          <w:rFonts w:ascii="楷体_GB2312" w:eastAsia="楷体_GB2312" w:hAnsi="宋体"/>
          <w:sz w:val="20"/>
          <w:szCs w:val="20"/>
        </w:rPr>
      </w:pPr>
    </w:p>
    <w:p w:rsidR="0011037A" w:rsidRPr="00C13E3F" w:rsidRDefault="0011037A" w:rsidP="00CB2901">
      <w:pPr>
        <w:snapToGrid w:val="0"/>
        <w:spacing w:line="300" w:lineRule="exact"/>
        <w:ind w:leftChars="-1" w:left="-2" w:rightChars="22" w:right="46"/>
        <w:outlineLvl w:val="0"/>
        <w:rPr>
          <w:rFonts w:ascii="黑体" w:eastAsia="黑体"/>
          <w:sz w:val="20"/>
          <w:szCs w:val="20"/>
        </w:rPr>
      </w:pPr>
      <w:r w:rsidRPr="00C13E3F">
        <w:rPr>
          <w:rFonts w:ascii="楷体_GB2312" w:eastAsia="楷体_GB2312" w:hAnsi="宋体"/>
          <w:sz w:val="20"/>
          <w:szCs w:val="20"/>
        </w:rPr>
        <w:tab/>
      </w:r>
      <w:r w:rsidRPr="00C13E3F">
        <w:rPr>
          <w:rFonts w:ascii="黑体" w:eastAsia="黑体" w:cs="黑体" w:hint="eastAsia"/>
          <w:sz w:val="20"/>
          <w:szCs w:val="20"/>
        </w:rPr>
        <w:t>六、理财管理计划的赎回</w:t>
      </w:r>
    </w:p>
    <w:p w:rsidR="0011037A" w:rsidRPr="00C13E3F" w:rsidRDefault="0011037A" w:rsidP="005D08D9">
      <w:pPr>
        <w:widowControl/>
        <w:spacing w:line="300" w:lineRule="exact"/>
        <w:ind w:leftChars="-1" w:left="-2" w:rightChars="15" w:right="31" w:firstLineChars="200" w:firstLine="400"/>
        <w:rPr>
          <w:rFonts w:ascii="楷体_GB2312" w:eastAsia="楷体_GB2312" w:hAnsi="宋体"/>
          <w:sz w:val="20"/>
          <w:szCs w:val="20"/>
        </w:rPr>
      </w:pPr>
      <w:r w:rsidRPr="00C13E3F">
        <w:rPr>
          <w:rFonts w:ascii="楷体_GB2312" w:eastAsia="楷体_GB2312" w:hAnsi="宋体" w:cs="楷体_GB2312"/>
          <w:sz w:val="20"/>
          <w:szCs w:val="20"/>
        </w:rPr>
        <w:t>1</w:t>
      </w:r>
      <w:r w:rsidRPr="00C13E3F">
        <w:rPr>
          <w:rFonts w:ascii="楷体_GB2312" w:eastAsia="楷体_GB2312" w:hAnsi="宋体" w:cs="楷体_GB2312" w:hint="eastAsia"/>
          <w:sz w:val="20"/>
          <w:szCs w:val="20"/>
        </w:rPr>
        <w:t>．本计划按份额赎回，赎回份额为</w:t>
      </w:r>
      <w:r w:rsidRPr="00C13E3F">
        <w:rPr>
          <w:rFonts w:ascii="楷体_GB2312" w:eastAsia="楷体_GB2312" w:hAnsi="宋体" w:cs="楷体_GB2312"/>
          <w:sz w:val="20"/>
          <w:szCs w:val="20"/>
        </w:rPr>
        <w:t>1000</w:t>
      </w:r>
      <w:r w:rsidRPr="00C13E3F">
        <w:rPr>
          <w:rFonts w:ascii="楷体_GB2312" w:eastAsia="楷体_GB2312" w:hAnsi="宋体" w:cs="楷体_GB2312" w:hint="eastAsia"/>
          <w:sz w:val="20"/>
          <w:szCs w:val="20"/>
        </w:rPr>
        <w:t>份的整数</w:t>
      </w:r>
      <w:proofErr w:type="gramStart"/>
      <w:r w:rsidRPr="00C13E3F">
        <w:rPr>
          <w:rFonts w:ascii="楷体_GB2312" w:eastAsia="楷体_GB2312" w:hAnsi="宋体" w:cs="楷体_GB2312" w:hint="eastAsia"/>
          <w:sz w:val="20"/>
          <w:szCs w:val="20"/>
        </w:rPr>
        <w:t>倍</w:t>
      </w:r>
      <w:proofErr w:type="gramEnd"/>
      <w:r w:rsidRPr="00C13E3F">
        <w:rPr>
          <w:rFonts w:ascii="楷体_GB2312" w:eastAsia="楷体_GB2312" w:hAnsi="宋体" w:cs="楷体_GB2312" w:hint="eastAsia"/>
          <w:sz w:val="20"/>
          <w:szCs w:val="20"/>
        </w:rPr>
        <w:t>。</w:t>
      </w:r>
    </w:p>
    <w:p w:rsidR="0011037A" w:rsidRPr="00C13E3F" w:rsidRDefault="0011037A" w:rsidP="005D08D9">
      <w:pPr>
        <w:widowControl/>
        <w:spacing w:line="300" w:lineRule="exact"/>
        <w:ind w:leftChars="-1" w:left="-2" w:rightChars="15" w:right="31" w:firstLineChars="200" w:firstLine="400"/>
        <w:rPr>
          <w:rFonts w:ascii="楷体_GB2312" w:eastAsia="楷体_GB2312" w:hAnsi="宋体"/>
          <w:sz w:val="20"/>
          <w:szCs w:val="20"/>
        </w:rPr>
      </w:pPr>
      <w:r w:rsidRPr="00C13E3F">
        <w:rPr>
          <w:rFonts w:ascii="楷体_GB2312" w:eastAsia="楷体_GB2312" w:hAnsi="宋体" w:cs="楷体_GB2312"/>
          <w:sz w:val="20"/>
          <w:szCs w:val="20"/>
        </w:rPr>
        <w:t>2</w:t>
      </w:r>
      <w:r w:rsidRPr="00C13E3F">
        <w:rPr>
          <w:rFonts w:ascii="楷体_GB2312" w:eastAsia="楷体_GB2312" w:hAnsi="宋体" w:cs="楷体_GB2312" w:hint="eastAsia"/>
          <w:sz w:val="20"/>
          <w:szCs w:val="20"/>
        </w:rPr>
        <w:t>．投资封闭期结束后，每月的</w:t>
      </w:r>
      <w:r w:rsidRPr="00C13E3F">
        <w:rPr>
          <w:rFonts w:ascii="楷体_GB2312" w:eastAsia="楷体_GB2312" w:hAnsi="宋体" w:cs="楷体_GB2312"/>
          <w:sz w:val="20"/>
          <w:szCs w:val="20"/>
        </w:rPr>
        <w:t>3</w:t>
      </w:r>
      <w:r w:rsidRPr="00C13E3F">
        <w:rPr>
          <w:rFonts w:ascii="楷体_GB2312" w:eastAsia="楷体_GB2312" w:hAnsi="宋体" w:cs="楷体_GB2312" w:hint="eastAsia"/>
          <w:sz w:val="20"/>
          <w:szCs w:val="20"/>
        </w:rPr>
        <w:t>号为开放日（如</w:t>
      </w:r>
      <w:proofErr w:type="gramStart"/>
      <w:r w:rsidRPr="00C13E3F">
        <w:rPr>
          <w:rFonts w:ascii="楷体_GB2312" w:eastAsia="楷体_GB2312" w:hAnsi="宋体" w:cs="楷体_GB2312" w:hint="eastAsia"/>
          <w:sz w:val="20"/>
          <w:szCs w:val="20"/>
        </w:rPr>
        <w:t>遇中国</w:t>
      </w:r>
      <w:proofErr w:type="gramEnd"/>
      <w:r w:rsidRPr="00C13E3F">
        <w:rPr>
          <w:rFonts w:ascii="楷体_GB2312" w:eastAsia="楷体_GB2312" w:hAnsi="宋体" w:cs="楷体_GB2312" w:hint="eastAsia"/>
          <w:sz w:val="20"/>
          <w:szCs w:val="20"/>
        </w:rPr>
        <w:t>法定节假日、公休日则自动顺延至下一工作日）。投资者可在开放日当日的</w:t>
      </w:r>
      <w:r w:rsidRPr="00C13E3F">
        <w:rPr>
          <w:rFonts w:ascii="楷体_GB2312" w:eastAsia="楷体_GB2312" w:hAnsi="宋体" w:cs="楷体_GB2312"/>
          <w:sz w:val="20"/>
          <w:szCs w:val="20"/>
        </w:rPr>
        <w:t>9</w:t>
      </w:r>
      <w:r w:rsidRPr="00C13E3F">
        <w:rPr>
          <w:rFonts w:ascii="楷体_GB2312" w:eastAsia="楷体_GB2312" w:hAnsi="宋体" w:cs="楷体_GB2312" w:hint="eastAsia"/>
          <w:sz w:val="20"/>
          <w:szCs w:val="20"/>
        </w:rPr>
        <w:t>：</w:t>
      </w:r>
      <w:r w:rsidRPr="00C13E3F">
        <w:rPr>
          <w:rFonts w:ascii="楷体_GB2312" w:eastAsia="楷体_GB2312" w:hAnsi="宋体" w:cs="楷体_GB2312"/>
          <w:sz w:val="20"/>
          <w:szCs w:val="20"/>
        </w:rPr>
        <w:t>00</w:t>
      </w:r>
      <w:r w:rsidRPr="00C13E3F">
        <w:rPr>
          <w:rFonts w:ascii="楷体_GB2312" w:eastAsia="楷体_GB2312" w:hAnsi="宋体" w:cs="楷体_GB2312" w:hint="eastAsia"/>
          <w:sz w:val="20"/>
          <w:szCs w:val="20"/>
        </w:rPr>
        <w:t>至</w:t>
      </w:r>
      <w:r w:rsidRPr="00C13E3F">
        <w:rPr>
          <w:rFonts w:ascii="楷体_GB2312" w:eastAsia="楷体_GB2312" w:hAnsi="宋体" w:cs="楷体_GB2312"/>
          <w:sz w:val="20"/>
          <w:szCs w:val="20"/>
        </w:rPr>
        <w:t>15</w:t>
      </w:r>
      <w:r w:rsidRPr="00C13E3F">
        <w:rPr>
          <w:rFonts w:ascii="楷体_GB2312" w:eastAsia="楷体_GB2312" w:hAnsi="宋体" w:cs="楷体_GB2312" w:hint="eastAsia"/>
          <w:sz w:val="20"/>
          <w:szCs w:val="20"/>
        </w:rPr>
        <w:t>：</w:t>
      </w:r>
      <w:r w:rsidRPr="00C13E3F">
        <w:rPr>
          <w:rFonts w:ascii="楷体_GB2312" w:eastAsia="楷体_GB2312" w:hAnsi="宋体" w:cs="楷体_GB2312"/>
          <w:sz w:val="20"/>
          <w:szCs w:val="20"/>
        </w:rPr>
        <w:t>30</w:t>
      </w:r>
      <w:r w:rsidRPr="00C13E3F">
        <w:rPr>
          <w:rFonts w:ascii="楷体_GB2312" w:eastAsia="楷体_GB2312" w:hAnsi="宋体" w:cs="楷体_GB2312" w:hint="eastAsia"/>
          <w:sz w:val="20"/>
          <w:szCs w:val="20"/>
        </w:rPr>
        <w:t>办理赎回，该日</w:t>
      </w:r>
      <w:r w:rsidRPr="00C13E3F">
        <w:rPr>
          <w:rFonts w:ascii="楷体_GB2312" w:eastAsia="楷体_GB2312" w:hAnsi="宋体" w:cs="楷体_GB2312"/>
          <w:sz w:val="20"/>
          <w:szCs w:val="20"/>
        </w:rPr>
        <w:t>15</w:t>
      </w:r>
      <w:r w:rsidRPr="00C13E3F">
        <w:rPr>
          <w:rFonts w:ascii="楷体_GB2312" w:eastAsia="楷体_GB2312" w:hAnsi="宋体" w:cs="楷体_GB2312" w:hint="eastAsia"/>
          <w:sz w:val="20"/>
          <w:szCs w:val="20"/>
        </w:rPr>
        <w:t>：</w:t>
      </w:r>
      <w:r w:rsidRPr="00C13E3F">
        <w:rPr>
          <w:rFonts w:ascii="楷体_GB2312" w:eastAsia="楷体_GB2312" w:hAnsi="宋体" w:cs="楷体_GB2312"/>
          <w:sz w:val="20"/>
          <w:szCs w:val="20"/>
        </w:rPr>
        <w:t>30</w:t>
      </w:r>
      <w:r w:rsidRPr="00C13E3F">
        <w:rPr>
          <w:rFonts w:ascii="楷体_GB2312" w:eastAsia="楷体_GB2312" w:hAnsi="宋体" w:cs="楷体_GB2312" w:hint="eastAsia"/>
          <w:sz w:val="20"/>
          <w:szCs w:val="20"/>
        </w:rPr>
        <w:t>之后投资者提交的赎回申请属于预约赎回，将自动延至下一个开放日进行处理。如因产品实际投资运作需要等因素，管理人有权增加或调整开放日，并最迟于增加或调整生效前十个工作日在网站等渠道进行公告。</w:t>
      </w:r>
    </w:p>
    <w:p w:rsidR="0011037A" w:rsidRPr="00C13E3F" w:rsidRDefault="0011037A" w:rsidP="005D08D9">
      <w:pPr>
        <w:widowControl/>
        <w:spacing w:line="300" w:lineRule="exact"/>
        <w:ind w:leftChars="-1" w:left="-2" w:rightChars="15" w:right="31" w:firstLineChars="200" w:firstLine="400"/>
        <w:rPr>
          <w:rFonts w:ascii="楷体_GB2312" w:eastAsia="楷体_GB2312" w:hAnsi="宋体"/>
          <w:sz w:val="20"/>
          <w:szCs w:val="20"/>
        </w:rPr>
      </w:pPr>
      <w:r w:rsidRPr="00C13E3F">
        <w:rPr>
          <w:rFonts w:ascii="楷体_GB2312" w:eastAsia="楷体_GB2312" w:hAnsi="宋体" w:cs="楷体_GB2312"/>
          <w:sz w:val="20"/>
          <w:szCs w:val="20"/>
        </w:rPr>
        <w:t>3</w:t>
      </w:r>
      <w:r w:rsidRPr="00C13E3F">
        <w:rPr>
          <w:rFonts w:ascii="楷体_GB2312" w:eastAsia="楷体_GB2312" w:hAnsi="宋体" w:cs="楷体_GB2312" w:hint="eastAsia"/>
          <w:sz w:val="20"/>
          <w:szCs w:val="20"/>
        </w:rPr>
        <w:t>．投资者在进行份额赎回时，赎回金额</w:t>
      </w:r>
      <w:r w:rsidRPr="00C13E3F">
        <w:rPr>
          <w:rFonts w:ascii="楷体_GB2312" w:eastAsia="楷体_GB2312" w:hAnsi="宋体" w:cs="楷体_GB2312"/>
          <w:sz w:val="20"/>
          <w:szCs w:val="20"/>
        </w:rPr>
        <w:t>=</w:t>
      </w:r>
      <w:r w:rsidRPr="00C13E3F">
        <w:rPr>
          <w:rFonts w:ascii="楷体_GB2312" w:eastAsia="楷体_GB2312" w:hAnsi="宋体" w:cs="楷体_GB2312" w:hint="eastAsia"/>
          <w:sz w:val="20"/>
          <w:szCs w:val="20"/>
        </w:rPr>
        <w:t>赎回份额×单位净值×（</w:t>
      </w:r>
      <w:r w:rsidRPr="00C13E3F">
        <w:rPr>
          <w:rFonts w:ascii="楷体_GB2312" w:eastAsia="楷体_GB2312" w:hAnsi="宋体" w:cs="楷体_GB2312"/>
          <w:sz w:val="20"/>
          <w:szCs w:val="20"/>
        </w:rPr>
        <w:t>1-</w:t>
      </w:r>
      <w:r w:rsidRPr="00C13E3F">
        <w:rPr>
          <w:rFonts w:ascii="楷体_GB2312" w:eastAsia="楷体_GB2312" w:hAnsi="宋体" w:cs="楷体_GB2312" w:hint="eastAsia"/>
          <w:sz w:val="20"/>
          <w:szCs w:val="20"/>
        </w:rPr>
        <w:t>赎回费率）。赎回金额按照四舍五入原则保留至小数点后两位，由此误差产生的损失由理财财产承担，产生的收益归理财财产所有。</w:t>
      </w:r>
    </w:p>
    <w:p w:rsidR="0011037A" w:rsidRPr="00C13E3F" w:rsidRDefault="0011037A" w:rsidP="005D08D9">
      <w:pPr>
        <w:widowControl/>
        <w:spacing w:line="300" w:lineRule="exact"/>
        <w:ind w:leftChars="-1" w:left="-2" w:rightChars="15" w:right="31" w:firstLineChars="200" w:firstLine="400"/>
        <w:rPr>
          <w:rFonts w:ascii="楷体_GB2312" w:eastAsia="楷体_GB2312" w:hAnsi="宋体"/>
          <w:sz w:val="20"/>
          <w:szCs w:val="20"/>
        </w:rPr>
      </w:pPr>
      <w:r w:rsidRPr="00C13E3F">
        <w:rPr>
          <w:rFonts w:ascii="楷体_GB2312" w:eastAsia="楷体_GB2312" w:hAnsi="宋体" w:cs="楷体_GB2312" w:hint="eastAsia"/>
          <w:sz w:val="20"/>
          <w:szCs w:val="20"/>
        </w:rPr>
        <w:t>例如，某开放日投资者赎回成功所持有</w:t>
      </w:r>
      <w:r w:rsidRPr="00C13E3F">
        <w:rPr>
          <w:rFonts w:ascii="楷体_GB2312" w:eastAsia="楷体_GB2312" w:hAnsi="宋体" w:cs="楷体_GB2312"/>
          <w:sz w:val="20"/>
          <w:szCs w:val="20"/>
        </w:rPr>
        <w:t>500</w:t>
      </w:r>
      <w:r w:rsidRPr="00C13E3F">
        <w:rPr>
          <w:rFonts w:ascii="楷体_GB2312" w:eastAsia="楷体_GB2312" w:hAnsi="宋体" w:cs="楷体_GB2312" w:hint="eastAsia"/>
          <w:sz w:val="20"/>
          <w:szCs w:val="20"/>
        </w:rPr>
        <w:t>万份本计划份额，该开放日本计划单位净值为</w:t>
      </w:r>
      <w:r w:rsidRPr="00C13E3F">
        <w:rPr>
          <w:rFonts w:ascii="楷体_GB2312" w:eastAsia="楷体_GB2312" w:hAnsi="宋体" w:cs="楷体_GB2312"/>
          <w:sz w:val="20"/>
          <w:szCs w:val="20"/>
        </w:rPr>
        <w:t>1.1000</w:t>
      </w:r>
      <w:r w:rsidRPr="00C13E3F">
        <w:rPr>
          <w:rFonts w:ascii="楷体_GB2312" w:eastAsia="楷体_GB2312" w:hAnsi="宋体" w:cs="楷体_GB2312" w:hint="eastAsia"/>
          <w:sz w:val="20"/>
          <w:szCs w:val="20"/>
        </w:rPr>
        <w:t>，赎回费率为</w:t>
      </w:r>
      <w:r w:rsidRPr="00C13E3F">
        <w:rPr>
          <w:rFonts w:ascii="楷体_GB2312" w:eastAsia="楷体_GB2312" w:hAnsi="宋体" w:cs="楷体_GB2312"/>
          <w:sz w:val="20"/>
          <w:szCs w:val="20"/>
        </w:rPr>
        <w:t>0%</w:t>
      </w:r>
      <w:r w:rsidRPr="00C13E3F">
        <w:rPr>
          <w:rFonts w:ascii="楷体_GB2312" w:eastAsia="楷体_GB2312" w:hAnsi="宋体" w:cs="楷体_GB2312" w:hint="eastAsia"/>
          <w:sz w:val="20"/>
          <w:szCs w:val="20"/>
        </w:rPr>
        <w:t>，则投资者获得的赎回金额</w:t>
      </w:r>
      <w:r w:rsidRPr="00C13E3F">
        <w:rPr>
          <w:rFonts w:ascii="楷体_GB2312" w:eastAsia="楷体_GB2312" w:hAnsi="宋体" w:cs="楷体_GB2312"/>
          <w:sz w:val="20"/>
          <w:szCs w:val="20"/>
        </w:rPr>
        <w:t>=5,000,000.00</w:t>
      </w:r>
      <w:r w:rsidRPr="00C13E3F">
        <w:rPr>
          <w:rFonts w:ascii="楷体_GB2312" w:eastAsia="楷体_GB2312" w:hAnsi="宋体" w:cs="楷体_GB2312" w:hint="eastAsia"/>
          <w:sz w:val="20"/>
          <w:szCs w:val="20"/>
        </w:rPr>
        <w:t>×</w:t>
      </w:r>
      <w:r w:rsidRPr="00C13E3F">
        <w:rPr>
          <w:rFonts w:ascii="楷体_GB2312" w:eastAsia="楷体_GB2312" w:hAnsi="宋体" w:cs="楷体_GB2312"/>
          <w:sz w:val="20"/>
          <w:szCs w:val="20"/>
        </w:rPr>
        <w:t>1.1000=5,500,000.00</w:t>
      </w:r>
      <w:r w:rsidRPr="00C13E3F">
        <w:rPr>
          <w:rFonts w:ascii="楷体_GB2312" w:eastAsia="楷体_GB2312" w:hAnsi="宋体" w:cs="楷体_GB2312" w:hint="eastAsia"/>
          <w:sz w:val="20"/>
          <w:szCs w:val="20"/>
        </w:rPr>
        <w:t>元。</w:t>
      </w:r>
    </w:p>
    <w:p w:rsidR="0011037A" w:rsidRPr="00C13E3F" w:rsidRDefault="0011037A" w:rsidP="005D08D9">
      <w:pPr>
        <w:widowControl/>
        <w:spacing w:line="300" w:lineRule="exact"/>
        <w:ind w:leftChars="-1" w:left="-2" w:rightChars="15" w:right="31" w:firstLineChars="200" w:firstLine="400"/>
        <w:rPr>
          <w:rFonts w:ascii="楷体_GB2312" w:eastAsia="楷体_GB2312" w:hAnsi="宋体"/>
          <w:sz w:val="20"/>
          <w:szCs w:val="20"/>
        </w:rPr>
      </w:pPr>
      <w:r w:rsidRPr="00C13E3F">
        <w:rPr>
          <w:rFonts w:ascii="楷体_GB2312" w:eastAsia="楷体_GB2312" w:hAnsi="宋体" w:cs="楷体_GB2312"/>
          <w:sz w:val="20"/>
          <w:szCs w:val="20"/>
        </w:rPr>
        <w:t>(</w:t>
      </w:r>
      <w:r w:rsidRPr="00C13E3F">
        <w:rPr>
          <w:rFonts w:ascii="楷体_GB2312" w:eastAsia="楷体_GB2312" w:hAnsi="宋体" w:cs="楷体_GB2312" w:hint="eastAsia"/>
          <w:sz w:val="20"/>
          <w:szCs w:val="20"/>
        </w:rPr>
        <w:t>上述示例采用假设数据计算，并不代表投资者实际可获得的赎回金额。）</w:t>
      </w:r>
    </w:p>
    <w:p w:rsidR="0011037A" w:rsidRPr="00C13E3F" w:rsidRDefault="0011037A" w:rsidP="005D08D9">
      <w:pPr>
        <w:widowControl/>
        <w:spacing w:line="300" w:lineRule="exact"/>
        <w:ind w:leftChars="-1" w:left="-2" w:rightChars="15" w:right="31" w:firstLineChars="200" w:firstLine="400"/>
        <w:rPr>
          <w:rFonts w:ascii="楷体_GB2312" w:eastAsia="楷体_GB2312" w:hAnsi="宋体"/>
          <w:sz w:val="20"/>
          <w:szCs w:val="20"/>
        </w:rPr>
      </w:pPr>
      <w:r w:rsidRPr="00C13E3F">
        <w:rPr>
          <w:rFonts w:ascii="楷体_GB2312" w:eastAsia="楷体_GB2312" w:hAnsi="宋体" w:cs="楷体_GB2312"/>
          <w:sz w:val="20"/>
          <w:szCs w:val="20"/>
        </w:rPr>
        <w:lastRenderedPageBreak/>
        <w:t>4</w:t>
      </w:r>
      <w:r w:rsidRPr="00C13E3F">
        <w:rPr>
          <w:rFonts w:ascii="楷体_GB2312" w:eastAsia="楷体_GB2312" w:hAnsi="宋体" w:cs="楷体_GB2312" w:hint="eastAsia"/>
          <w:sz w:val="20"/>
          <w:szCs w:val="20"/>
        </w:rPr>
        <w:t>．若投资者在开放日全额或部分赎回，赎回资金在该开放日后</w:t>
      </w:r>
      <w:r w:rsidRPr="00C13E3F">
        <w:rPr>
          <w:rFonts w:ascii="楷体_GB2312" w:eastAsia="楷体_GB2312" w:hAnsi="宋体" w:cs="楷体_GB2312"/>
          <w:sz w:val="20"/>
          <w:szCs w:val="20"/>
        </w:rPr>
        <w:t>3</w:t>
      </w:r>
      <w:r w:rsidRPr="00C13E3F">
        <w:rPr>
          <w:rFonts w:ascii="楷体_GB2312" w:eastAsia="楷体_GB2312" w:hAnsi="宋体" w:cs="楷体_GB2312" w:hint="eastAsia"/>
          <w:sz w:val="20"/>
          <w:szCs w:val="20"/>
        </w:rPr>
        <w:t>个工作日内到账。开放日与资金到账日之间不计利息。</w:t>
      </w:r>
    </w:p>
    <w:p w:rsidR="0011037A" w:rsidRPr="00C13E3F" w:rsidRDefault="0011037A" w:rsidP="005D08D9">
      <w:pPr>
        <w:widowControl/>
        <w:spacing w:line="300" w:lineRule="exact"/>
        <w:ind w:leftChars="-1" w:left="-2" w:rightChars="15" w:right="31" w:firstLineChars="200" w:firstLine="400"/>
        <w:rPr>
          <w:rFonts w:ascii="楷体_GB2312" w:eastAsia="楷体_GB2312" w:hAnsi="宋体"/>
          <w:sz w:val="20"/>
          <w:szCs w:val="20"/>
        </w:rPr>
      </w:pPr>
      <w:r w:rsidRPr="00C13E3F">
        <w:rPr>
          <w:rFonts w:ascii="楷体_GB2312" w:eastAsia="楷体_GB2312" w:hAnsi="宋体" w:cs="楷体_GB2312"/>
          <w:sz w:val="20"/>
          <w:szCs w:val="20"/>
        </w:rPr>
        <w:t>5</w:t>
      </w:r>
      <w:r w:rsidRPr="00C13E3F">
        <w:rPr>
          <w:rFonts w:ascii="楷体_GB2312" w:eastAsia="楷体_GB2312" w:hAnsi="宋体" w:cs="楷体_GB2312" w:hint="eastAsia"/>
          <w:sz w:val="20"/>
          <w:szCs w:val="20"/>
        </w:rPr>
        <w:t>．投资者提出部分赎回时，如赎回后投资者持有份额不足</w:t>
      </w:r>
      <w:r w:rsidRPr="00C13E3F">
        <w:rPr>
          <w:rFonts w:ascii="楷体_GB2312" w:eastAsia="楷体_GB2312" w:hAnsi="宋体" w:cs="楷体_GB2312"/>
          <w:sz w:val="20"/>
          <w:szCs w:val="20"/>
        </w:rPr>
        <w:t>5</w:t>
      </w:r>
      <w:r w:rsidRPr="00C13E3F">
        <w:rPr>
          <w:rFonts w:ascii="楷体_GB2312" w:eastAsia="楷体_GB2312" w:hAnsi="宋体" w:cs="楷体_GB2312" w:hint="eastAsia"/>
          <w:sz w:val="20"/>
          <w:szCs w:val="20"/>
        </w:rPr>
        <w:t>万份，则投资者本次需进行全部赎回。</w:t>
      </w:r>
    </w:p>
    <w:p w:rsidR="0011037A" w:rsidRPr="00C13E3F" w:rsidRDefault="0011037A" w:rsidP="005D08D9">
      <w:pPr>
        <w:widowControl/>
        <w:spacing w:line="300" w:lineRule="exact"/>
        <w:ind w:leftChars="-1" w:left="-2" w:rightChars="15" w:right="31" w:firstLineChars="200" w:firstLine="400"/>
        <w:rPr>
          <w:rFonts w:ascii="楷体_GB2312" w:eastAsia="楷体_GB2312" w:hAnsi="宋体"/>
          <w:sz w:val="20"/>
          <w:szCs w:val="20"/>
        </w:rPr>
      </w:pPr>
      <w:r w:rsidRPr="00C13E3F">
        <w:rPr>
          <w:rFonts w:ascii="楷体_GB2312" w:eastAsia="楷体_GB2312" w:hAnsi="宋体" w:cs="楷体_GB2312"/>
          <w:sz w:val="20"/>
          <w:szCs w:val="20"/>
        </w:rPr>
        <w:t>6</w:t>
      </w:r>
      <w:r w:rsidRPr="00C13E3F">
        <w:rPr>
          <w:rFonts w:ascii="楷体_GB2312" w:eastAsia="楷体_GB2312" w:hAnsi="宋体" w:cs="楷体_GB2312" w:hint="eastAsia"/>
          <w:sz w:val="20"/>
          <w:szCs w:val="20"/>
        </w:rPr>
        <w:t>．对于当期预约认、申购期内的认、申购申请份额，投资者不能再提出预约赎回申请。</w:t>
      </w:r>
    </w:p>
    <w:p w:rsidR="0011037A" w:rsidRPr="00C13E3F" w:rsidRDefault="0011037A" w:rsidP="005D08D9">
      <w:pPr>
        <w:widowControl/>
        <w:spacing w:line="300" w:lineRule="exact"/>
        <w:ind w:leftChars="-1" w:left="-2" w:rightChars="15" w:right="31" w:firstLineChars="200" w:firstLine="400"/>
        <w:rPr>
          <w:rFonts w:ascii="楷体_GB2312" w:eastAsia="楷体_GB2312" w:hAnsi="宋体"/>
          <w:sz w:val="20"/>
          <w:szCs w:val="20"/>
        </w:rPr>
      </w:pPr>
      <w:r w:rsidRPr="00C13E3F">
        <w:rPr>
          <w:rFonts w:ascii="楷体_GB2312" w:eastAsia="楷体_GB2312" w:hAnsi="宋体" w:cs="楷体_GB2312"/>
          <w:sz w:val="20"/>
          <w:szCs w:val="20"/>
        </w:rPr>
        <w:t>7</w:t>
      </w:r>
      <w:r w:rsidRPr="00C13E3F">
        <w:rPr>
          <w:rFonts w:ascii="楷体_GB2312" w:eastAsia="楷体_GB2312" w:hAnsi="宋体" w:cs="楷体_GB2312" w:hint="eastAsia"/>
          <w:sz w:val="20"/>
          <w:szCs w:val="20"/>
        </w:rPr>
        <w:t>．管理人保留不接受预约赎回方式申请的权利。</w:t>
      </w:r>
    </w:p>
    <w:p w:rsidR="0011037A" w:rsidRPr="00C13E3F" w:rsidRDefault="0011037A" w:rsidP="00CB2901">
      <w:pPr>
        <w:widowControl/>
        <w:spacing w:line="300" w:lineRule="exact"/>
        <w:ind w:leftChars="-1" w:left="-2" w:rightChars="15" w:right="31"/>
        <w:rPr>
          <w:rFonts w:ascii="楷体_GB2312" w:eastAsia="楷体_GB2312" w:hAnsi="宋体"/>
          <w:sz w:val="20"/>
          <w:szCs w:val="20"/>
        </w:rPr>
      </w:pPr>
    </w:p>
    <w:p w:rsidR="0011037A" w:rsidRPr="00C13E3F" w:rsidRDefault="0011037A" w:rsidP="00CB2901">
      <w:pPr>
        <w:widowControl/>
        <w:spacing w:line="300" w:lineRule="exact"/>
        <w:ind w:leftChars="-1" w:left="-2" w:rightChars="15" w:right="31"/>
        <w:rPr>
          <w:rFonts w:ascii="黑体" w:eastAsia="黑体"/>
          <w:sz w:val="20"/>
          <w:szCs w:val="20"/>
        </w:rPr>
      </w:pPr>
      <w:r w:rsidRPr="00C13E3F">
        <w:rPr>
          <w:rFonts w:ascii="黑体" w:eastAsia="黑体" w:cs="黑体" w:hint="eastAsia"/>
          <w:sz w:val="20"/>
          <w:szCs w:val="20"/>
        </w:rPr>
        <w:t>七、理财管理计划的巨额赎回</w:t>
      </w:r>
    </w:p>
    <w:p w:rsidR="0011037A" w:rsidRPr="00C13E3F" w:rsidRDefault="0011037A" w:rsidP="005D08D9">
      <w:pPr>
        <w:widowControl/>
        <w:spacing w:line="300" w:lineRule="exact"/>
        <w:ind w:leftChars="-1" w:left="-2" w:rightChars="15" w:right="31" w:firstLineChars="200" w:firstLine="400"/>
        <w:rPr>
          <w:rFonts w:ascii="楷体_GB2312" w:eastAsia="楷体_GB2312" w:hAnsi="宋体"/>
          <w:sz w:val="20"/>
          <w:szCs w:val="20"/>
        </w:rPr>
      </w:pPr>
      <w:r w:rsidRPr="00C13E3F">
        <w:rPr>
          <w:rFonts w:ascii="楷体_GB2312" w:eastAsia="楷体_GB2312" w:hAnsi="宋体" w:cs="楷体_GB2312"/>
          <w:sz w:val="20"/>
          <w:szCs w:val="20"/>
        </w:rPr>
        <w:t>1</w:t>
      </w:r>
      <w:r w:rsidRPr="00C13E3F">
        <w:rPr>
          <w:rFonts w:ascii="楷体_GB2312" w:eastAsia="楷体_GB2312" w:hAnsi="宋体" w:cs="楷体_GB2312" w:hint="eastAsia"/>
          <w:sz w:val="20"/>
          <w:szCs w:val="20"/>
        </w:rPr>
        <w:t>．如某开放日投资者赎回份额超过本计划上一开放日存续份额总规模的</w:t>
      </w:r>
      <w:r w:rsidRPr="00C13E3F">
        <w:rPr>
          <w:rFonts w:ascii="楷体_GB2312" w:eastAsia="楷体_GB2312" w:hAnsi="宋体" w:cs="楷体_GB2312"/>
          <w:sz w:val="20"/>
          <w:szCs w:val="20"/>
        </w:rPr>
        <w:t>10%</w:t>
      </w:r>
      <w:r w:rsidRPr="00C13E3F">
        <w:rPr>
          <w:rFonts w:ascii="楷体_GB2312" w:eastAsia="楷体_GB2312" w:hAnsi="宋体" w:cs="楷体_GB2312" w:hint="eastAsia"/>
          <w:sz w:val="20"/>
          <w:szCs w:val="20"/>
        </w:rPr>
        <w:t>，则被视为巨额赎回，在巨额赎回情况下，对于超过本计划上一开放日</w:t>
      </w:r>
      <w:proofErr w:type="gramStart"/>
      <w:r w:rsidRPr="00C13E3F">
        <w:rPr>
          <w:rFonts w:ascii="楷体_GB2312" w:eastAsia="楷体_GB2312" w:hAnsi="宋体" w:cs="楷体_GB2312" w:hint="eastAsia"/>
          <w:sz w:val="20"/>
          <w:szCs w:val="20"/>
        </w:rPr>
        <w:t>存续总</w:t>
      </w:r>
      <w:proofErr w:type="gramEnd"/>
      <w:r w:rsidRPr="00C13E3F">
        <w:rPr>
          <w:rFonts w:ascii="楷体_GB2312" w:eastAsia="楷体_GB2312" w:hAnsi="宋体" w:cs="楷体_GB2312" w:hint="eastAsia"/>
          <w:sz w:val="20"/>
          <w:szCs w:val="20"/>
        </w:rPr>
        <w:t>规模</w:t>
      </w:r>
      <w:r w:rsidRPr="00C13E3F">
        <w:rPr>
          <w:rFonts w:ascii="楷体_GB2312" w:eastAsia="楷体_GB2312" w:hAnsi="宋体" w:cs="楷体_GB2312"/>
          <w:sz w:val="20"/>
          <w:szCs w:val="20"/>
        </w:rPr>
        <w:t>10%</w:t>
      </w:r>
      <w:r w:rsidRPr="00C13E3F">
        <w:rPr>
          <w:rFonts w:ascii="楷体_GB2312" w:eastAsia="楷体_GB2312" w:hAnsi="宋体" w:cs="楷体_GB2312" w:hint="eastAsia"/>
          <w:sz w:val="20"/>
          <w:szCs w:val="20"/>
        </w:rPr>
        <w:t>以上的投资者的赎回申请，管理人有权拒绝。超过本计划上一开放日存续份额总规模的</w:t>
      </w:r>
      <w:r w:rsidRPr="00C13E3F">
        <w:rPr>
          <w:rFonts w:ascii="楷体_GB2312" w:eastAsia="楷体_GB2312" w:hAnsi="宋体" w:cs="楷体_GB2312"/>
          <w:sz w:val="20"/>
          <w:szCs w:val="20"/>
        </w:rPr>
        <w:t>10%</w:t>
      </w:r>
      <w:r w:rsidRPr="00C13E3F">
        <w:rPr>
          <w:rFonts w:ascii="楷体_GB2312" w:eastAsia="楷体_GB2312" w:hAnsi="宋体" w:cs="楷体_GB2312" w:hint="eastAsia"/>
          <w:sz w:val="20"/>
          <w:szCs w:val="20"/>
        </w:rPr>
        <w:t>以上部分的投资者当日赎回指令失效，投资者需在下一开放</w:t>
      </w:r>
      <w:proofErr w:type="gramStart"/>
      <w:r w:rsidRPr="00C13E3F">
        <w:rPr>
          <w:rFonts w:ascii="楷体_GB2312" w:eastAsia="楷体_GB2312" w:hAnsi="宋体" w:cs="楷体_GB2312" w:hint="eastAsia"/>
          <w:sz w:val="20"/>
          <w:szCs w:val="20"/>
        </w:rPr>
        <w:t>日正常</w:t>
      </w:r>
      <w:proofErr w:type="gramEnd"/>
      <w:r w:rsidRPr="00C13E3F">
        <w:rPr>
          <w:rFonts w:ascii="楷体_GB2312" w:eastAsia="楷体_GB2312" w:hAnsi="宋体" w:cs="楷体_GB2312" w:hint="eastAsia"/>
          <w:sz w:val="20"/>
          <w:szCs w:val="20"/>
        </w:rPr>
        <w:t>赎回交易时间内重新提交赎回申请。</w:t>
      </w:r>
    </w:p>
    <w:p w:rsidR="0011037A" w:rsidRPr="00C13E3F" w:rsidRDefault="0011037A" w:rsidP="005D08D9">
      <w:pPr>
        <w:widowControl/>
        <w:spacing w:line="300" w:lineRule="exact"/>
        <w:ind w:leftChars="-1" w:left="-2" w:rightChars="15" w:right="31" w:firstLineChars="200" w:firstLine="400"/>
        <w:rPr>
          <w:rFonts w:ascii="楷体_GB2312" w:eastAsia="楷体_GB2312" w:hAnsi="宋体"/>
          <w:sz w:val="20"/>
          <w:szCs w:val="20"/>
        </w:rPr>
      </w:pPr>
      <w:r w:rsidRPr="00C13E3F">
        <w:rPr>
          <w:rFonts w:ascii="楷体_GB2312" w:eastAsia="楷体_GB2312" w:hAnsi="宋体" w:cs="楷体_GB2312"/>
          <w:sz w:val="20"/>
          <w:szCs w:val="20"/>
        </w:rPr>
        <w:t>2</w:t>
      </w:r>
      <w:r w:rsidRPr="00C13E3F">
        <w:rPr>
          <w:rFonts w:ascii="楷体_GB2312" w:eastAsia="楷体_GB2312" w:hAnsi="宋体" w:cs="楷体_GB2312" w:hint="eastAsia"/>
          <w:sz w:val="20"/>
          <w:szCs w:val="20"/>
        </w:rPr>
        <w:t>．本计划连续两个开放日（含）以上发生巨额赎回，管理人有权暂停接受投资者的申购和赎回申请。投资者根据管理人披露的开放日可重新进行申购和赎回。</w:t>
      </w:r>
    </w:p>
    <w:p w:rsidR="0011037A" w:rsidRPr="00C13E3F" w:rsidRDefault="0011037A" w:rsidP="00CB2901">
      <w:pPr>
        <w:spacing w:line="300" w:lineRule="exact"/>
        <w:ind w:rightChars="-290" w:right="-609"/>
        <w:rPr>
          <w:rFonts w:ascii="楷体_GB2312" w:eastAsia="楷体_GB2312" w:hAnsi="宋体"/>
          <w:sz w:val="20"/>
          <w:szCs w:val="20"/>
        </w:rPr>
      </w:pPr>
    </w:p>
    <w:p w:rsidR="0011037A" w:rsidRPr="00C13E3F" w:rsidRDefault="0011037A" w:rsidP="00CB2901">
      <w:pPr>
        <w:widowControl/>
        <w:spacing w:line="300" w:lineRule="exact"/>
        <w:ind w:leftChars="-1" w:left="-2" w:rightChars="15" w:right="31"/>
        <w:rPr>
          <w:rFonts w:ascii="黑体" w:eastAsia="黑体"/>
          <w:sz w:val="20"/>
          <w:szCs w:val="20"/>
        </w:rPr>
      </w:pPr>
      <w:r w:rsidRPr="00C13E3F">
        <w:rPr>
          <w:rFonts w:ascii="黑体" w:eastAsia="黑体" w:cs="黑体" w:hint="eastAsia"/>
          <w:sz w:val="20"/>
          <w:szCs w:val="20"/>
        </w:rPr>
        <w:t>八、拒绝或暂停接受认、申购或赎回申请、暂停或延缓支付赎回款项的情形及处理</w:t>
      </w:r>
    </w:p>
    <w:p w:rsidR="0011037A" w:rsidRPr="00C13E3F" w:rsidRDefault="0011037A" w:rsidP="005D08D9">
      <w:pPr>
        <w:widowControl/>
        <w:spacing w:line="300" w:lineRule="exact"/>
        <w:ind w:leftChars="-1" w:left="-2" w:rightChars="15" w:right="31" w:firstLineChars="200" w:firstLine="400"/>
        <w:rPr>
          <w:rFonts w:ascii="楷体_GB2312" w:eastAsia="楷体_GB2312" w:hAnsi="宋体"/>
          <w:sz w:val="20"/>
          <w:szCs w:val="20"/>
        </w:rPr>
      </w:pPr>
      <w:r w:rsidRPr="00C13E3F">
        <w:rPr>
          <w:rFonts w:ascii="楷体_GB2312" w:eastAsia="楷体_GB2312" w:hAnsi="宋体" w:cs="楷体_GB2312"/>
          <w:sz w:val="20"/>
          <w:szCs w:val="20"/>
        </w:rPr>
        <w:t>1</w:t>
      </w:r>
      <w:r w:rsidRPr="00C13E3F">
        <w:rPr>
          <w:rFonts w:ascii="楷体_GB2312" w:eastAsia="楷体_GB2312" w:hAnsi="宋体" w:cs="楷体_GB2312" w:hint="eastAsia"/>
          <w:sz w:val="20"/>
          <w:szCs w:val="20"/>
        </w:rPr>
        <w:t>．管理人可拒绝接受或暂停接受投资者的认、申购申请的情形包括：</w:t>
      </w:r>
    </w:p>
    <w:p w:rsidR="0011037A" w:rsidRPr="00C13E3F" w:rsidRDefault="0011037A" w:rsidP="005D08D9">
      <w:pPr>
        <w:widowControl/>
        <w:spacing w:line="300" w:lineRule="exact"/>
        <w:ind w:leftChars="-1" w:left="-2" w:rightChars="15" w:right="31" w:firstLineChars="200" w:firstLine="400"/>
        <w:rPr>
          <w:rFonts w:ascii="楷体_GB2312" w:eastAsia="楷体_GB2312" w:hAnsi="宋体"/>
          <w:sz w:val="20"/>
          <w:szCs w:val="20"/>
        </w:rPr>
      </w:pPr>
      <w:r w:rsidRPr="00C13E3F">
        <w:rPr>
          <w:rFonts w:ascii="楷体_GB2312" w:eastAsia="楷体_GB2312" w:hAnsi="宋体" w:cs="楷体_GB2312" w:hint="eastAsia"/>
          <w:sz w:val="20"/>
          <w:szCs w:val="20"/>
        </w:rPr>
        <w:t>（</w:t>
      </w:r>
      <w:r w:rsidRPr="00C13E3F">
        <w:rPr>
          <w:rFonts w:ascii="楷体_GB2312" w:eastAsia="楷体_GB2312" w:hAnsi="宋体" w:cs="楷体_GB2312"/>
          <w:sz w:val="20"/>
          <w:szCs w:val="20"/>
        </w:rPr>
        <w:t>1</w:t>
      </w:r>
      <w:r w:rsidRPr="00C13E3F">
        <w:rPr>
          <w:rFonts w:ascii="楷体_GB2312" w:eastAsia="楷体_GB2312" w:hAnsi="宋体" w:cs="楷体_GB2312" w:hint="eastAsia"/>
          <w:sz w:val="20"/>
          <w:szCs w:val="20"/>
        </w:rPr>
        <w:t>）不可抗力或国家经济金融政策发生变化等原因导致本计划无法正常运作；</w:t>
      </w:r>
    </w:p>
    <w:p w:rsidR="0011037A" w:rsidRPr="00C13E3F" w:rsidRDefault="0011037A" w:rsidP="005D08D9">
      <w:pPr>
        <w:widowControl/>
        <w:spacing w:line="300" w:lineRule="exact"/>
        <w:ind w:leftChars="-1" w:left="-2" w:rightChars="15" w:right="31" w:firstLineChars="200" w:firstLine="400"/>
        <w:rPr>
          <w:rFonts w:ascii="楷体_GB2312" w:eastAsia="楷体_GB2312" w:hAnsi="宋体"/>
          <w:sz w:val="20"/>
          <w:szCs w:val="20"/>
        </w:rPr>
      </w:pPr>
      <w:r w:rsidRPr="00C13E3F">
        <w:rPr>
          <w:rFonts w:ascii="楷体_GB2312" w:eastAsia="楷体_GB2312" w:hAnsi="宋体" w:cs="楷体_GB2312" w:hint="eastAsia"/>
          <w:sz w:val="20"/>
          <w:szCs w:val="20"/>
        </w:rPr>
        <w:t>（</w:t>
      </w:r>
      <w:r w:rsidRPr="00C13E3F">
        <w:rPr>
          <w:rFonts w:ascii="楷体_GB2312" w:eastAsia="楷体_GB2312" w:hAnsi="宋体" w:cs="楷体_GB2312"/>
          <w:sz w:val="20"/>
          <w:szCs w:val="20"/>
        </w:rPr>
        <w:t>2</w:t>
      </w:r>
      <w:r w:rsidRPr="00C13E3F">
        <w:rPr>
          <w:rFonts w:ascii="楷体_GB2312" w:eastAsia="楷体_GB2312" w:hAnsi="宋体" w:cs="楷体_GB2312" w:hint="eastAsia"/>
          <w:sz w:val="20"/>
          <w:szCs w:val="20"/>
        </w:rPr>
        <w:t>）证券交易场所或银行间债券市场依法决定停市等情形；</w:t>
      </w:r>
    </w:p>
    <w:p w:rsidR="0011037A" w:rsidRPr="00C13E3F" w:rsidRDefault="0011037A" w:rsidP="005D08D9">
      <w:pPr>
        <w:widowControl/>
        <w:spacing w:line="300" w:lineRule="exact"/>
        <w:ind w:leftChars="-1" w:left="-2" w:rightChars="15" w:right="31" w:firstLineChars="200" w:firstLine="400"/>
        <w:rPr>
          <w:rFonts w:ascii="楷体_GB2312" w:eastAsia="楷体_GB2312" w:hAnsi="宋体"/>
          <w:sz w:val="20"/>
          <w:szCs w:val="20"/>
        </w:rPr>
      </w:pPr>
      <w:r w:rsidRPr="00C13E3F">
        <w:rPr>
          <w:rFonts w:ascii="楷体_GB2312" w:eastAsia="楷体_GB2312" w:hAnsi="宋体" w:cs="楷体_GB2312" w:hint="eastAsia"/>
          <w:sz w:val="20"/>
          <w:szCs w:val="20"/>
        </w:rPr>
        <w:t>（</w:t>
      </w:r>
      <w:r w:rsidRPr="00C13E3F">
        <w:rPr>
          <w:rFonts w:ascii="楷体_GB2312" w:eastAsia="楷体_GB2312" w:hAnsi="宋体" w:cs="楷体_GB2312"/>
          <w:sz w:val="20"/>
          <w:szCs w:val="20"/>
        </w:rPr>
        <w:t>3</w:t>
      </w:r>
      <w:r w:rsidRPr="00C13E3F">
        <w:rPr>
          <w:rFonts w:ascii="楷体_GB2312" w:eastAsia="楷体_GB2312" w:hAnsi="宋体" w:cs="楷体_GB2312" w:hint="eastAsia"/>
          <w:sz w:val="20"/>
          <w:szCs w:val="20"/>
        </w:rPr>
        <w:t>）本计划资产规模过大，管理人无法找到合适的投资品种，或继续接受申购可能对理财产品业绩产生影响；</w:t>
      </w:r>
    </w:p>
    <w:p w:rsidR="0011037A" w:rsidRPr="00C13E3F" w:rsidRDefault="0011037A" w:rsidP="005D08D9">
      <w:pPr>
        <w:widowControl/>
        <w:spacing w:line="300" w:lineRule="exact"/>
        <w:ind w:leftChars="-1" w:left="-2" w:rightChars="15" w:right="31" w:firstLineChars="200" w:firstLine="400"/>
        <w:rPr>
          <w:rFonts w:ascii="楷体_GB2312" w:eastAsia="楷体_GB2312" w:hAnsi="宋体"/>
          <w:sz w:val="20"/>
          <w:szCs w:val="20"/>
        </w:rPr>
      </w:pPr>
      <w:r w:rsidRPr="00C13E3F">
        <w:rPr>
          <w:rFonts w:ascii="楷体_GB2312" w:eastAsia="楷体_GB2312" w:hAnsi="宋体" w:cs="楷体_GB2312" w:hint="eastAsia"/>
          <w:sz w:val="20"/>
          <w:szCs w:val="20"/>
        </w:rPr>
        <w:t>（</w:t>
      </w:r>
      <w:r w:rsidRPr="00C13E3F">
        <w:rPr>
          <w:rFonts w:ascii="楷体_GB2312" w:eastAsia="楷体_GB2312" w:hAnsi="宋体" w:cs="楷体_GB2312"/>
          <w:sz w:val="20"/>
          <w:szCs w:val="20"/>
        </w:rPr>
        <w:t>4</w:t>
      </w:r>
      <w:r w:rsidRPr="00C13E3F">
        <w:rPr>
          <w:rFonts w:ascii="楷体_GB2312" w:eastAsia="楷体_GB2312" w:hAnsi="宋体" w:cs="楷体_GB2312" w:hint="eastAsia"/>
          <w:sz w:val="20"/>
          <w:szCs w:val="20"/>
        </w:rPr>
        <w:t>）当管理人认为某笔申购申请会有损于本计划其他份额持有人利益时，可拒绝该笔申购申请；</w:t>
      </w:r>
    </w:p>
    <w:p w:rsidR="0011037A" w:rsidRPr="00C13E3F" w:rsidRDefault="0011037A" w:rsidP="005D08D9">
      <w:pPr>
        <w:widowControl/>
        <w:spacing w:line="300" w:lineRule="exact"/>
        <w:ind w:leftChars="-1" w:left="-2" w:rightChars="15" w:right="31" w:firstLineChars="200" w:firstLine="400"/>
        <w:rPr>
          <w:rFonts w:ascii="楷体_GB2312" w:eastAsia="楷体_GB2312" w:hAnsi="宋体"/>
          <w:sz w:val="20"/>
          <w:szCs w:val="20"/>
        </w:rPr>
      </w:pPr>
      <w:r w:rsidRPr="00C13E3F">
        <w:rPr>
          <w:rFonts w:ascii="楷体_GB2312" w:eastAsia="楷体_GB2312" w:hAnsi="宋体" w:cs="楷体_GB2312" w:hint="eastAsia"/>
          <w:sz w:val="20"/>
          <w:szCs w:val="20"/>
        </w:rPr>
        <w:t>（</w:t>
      </w:r>
      <w:r w:rsidRPr="00C13E3F">
        <w:rPr>
          <w:rFonts w:ascii="楷体_GB2312" w:eastAsia="楷体_GB2312" w:hAnsi="宋体" w:cs="楷体_GB2312"/>
          <w:sz w:val="20"/>
          <w:szCs w:val="20"/>
        </w:rPr>
        <w:t>5</w:t>
      </w:r>
      <w:r w:rsidRPr="00C13E3F">
        <w:rPr>
          <w:rFonts w:ascii="楷体_GB2312" w:eastAsia="楷体_GB2312" w:hAnsi="宋体" w:cs="楷体_GB2312" w:hint="eastAsia"/>
          <w:sz w:val="20"/>
          <w:szCs w:val="20"/>
        </w:rPr>
        <w:t>）法律法规规定或管理人基于审慎考虑认定的其他情形。</w:t>
      </w:r>
    </w:p>
    <w:p w:rsidR="0011037A" w:rsidRPr="00C13E3F" w:rsidRDefault="0011037A" w:rsidP="005D08D9">
      <w:pPr>
        <w:widowControl/>
        <w:spacing w:line="300" w:lineRule="exact"/>
        <w:ind w:leftChars="-1" w:left="-2" w:rightChars="15" w:right="31" w:firstLineChars="200" w:firstLine="400"/>
        <w:rPr>
          <w:rFonts w:ascii="楷体_GB2312" w:eastAsia="楷体_GB2312" w:hAnsi="宋体"/>
          <w:sz w:val="20"/>
          <w:szCs w:val="20"/>
        </w:rPr>
      </w:pPr>
      <w:r w:rsidRPr="00C13E3F">
        <w:rPr>
          <w:rFonts w:ascii="楷体_GB2312" w:eastAsia="楷体_GB2312" w:hAnsi="宋体" w:cs="楷体_GB2312" w:hint="eastAsia"/>
          <w:sz w:val="20"/>
          <w:szCs w:val="20"/>
        </w:rPr>
        <w:t>如果投资者的认、申购申请被拒绝，被拒绝的认、申购款项将全额退还给投资者，扣款日至资金返还日期间不计付利息。</w:t>
      </w:r>
    </w:p>
    <w:p w:rsidR="0011037A" w:rsidRPr="00C13E3F" w:rsidRDefault="0011037A" w:rsidP="005D08D9">
      <w:pPr>
        <w:widowControl/>
        <w:spacing w:line="300" w:lineRule="exact"/>
        <w:ind w:leftChars="-1" w:left="-2" w:rightChars="15" w:right="31" w:firstLineChars="200" w:firstLine="400"/>
        <w:rPr>
          <w:rFonts w:ascii="楷体_GB2312" w:eastAsia="楷体_GB2312" w:hAnsi="宋体"/>
          <w:sz w:val="20"/>
          <w:szCs w:val="20"/>
        </w:rPr>
      </w:pPr>
      <w:r w:rsidRPr="00C13E3F">
        <w:rPr>
          <w:rFonts w:ascii="楷体_GB2312" w:eastAsia="楷体_GB2312" w:hAnsi="宋体" w:cs="楷体_GB2312"/>
          <w:sz w:val="20"/>
          <w:szCs w:val="20"/>
        </w:rPr>
        <w:t>2</w:t>
      </w:r>
      <w:r w:rsidRPr="00C13E3F">
        <w:rPr>
          <w:rFonts w:ascii="楷体_GB2312" w:eastAsia="楷体_GB2312" w:hAnsi="宋体" w:cs="楷体_GB2312" w:hint="eastAsia"/>
          <w:sz w:val="20"/>
          <w:szCs w:val="20"/>
        </w:rPr>
        <w:t>．管理人可拒绝接受或暂停接受投资者的赎回申请，暂停或延缓支付赎回款项的情形包括：</w:t>
      </w:r>
    </w:p>
    <w:p w:rsidR="0011037A" w:rsidRPr="00C13E3F" w:rsidRDefault="0011037A" w:rsidP="005D08D9">
      <w:pPr>
        <w:widowControl/>
        <w:spacing w:line="300" w:lineRule="exact"/>
        <w:ind w:leftChars="-1" w:left="-2" w:rightChars="15" w:right="31" w:firstLineChars="200" w:firstLine="400"/>
        <w:rPr>
          <w:rFonts w:ascii="楷体_GB2312" w:eastAsia="楷体_GB2312" w:hAnsi="宋体"/>
          <w:sz w:val="20"/>
          <w:szCs w:val="20"/>
        </w:rPr>
      </w:pPr>
      <w:r w:rsidRPr="00C13E3F">
        <w:rPr>
          <w:rFonts w:ascii="楷体_GB2312" w:eastAsia="楷体_GB2312" w:hAnsi="宋体" w:cs="楷体_GB2312" w:hint="eastAsia"/>
          <w:sz w:val="20"/>
          <w:szCs w:val="20"/>
        </w:rPr>
        <w:t>（</w:t>
      </w:r>
      <w:r w:rsidRPr="00C13E3F">
        <w:rPr>
          <w:rFonts w:ascii="楷体_GB2312" w:eastAsia="楷体_GB2312" w:hAnsi="宋体" w:cs="楷体_GB2312"/>
          <w:sz w:val="20"/>
          <w:szCs w:val="20"/>
        </w:rPr>
        <w:t>1</w:t>
      </w:r>
      <w:r w:rsidRPr="00C13E3F">
        <w:rPr>
          <w:rFonts w:ascii="楷体_GB2312" w:eastAsia="楷体_GB2312" w:hAnsi="宋体" w:cs="楷体_GB2312" w:hint="eastAsia"/>
          <w:sz w:val="20"/>
          <w:szCs w:val="20"/>
        </w:rPr>
        <w:t>）因不可抗力或国家经济金融政策发生变化等原因导致管理人不能支付赎回款项；</w:t>
      </w:r>
    </w:p>
    <w:p w:rsidR="0011037A" w:rsidRPr="00C13E3F" w:rsidRDefault="0011037A" w:rsidP="005D08D9">
      <w:pPr>
        <w:widowControl/>
        <w:spacing w:line="300" w:lineRule="exact"/>
        <w:ind w:leftChars="-1" w:left="-2" w:rightChars="15" w:right="31" w:firstLineChars="200" w:firstLine="400"/>
        <w:rPr>
          <w:rFonts w:ascii="楷体_GB2312" w:eastAsia="楷体_GB2312" w:hAnsi="宋体"/>
          <w:sz w:val="20"/>
          <w:szCs w:val="20"/>
        </w:rPr>
      </w:pPr>
      <w:r w:rsidRPr="00C13E3F">
        <w:rPr>
          <w:rFonts w:ascii="楷体_GB2312" w:eastAsia="楷体_GB2312" w:hAnsi="宋体" w:cs="楷体_GB2312" w:hint="eastAsia"/>
          <w:sz w:val="20"/>
          <w:szCs w:val="20"/>
        </w:rPr>
        <w:t>（</w:t>
      </w:r>
      <w:r w:rsidRPr="00C13E3F">
        <w:rPr>
          <w:rFonts w:ascii="楷体_GB2312" w:eastAsia="楷体_GB2312" w:hAnsi="宋体" w:cs="楷体_GB2312"/>
          <w:sz w:val="20"/>
          <w:szCs w:val="20"/>
        </w:rPr>
        <w:t>2</w:t>
      </w:r>
      <w:r w:rsidRPr="00C13E3F">
        <w:rPr>
          <w:rFonts w:ascii="楷体_GB2312" w:eastAsia="楷体_GB2312" w:hAnsi="宋体" w:cs="楷体_GB2312" w:hint="eastAsia"/>
          <w:sz w:val="20"/>
          <w:szCs w:val="20"/>
        </w:rPr>
        <w:t>）证券交易场所或银行间债券市场依法决定停市等情形；</w:t>
      </w:r>
    </w:p>
    <w:p w:rsidR="0011037A" w:rsidRPr="00C13E3F" w:rsidRDefault="0011037A" w:rsidP="005D08D9">
      <w:pPr>
        <w:widowControl/>
        <w:spacing w:line="300" w:lineRule="exact"/>
        <w:ind w:leftChars="-1" w:left="-2" w:rightChars="15" w:right="31" w:firstLineChars="200" w:firstLine="400"/>
        <w:rPr>
          <w:rFonts w:ascii="楷体_GB2312" w:eastAsia="楷体_GB2312" w:hAnsi="宋体"/>
          <w:sz w:val="20"/>
          <w:szCs w:val="20"/>
        </w:rPr>
      </w:pPr>
      <w:r w:rsidRPr="00C13E3F">
        <w:rPr>
          <w:rFonts w:ascii="楷体_GB2312" w:eastAsia="楷体_GB2312" w:hAnsi="宋体" w:cs="楷体_GB2312" w:hint="eastAsia"/>
          <w:sz w:val="20"/>
          <w:szCs w:val="20"/>
        </w:rPr>
        <w:t>（</w:t>
      </w:r>
      <w:r w:rsidRPr="00C13E3F">
        <w:rPr>
          <w:rFonts w:ascii="楷体_GB2312" w:eastAsia="楷体_GB2312" w:hAnsi="宋体" w:cs="楷体_GB2312"/>
          <w:sz w:val="20"/>
          <w:szCs w:val="20"/>
        </w:rPr>
        <w:t>3</w:t>
      </w:r>
      <w:r w:rsidRPr="00C13E3F">
        <w:rPr>
          <w:rFonts w:ascii="楷体_GB2312" w:eastAsia="楷体_GB2312" w:hAnsi="宋体" w:cs="楷体_GB2312" w:hint="eastAsia"/>
          <w:sz w:val="20"/>
          <w:szCs w:val="20"/>
        </w:rPr>
        <w:t>）本计划投资的公开或非公开交易市场的资产无法变现，或经管理人基于审慎的原则判断资产变现可能会对本计划投资收益造成重大不利影响的；</w:t>
      </w:r>
    </w:p>
    <w:p w:rsidR="0011037A" w:rsidRPr="00C13E3F" w:rsidRDefault="0011037A" w:rsidP="005D08D9">
      <w:pPr>
        <w:widowControl/>
        <w:spacing w:line="300" w:lineRule="exact"/>
        <w:ind w:leftChars="-1" w:left="-2" w:rightChars="15" w:right="31" w:firstLineChars="200" w:firstLine="400"/>
        <w:rPr>
          <w:rFonts w:ascii="楷体_GB2312" w:eastAsia="楷体_GB2312" w:hAnsi="宋体"/>
          <w:sz w:val="20"/>
          <w:szCs w:val="20"/>
        </w:rPr>
      </w:pPr>
      <w:r w:rsidRPr="00C13E3F">
        <w:rPr>
          <w:rFonts w:ascii="楷体_GB2312" w:eastAsia="楷体_GB2312" w:hAnsi="宋体" w:cs="楷体_GB2312" w:hint="eastAsia"/>
          <w:sz w:val="20"/>
          <w:szCs w:val="20"/>
        </w:rPr>
        <w:t>（</w:t>
      </w:r>
      <w:r w:rsidRPr="00C13E3F">
        <w:rPr>
          <w:rFonts w:ascii="楷体_GB2312" w:eastAsia="楷体_GB2312" w:hAnsi="宋体" w:cs="楷体_GB2312"/>
          <w:sz w:val="20"/>
          <w:szCs w:val="20"/>
        </w:rPr>
        <w:t>4</w:t>
      </w:r>
      <w:r w:rsidRPr="00C13E3F">
        <w:rPr>
          <w:rFonts w:ascii="楷体_GB2312" w:eastAsia="楷体_GB2312" w:hAnsi="宋体" w:cs="楷体_GB2312" w:hint="eastAsia"/>
          <w:sz w:val="20"/>
          <w:szCs w:val="20"/>
        </w:rPr>
        <w:t>）本计划发生巨额赎回情形的；</w:t>
      </w:r>
    </w:p>
    <w:p w:rsidR="0011037A" w:rsidRPr="00C13E3F" w:rsidRDefault="0011037A" w:rsidP="005D08D9">
      <w:pPr>
        <w:widowControl/>
        <w:spacing w:line="300" w:lineRule="exact"/>
        <w:ind w:leftChars="-1" w:left="-2" w:rightChars="15" w:right="31" w:firstLineChars="200" w:firstLine="400"/>
        <w:rPr>
          <w:rFonts w:ascii="楷体_GB2312" w:eastAsia="楷体_GB2312" w:hAnsi="宋体"/>
          <w:sz w:val="20"/>
          <w:szCs w:val="20"/>
        </w:rPr>
      </w:pPr>
      <w:r w:rsidRPr="00C13E3F">
        <w:rPr>
          <w:rFonts w:ascii="楷体_GB2312" w:eastAsia="楷体_GB2312" w:hAnsi="宋体" w:cs="楷体_GB2312" w:hint="eastAsia"/>
          <w:sz w:val="20"/>
          <w:szCs w:val="20"/>
        </w:rPr>
        <w:t>（</w:t>
      </w:r>
      <w:r w:rsidRPr="00C13E3F">
        <w:rPr>
          <w:rFonts w:ascii="楷体_GB2312" w:eastAsia="楷体_GB2312" w:hAnsi="宋体" w:cs="楷体_GB2312"/>
          <w:sz w:val="20"/>
          <w:szCs w:val="20"/>
        </w:rPr>
        <w:t>5</w:t>
      </w:r>
      <w:r w:rsidRPr="00C13E3F">
        <w:rPr>
          <w:rFonts w:ascii="楷体_GB2312" w:eastAsia="楷体_GB2312" w:hAnsi="宋体" w:cs="楷体_GB2312" w:hint="eastAsia"/>
          <w:sz w:val="20"/>
          <w:szCs w:val="20"/>
        </w:rPr>
        <w:t>）法律法规规定或管理人基于审慎考虑认定的其他情形。</w:t>
      </w:r>
    </w:p>
    <w:p w:rsidR="0011037A" w:rsidRPr="00C13E3F" w:rsidRDefault="0011037A" w:rsidP="005D08D9">
      <w:pPr>
        <w:widowControl/>
        <w:spacing w:line="300" w:lineRule="exact"/>
        <w:ind w:leftChars="-1" w:left="-2" w:rightChars="15" w:right="31" w:firstLineChars="200" w:firstLine="400"/>
        <w:rPr>
          <w:rFonts w:ascii="楷体_GB2312" w:eastAsia="楷体_GB2312" w:hAnsi="宋体"/>
          <w:sz w:val="20"/>
          <w:szCs w:val="20"/>
        </w:rPr>
      </w:pPr>
      <w:r w:rsidRPr="00C13E3F">
        <w:rPr>
          <w:rFonts w:ascii="楷体_GB2312" w:eastAsia="楷体_GB2312" w:hAnsi="宋体" w:cs="楷体_GB2312" w:hint="eastAsia"/>
          <w:sz w:val="20"/>
          <w:szCs w:val="20"/>
        </w:rPr>
        <w:t>（上述所指申购包含预约申购方式等，赎回包含预约赎回方式等）</w:t>
      </w:r>
    </w:p>
    <w:p w:rsidR="0011037A" w:rsidRPr="00C13E3F" w:rsidRDefault="0011037A" w:rsidP="00CB2901">
      <w:pPr>
        <w:spacing w:line="300" w:lineRule="exact"/>
        <w:ind w:rightChars="-290" w:right="-609"/>
        <w:rPr>
          <w:rFonts w:ascii="楷体_GB2312" w:eastAsia="楷体_GB2312" w:hAnsi="宋体"/>
          <w:sz w:val="20"/>
          <w:szCs w:val="20"/>
        </w:rPr>
      </w:pPr>
    </w:p>
    <w:p w:rsidR="0011037A" w:rsidRPr="00C13E3F" w:rsidRDefault="0011037A" w:rsidP="00CB2901">
      <w:pPr>
        <w:spacing w:line="300" w:lineRule="exact"/>
        <w:ind w:rightChars="-290" w:right="-609"/>
        <w:rPr>
          <w:rFonts w:ascii="黑体" w:eastAsia="黑体"/>
          <w:sz w:val="20"/>
          <w:szCs w:val="20"/>
        </w:rPr>
      </w:pPr>
      <w:r w:rsidRPr="00C13E3F">
        <w:rPr>
          <w:rFonts w:ascii="黑体" w:eastAsia="黑体" w:cs="黑体" w:hint="eastAsia"/>
          <w:sz w:val="20"/>
          <w:szCs w:val="20"/>
        </w:rPr>
        <w:t>九、理财管理计划的终止</w:t>
      </w:r>
    </w:p>
    <w:p w:rsidR="0011037A" w:rsidRPr="00C13E3F" w:rsidRDefault="0011037A" w:rsidP="005D08D9">
      <w:pPr>
        <w:widowControl/>
        <w:spacing w:line="300" w:lineRule="exact"/>
        <w:ind w:leftChars="-1" w:left="-2" w:rightChars="15" w:right="31" w:firstLineChars="200" w:firstLine="400"/>
        <w:rPr>
          <w:rFonts w:ascii="楷体_GB2312" w:eastAsia="楷体_GB2312" w:hAnsi="宋体"/>
          <w:sz w:val="20"/>
          <w:szCs w:val="20"/>
        </w:rPr>
      </w:pPr>
      <w:r w:rsidRPr="00C13E3F">
        <w:rPr>
          <w:rFonts w:ascii="楷体_GB2312" w:eastAsia="楷体_GB2312" w:hAnsi="宋体" w:cs="楷体_GB2312"/>
          <w:sz w:val="20"/>
          <w:szCs w:val="20"/>
        </w:rPr>
        <w:t>1</w:t>
      </w:r>
      <w:r w:rsidRPr="00C13E3F">
        <w:rPr>
          <w:rFonts w:ascii="楷体_GB2312" w:eastAsia="楷体_GB2312" w:hAnsi="宋体" w:cs="楷体_GB2312" w:hint="eastAsia"/>
          <w:sz w:val="20"/>
          <w:szCs w:val="20"/>
        </w:rPr>
        <w:t>．本计划到期日为</w:t>
      </w:r>
      <w:r w:rsidR="00853137">
        <w:rPr>
          <w:rFonts w:ascii="楷体_GB2312" w:eastAsia="楷体_GB2312" w:hAnsi="宋体" w:cs="楷体_GB2312"/>
          <w:sz w:val="20"/>
          <w:szCs w:val="20"/>
        </w:rPr>
        <w:t>2018</w:t>
      </w:r>
      <w:r w:rsidRPr="00C13E3F">
        <w:rPr>
          <w:rFonts w:ascii="楷体_GB2312" w:eastAsia="楷体_GB2312" w:hAnsi="宋体" w:cs="楷体_GB2312" w:hint="eastAsia"/>
          <w:sz w:val="20"/>
          <w:szCs w:val="20"/>
        </w:rPr>
        <w:t>年</w:t>
      </w:r>
      <w:r w:rsidRPr="00C13E3F">
        <w:rPr>
          <w:rFonts w:ascii="楷体_GB2312" w:eastAsia="楷体_GB2312" w:hAnsi="宋体" w:cs="楷体_GB2312"/>
          <w:sz w:val="20"/>
          <w:szCs w:val="20"/>
        </w:rPr>
        <w:t>7</w:t>
      </w:r>
      <w:r w:rsidRPr="00C13E3F">
        <w:rPr>
          <w:rFonts w:ascii="楷体_GB2312" w:eastAsia="楷体_GB2312" w:hAnsi="宋体" w:cs="楷体_GB2312" w:hint="eastAsia"/>
          <w:sz w:val="20"/>
          <w:szCs w:val="20"/>
        </w:rPr>
        <w:t>月</w:t>
      </w:r>
      <w:r w:rsidRPr="00C13E3F">
        <w:rPr>
          <w:rFonts w:ascii="楷体_GB2312" w:eastAsia="楷体_GB2312" w:hAnsi="宋体" w:cs="楷体_GB2312"/>
          <w:sz w:val="20"/>
          <w:szCs w:val="20"/>
        </w:rPr>
        <w:t>3</w:t>
      </w:r>
      <w:r w:rsidRPr="00C13E3F">
        <w:rPr>
          <w:rFonts w:ascii="楷体_GB2312" w:eastAsia="楷体_GB2312" w:hAnsi="宋体" w:cs="楷体_GB2312" w:hint="eastAsia"/>
          <w:sz w:val="20"/>
          <w:szCs w:val="20"/>
        </w:rPr>
        <w:t>日（</w:t>
      </w:r>
      <w:proofErr w:type="gramStart"/>
      <w:r w:rsidRPr="00C13E3F">
        <w:rPr>
          <w:rFonts w:ascii="楷体_GB2312" w:eastAsia="楷体_GB2312" w:hAnsi="宋体" w:cs="楷体_GB2312" w:hint="eastAsia"/>
          <w:sz w:val="20"/>
          <w:szCs w:val="20"/>
        </w:rPr>
        <w:t>遇中国</w:t>
      </w:r>
      <w:proofErr w:type="gramEnd"/>
      <w:r w:rsidRPr="00C13E3F">
        <w:rPr>
          <w:rFonts w:ascii="楷体_GB2312" w:eastAsia="楷体_GB2312" w:hAnsi="宋体" w:cs="楷体_GB2312" w:hint="eastAsia"/>
          <w:sz w:val="20"/>
          <w:szCs w:val="20"/>
        </w:rPr>
        <w:t>法定节假日顺延至下一工作日，顺延期间</w:t>
      </w:r>
      <w:proofErr w:type="gramStart"/>
      <w:r w:rsidRPr="00C13E3F">
        <w:rPr>
          <w:rFonts w:ascii="楷体_GB2312" w:eastAsia="楷体_GB2312" w:hAnsi="宋体" w:cs="楷体_GB2312" w:hint="eastAsia"/>
          <w:sz w:val="20"/>
          <w:szCs w:val="20"/>
        </w:rPr>
        <w:t>不</w:t>
      </w:r>
      <w:proofErr w:type="gramEnd"/>
      <w:r w:rsidRPr="00C13E3F">
        <w:rPr>
          <w:rFonts w:ascii="楷体_GB2312" w:eastAsia="楷体_GB2312" w:hAnsi="宋体" w:cs="楷体_GB2312" w:hint="eastAsia"/>
          <w:sz w:val="20"/>
          <w:szCs w:val="20"/>
        </w:rPr>
        <w:t>另计算收益），到期后管理人有权进行展期，并在到期日前十个工作日内予以公告。</w:t>
      </w:r>
    </w:p>
    <w:p w:rsidR="0011037A" w:rsidRPr="00C13E3F" w:rsidRDefault="0011037A" w:rsidP="005D08D9">
      <w:pPr>
        <w:widowControl/>
        <w:spacing w:line="300" w:lineRule="exact"/>
        <w:ind w:leftChars="-1" w:left="-2" w:rightChars="15" w:right="31" w:firstLineChars="200" w:firstLine="400"/>
        <w:rPr>
          <w:rFonts w:ascii="楷体_GB2312" w:eastAsia="楷体_GB2312" w:hAnsi="宋体"/>
          <w:sz w:val="20"/>
          <w:szCs w:val="20"/>
        </w:rPr>
      </w:pPr>
      <w:r w:rsidRPr="00C13E3F">
        <w:rPr>
          <w:rFonts w:ascii="楷体_GB2312" w:eastAsia="楷体_GB2312" w:hAnsi="宋体" w:cs="楷体_GB2312"/>
          <w:sz w:val="20"/>
          <w:szCs w:val="20"/>
        </w:rPr>
        <w:t>2</w:t>
      </w:r>
      <w:r w:rsidRPr="00C13E3F">
        <w:rPr>
          <w:rFonts w:ascii="楷体_GB2312" w:eastAsia="楷体_GB2312" w:hAnsi="宋体" w:cs="楷体_GB2312" w:hint="eastAsia"/>
          <w:sz w:val="20"/>
          <w:szCs w:val="20"/>
        </w:rPr>
        <w:t>．当某一工作日本计划存续份额低于</w:t>
      </w:r>
      <w:r w:rsidRPr="00C13E3F">
        <w:rPr>
          <w:rFonts w:ascii="楷体_GB2312" w:eastAsia="楷体_GB2312" w:hAnsi="宋体" w:cs="楷体_GB2312"/>
          <w:sz w:val="20"/>
          <w:szCs w:val="20"/>
        </w:rPr>
        <w:t>5000</w:t>
      </w:r>
      <w:r w:rsidRPr="00C13E3F">
        <w:rPr>
          <w:rFonts w:ascii="楷体_GB2312" w:eastAsia="楷体_GB2312" w:hAnsi="宋体" w:cs="楷体_GB2312" w:hint="eastAsia"/>
          <w:sz w:val="20"/>
          <w:szCs w:val="20"/>
        </w:rPr>
        <w:t>万份时，管理人有权于该工作日提前终止本计划。如管理人决定提前终止本计划，将于终止日后两个工作日内，通过网站发布相关信息公告。</w:t>
      </w:r>
    </w:p>
    <w:p w:rsidR="0011037A" w:rsidRPr="00C13E3F" w:rsidRDefault="0011037A" w:rsidP="005D08D9">
      <w:pPr>
        <w:widowControl/>
        <w:spacing w:line="300" w:lineRule="exact"/>
        <w:ind w:leftChars="-1" w:left="-2" w:rightChars="15" w:right="31" w:firstLineChars="200" w:firstLine="400"/>
        <w:rPr>
          <w:rFonts w:ascii="楷体_GB2312" w:eastAsia="楷体_GB2312" w:hAnsi="宋体"/>
          <w:sz w:val="20"/>
          <w:szCs w:val="20"/>
        </w:rPr>
      </w:pPr>
      <w:r w:rsidRPr="00C13E3F">
        <w:rPr>
          <w:rFonts w:ascii="楷体_GB2312" w:eastAsia="楷体_GB2312" w:hAnsi="宋体" w:cs="楷体_GB2312"/>
          <w:sz w:val="20"/>
          <w:szCs w:val="20"/>
        </w:rPr>
        <w:t>3</w:t>
      </w:r>
      <w:r w:rsidRPr="00C13E3F">
        <w:rPr>
          <w:rFonts w:ascii="楷体_GB2312" w:eastAsia="楷体_GB2312" w:hAnsi="宋体" w:cs="楷体_GB2312" w:hint="eastAsia"/>
          <w:sz w:val="20"/>
          <w:szCs w:val="20"/>
        </w:rPr>
        <w:t>．监管要求、法律法规或本说明书规定的其他情形导致本计划提前终止。</w:t>
      </w:r>
    </w:p>
    <w:p w:rsidR="0011037A" w:rsidRPr="00C13E3F" w:rsidRDefault="0011037A" w:rsidP="005D08D9">
      <w:pPr>
        <w:widowControl/>
        <w:spacing w:line="300" w:lineRule="exact"/>
        <w:ind w:leftChars="-1" w:left="-2" w:rightChars="15" w:right="31" w:firstLineChars="200" w:firstLine="400"/>
        <w:rPr>
          <w:rFonts w:ascii="楷体_GB2312" w:eastAsia="楷体_GB2312" w:hAnsi="宋体"/>
          <w:sz w:val="20"/>
          <w:szCs w:val="20"/>
        </w:rPr>
      </w:pPr>
      <w:r w:rsidRPr="00C13E3F">
        <w:rPr>
          <w:rFonts w:ascii="楷体_GB2312" w:eastAsia="楷体_GB2312" w:hAnsi="宋体" w:cs="楷体_GB2312"/>
          <w:sz w:val="20"/>
          <w:szCs w:val="20"/>
        </w:rPr>
        <w:t>4</w:t>
      </w:r>
      <w:r w:rsidRPr="00C13E3F">
        <w:rPr>
          <w:rFonts w:ascii="楷体_GB2312" w:eastAsia="楷体_GB2312" w:hAnsi="宋体" w:cs="楷体_GB2312" w:hint="eastAsia"/>
          <w:sz w:val="20"/>
          <w:szCs w:val="20"/>
        </w:rPr>
        <w:t>．当本计划提前终止或正常到期时，返还金额</w:t>
      </w:r>
      <w:r w:rsidRPr="00C13E3F">
        <w:rPr>
          <w:rFonts w:ascii="楷体_GB2312" w:eastAsia="楷体_GB2312" w:hAnsi="宋体" w:cs="楷体_GB2312"/>
          <w:sz w:val="20"/>
          <w:szCs w:val="20"/>
        </w:rPr>
        <w:t>=</w:t>
      </w:r>
      <w:r w:rsidRPr="00C13E3F">
        <w:rPr>
          <w:rFonts w:ascii="楷体_GB2312" w:eastAsia="楷体_GB2312" w:hAnsi="宋体" w:cs="楷体_GB2312" w:hint="eastAsia"/>
          <w:sz w:val="20"/>
          <w:szCs w:val="20"/>
        </w:rPr>
        <w:t>提前终止或到期日本计划存续份额×提前终止日或到期</w:t>
      </w:r>
      <w:proofErr w:type="gramStart"/>
      <w:r w:rsidRPr="00C13E3F">
        <w:rPr>
          <w:rFonts w:ascii="楷体_GB2312" w:eastAsia="楷体_GB2312" w:hAnsi="宋体" w:cs="楷体_GB2312" w:hint="eastAsia"/>
          <w:sz w:val="20"/>
          <w:szCs w:val="20"/>
        </w:rPr>
        <w:t>日单位</w:t>
      </w:r>
      <w:proofErr w:type="gramEnd"/>
      <w:r w:rsidRPr="00C13E3F">
        <w:rPr>
          <w:rFonts w:ascii="楷体_GB2312" w:eastAsia="楷体_GB2312" w:hAnsi="宋体" w:cs="楷体_GB2312" w:hint="eastAsia"/>
          <w:sz w:val="20"/>
          <w:szCs w:val="20"/>
        </w:rPr>
        <w:t>净值，该金额按照四舍五入原则保留至小数点后两位，返还资金在该提前终止日或到期日后</w:t>
      </w:r>
      <w:r w:rsidRPr="00C13E3F">
        <w:rPr>
          <w:rFonts w:ascii="楷体_GB2312" w:eastAsia="楷体_GB2312" w:hAnsi="宋体" w:cs="楷体_GB2312"/>
          <w:sz w:val="20"/>
          <w:szCs w:val="20"/>
        </w:rPr>
        <w:t>3</w:t>
      </w:r>
      <w:r w:rsidRPr="00C13E3F">
        <w:rPr>
          <w:rFonts w:ascii="楷体_GB2312" w:eastAsia="楷体_GB2312" w:hAnsi="宋体" w:cs="楷体_GB2312" w:hint="eastAsia"/>
          <w:sz w:val="20"/>
          <w:szCs w:val="20"/>
        </w:rPr>
        <w:t>个工作日内到账。提前终止日、到期日与资金到账日之间不计利息。</w:t>
      </w:r>
    </w:p>
    <w:p w:rsidR="0011037A" w:rsidRPr="00C13E3F" w:rsidRDefault="0011037A" w:rsidP="009661EB">
      <w:pPr>
        <w:widowControl/>
        <w:spacing w:line="300" w:lineRule="exact"/>
        <w:ind w:leftChars="-1" w:left="-2" w:rightChars="15" w:right="31" w:firstLineChars="200" w:firstLine="400"/>
        <w:rPr>
          <w:rFonts w:ascii="楷体_GB2312" w:eastAsia="楷体_GB2312" w:hAnsi="宋体"/>
          <w:sz w:val="20"/>
          <w:szCs w:val="20"/>
        </w:rPr>
      </w:pPr>
      <w:r w:rsidRPr="00C13E3F">
        <w:rPr>
          <w:rFonts w:ascii="楷体_GB2312" w:eastAsia="楷体_GB2312" w:hAnsi="宋体" w:cs="楷体_GB2312"/>
          <w:sz w:val="20"/>
          <w:szCs w:val="20"/>
        </w:rPr>
        <w:t>5.</w:t>
      </w:r>
      <w:r w:rsidRPr="00C13E3F">
        <w:rPr>
          <w:rFonts w:ascii="楷体_GB2312" w:eastAsia="楷体_GB2312" w:hAnsi="宋体" w:cs="楷体_GB2312" w:hint="eastAsia"/>
          <w:sz w:val="20"/>
          <w:szCs w:val="20"/>
        </w:rPr>
        <w:t>投资者无权提前终止本计划。</w:t>
      </w:r>
    </w:p>
    <w:p w:rsidR="0011037A" w:rsidRPr="00C13E3F" w:rsidRDefault="0011037A" w:rsidP="00CB2901">
      <w:pPr>
        <w:widowControl/>
        <w:spacing w:line="300" w:lineRule="exact"/>
        <w:ind w:leftChars="-1" w:left="-2" w:rightChars="15" w:right="31"/>
        <w:rPr>
          <w:rFonts w:ascii="楷体_GB2312" w:eastAsia="楷体_GB2312" w:hAnsi="宋体"/>
          <w:sz w:val="20"/>
          <w:szCs w:val="20"/>
        </w:rPr>
      </w:pPr>
    </w:p>
    <w:p w:rsidR="0011037A" w:rsidRPr="00C13E3F" w:rsidRDefault="0011037A" w:rsidP="00CB2901">
      <w:pPr>
        <w:spacing w:line="300" w:lineRule="exact"/>
        <w:ind w:rightChars="-290" w:right="-609"/>
        <w:rPr>
          <w:rFonts w:ascii="黑体" w:eastAsia="黑体"/>
          <w:sz w:val="20"/>
          <w:szCs w:val="20"/>
        </w:rPr>
      </w:pPr>
      <w:r w:rsidRPr="00C13E3F">
        <w:rPr>
          <w:rFonts w:ascii="黑体" w:eastAsia="黑体" w:cs="黑体" w:hint="eastAsia"/>
          <w:sz w:val="20"/>
          <w:szCs w:val="20"/>
        </w:rPr>
        <w:lastRenderedPageBreak/>
        <w:t>十、理财管理计划的清算</w:t>
      </w:r>
    </w:p>
    <w:p w:rsidR="0011037A" w:rsidRPr="00C13E3F" w:rsidRDefault="0011037A" w:rsidP="009661EB">
      <w:pPr>
        <w:widowControl/>
        <w:spacing w:line="300" w:lineRule="exact"/>
        <w:ind w:rightChars="15" w:right="31" w:firstLineChars="200" w:firstLine="400"/>
        <w:rPr>
          <w:rFonts w:ascii="楷体_GB2312" w:eastAsia="楷体_GB2312" w:hAnsi="宋体"/>
          <w:sz w:val="20"/>
          <w:szCs w:val="20"/>
        </w:rPr>
      </w:pPr>
      <w:r w:rsidRPr="00C13E3F">
        <w:rPr>
          <w:rFonts w:ascii="楷体_GB2312" w:eastAsia="楷体_GB2312" w:hAnsi="宋体" w:cs="楷体_GB2312"/>
          <w:sz w:val="20"/>
          <w:szCs w:val="20"/>
        </w:rPr>
        <w:t>1</w:t>
      </w:r>
      <w:r w:rsidRPr="00C13E3F">
        <w:rPr>
          <w:rFonts w:ascii="楷体_GB2312" w:eastAsia="楷体_GB2312" w:hAnsi="宋体" w:cs="楷体_GB2312" w:hint="eastAsia"/>
          <w:sz w:val="20"/>
          <w:szCs w:val="20"/>
        </w:rPr>
        <w:t>．清算程序</w:t>
      </w:r>
    </w:p>
    <w:p w:rsidR="0011037A" w:rsidRPr="00C13E3F" w:rsidRDefault="0011037A" w:rsidP="00F02A5A">
      <w:pPr>
        <w:widowControl/>
        <w:spacing w:line="300" w:lineRule="exact"/>
        <w:ind w:rightChars="15" w:right="31" w:firstLineChars="200" w:firstLine="400"/>
        <w:rPr>
          <w:rFonts w:ascii="楷体_GB2312" w:eastAsia="楷体_GB2312" w:hAnsi="宋体"/>
          <w:sz w:val="20"/>
          <w:szCs w:val="20"/>
        </w:rPr>
      </w:pPr>
      <w:r w:rsidRPr="00C13E3F">
        <w:rPr>
          <w:rFonts w:ascii="楷体_GB2312" w:eastAsia="楷体_GB2312" w:hAnsi="宋体" w:cs="楷体_GB2312" w:hint="eastAsia"/>
          <w:sz w:val="20"/>
          <w:szCs w:val="20"/>
        </w:rPr>
        <w:t>（</w:t>
      </w:r>
      <w:r w:rsidRPr="00C13E3F">
        <w:rPr>
          <w:rFonts w:ascii="楷体_GB2312" w:eastAsia="楷体_GB2312" w:hAnsi="宋体" w:cs="楷体_GB2312"/>
          <w:sz w:val="20"/>
          <w:szCs w:val="20"/>
        </w:rPr>
        <w:t>1</w:t>
      </w:r>
      <w:r w:rsidRPr="00C13E3F">
        <w:rPr>
          <w:rFonts w:ascii="楷体_GB2312" w:eastAsia="楷体_GB2312" w:hAnsi="宋体" w:cs="楷体_GB2312" w:hint="eastAsia"/>
          <w:sz w:val="20"/>
          <w:szCs w:val="20"/>
        </w:rPr>
        <w:t>）本计划终止后，将按照法律法规和本说明书的有关规定对资产进行清算，由管理人和托管人共同组成资产清算组；</w:t>
      </w:r>
      <w:r w:rsidRPr="00C13E3F">
        <w:rPr>
          <w:rFonts w:ascii="楷体_GB2312" w:eastAsia="楷体_GB2312" w:hAnsi="宋体"/>
          <w:sz w:val="20"/>
          <w:szCs w:val="20"/>
        </w:rPr>
        <w:br/>
      </w:r>
      <w:r w:rsidRPr="00C13E3F">
        <w:rPr>
          <w:rFonts w:ascii="楷体_GB2312" w:eastAsia="楷体_GB2312" w:hAnsi="宋体" w:cs="楷体_GB2312"/>
          <w:sz w:val="20"/>
          <w:szCs w:val="20"/>
        </w:rPr>
        <w:t xml:space="preserve">    </w:t>
      </w:r>
      <w:r w:rsidRPr="00C13E3F">
        <w:rPr>
          <w:rFonts w:ascii="楷体_GB2312" w:eastAsia="楷体_GB2312" w:hAnsi="宋体" w:cs="楷体_GB2312" w:hint="eastAsia"/>
          <w:sz w:val="20"/>
          <w:szCs w:val="20"/>
        </w:rPr>
        <w:t>（</w:t>
      </w:r>
      <w:r w:rsidRPr="00C13E3F">
        <w:rPr>
          <w:rFonts w:ascii="楷体_GB2312" w:eastAsia="楷体_GB2312" w:hAnsi="宋体" w:cs="楷体_GB2312"/>
          <w:sz w:val="20"/>
          <w:szCs w:val="20"/>
        </w:rPr>
        <w:t>2</w:t>
      </w:r>
      <w:r w:rsidRPr="00C13E3F">
        <w:rPr>
          <w:rFonts w:ascii="楷体_GB2312" w:eastAsia="楷体_GB2312" w:hAnsi="宋体" w:cs="楷体_GB2312" w:hint="eastAsia"/>
          <w:sz w:val="20"/>
          <w:szCs w:val="20"/>
        </w:rPr>
        <w:t>）资产清算组根据资产的情况确定清算期限，除非由于不可抗力原因导致清算无法进行，清算最长期限不超过二十个工作日。资产</w:t>
      </w:r>
      <w:proofErr w:type="gramStart"/>
      <w:r w:rsidRPr="00C13E3F">
        <w:rPr>
          <w:rFonts w:ascii="楷体_GB2312" w:eastAsia="楷体_GB2312" w:hAnsi="宋体" w:cs="楷体_GB2312" w:hint="eastAsia"/>
          <w:sz w:val="20"/>
          <w:szCs w:val="20"/>
        </w:rPr>
        <w:t>清算受</w:t>
      </w:r>
      <w:proofErr w:type="gramEnd"/>
      <w:r w:rsidRPr="00C13E3F">
        <w:rPr>
          <w:rFonts w:ascii="楷体_GB2312" w:eastAsia="楷体_GB2312" w:hAnsi="宋体" w:cs="楷体_GB2312" w:hint="eastAsia"/>
          <w:sz w:val="20"/>
          <w:szCs w:val="20"/>
        </w:rPr>
        <w:t>延期清算内容约束；</w:t>
      </w:r>
      <w:r w:rsidRPr="00C13E3F">
        <w:rPr>
          <w:rFonts w:ascii="楷体_GB2312" w:eastAsia="楷体_GB2312" w:hAnsi="宋体"/>
          <w:sz w:val="20"/>
          <w:szCs w:val="20"/>
        </w:rPr>
        <w:br/>
      </w:r>
      <w:r w:rsidRPr="00C13E3F">
        <w:rPr>
          <w:rFonts w:ascii="楷体_GB2312" w:eastAsia="楷体_GB2312" w:hAnsi="宋体" w:cs="楷体_GB2312"/>
          <w:sz w:val="20"/>
          <w:szCs w:val="20"/>
        </w:rPr>
        <w:t xml:space="preserve">    </w:t>
      </w:r>
      <w:r w:rsidRPr="00C13E3F">
        <w:rPr>
          <w:rFonts w:ascii="楷体_GB2312" w:eastAsia="楷体_GB2312" w:hAnsi="宋体" w:cs="楷体_GB2312" w:hint="eastAsia"/>
          <w:sz w:val="20"/>
          <w:szCs w:val="20"/>
        </w:rPr>
        <w:t>（</w:t>
      </w:r>
      <w:r w:rsidRPr="00C13E3F">
        <w:rPr>
          <w:rFonts w:ascii="楷体_GB2312" w:eastAsia="楷体_GB2312" w:hAnsi="宋体" w:cs="楷体_GB2312"/>
          <w:sz w:val="20"/>
          <w:szCs w:val="20"/>
        </w:rPr>
        <w:t>3</w:t>
      </w:r>
      <w:r w:rsidRPr="00C13E3F">
        <w:rPr>
          <w:rFonts w:ascii="楷体_GB2312" w:eastAsia="楷体_GB2312" w:hAnsi="宋体" w:cs="楷体_GB2312" w:hint="eastAsia"/>
          <w:sz w:val="20"/>
          <w:szCs w:val="20"/>
        </w:rPr>
        <w:t>）资产清算组对资产进行清理和确认；</w:t>
      </w:r>
      <w:r w:rsidRPr="00C13E3F">
        <w:rPr>
          <w:rFonts w:ascii="楷体_GB2312" w:eastAsia="楷体_GB2312" w:hAnsi="宋体"/>
          <w:sz w:val="20"/>
          <w:szCs w:val="20"/>
        </w:rPr>
        <w:br/>
      </w:r>
      <w:r w:rsidRPr="00C13E3F">
        <w:rPr>
          <w:rFonts w:ascii="楷体_GB2312" w:eastAsia="楷体_GB2312" w:hAnsi="宋体" w:cs="楷体_GB2312"/>
          <w:sz w:val="20"/>
          <w:szCs w:val="20"/>
        </w:rPr>
        <w:t xml:space="preserve">    </w:t>
      </w:r>
      <w:r w:rsidRPr="00C13E3F">
        <w:rPr>
          <w:rFonts w:ascii="楷体_GB2312" w:eastAsia="楷体_GB2312" w:hAnsi="宋体" w:cs="楷体_GB2312" w:hint="eastAsia"/>
          <w:sz w:val="20"/>
          <w:szCs w:val="20"/>
        </w:rPr>
        <w:t>（</w:t>
      </w:r>
      <w:r w:rsidRPr="00C13E3F">
        <w:rPr>
          <w:rFonts w:ascii="楷体_GB2312" w:eastAsia="楷体_GB2312" w:hAnsi="宋体" w:cs="楷体_GB2312"/>
          <w:sz w:val="20"/>
          <w:szCs w:val="20"/>
        </w:rPr>
        <w:t>4</w:t>
      </w:r>
      <w:r w:rsidRPr="00C13E3F">
        <w:rPr>
          <w:rFonts w:ascii="楷体_GB2312" w:eastAsia="楷体_GB2312" w:hAnsi="宋体" w:cs="楷体_GB2312" w:hint="eastAsia"/>
          <w:sz w:val="20"/>
          <w:szCs w:val="20"/>
        </w:rPr>
        <w:t>）对资产进行评估和变现；</w:t>
      </w:r>
      <w:r w:rsidRPr="00C13E3F">
        <w:rPr>
          <w:rFonts w:ascii="楷体_GB2312" w:eastAsia="楷体_GB2312" w:hAnsi="宋体"/>
          <w:sz w:val="20"/>
          <w:szCs w:val="20"/>
        </w:rPr>
        <w:br/>
      </w:r>
      <w:r w:rsidRPr="00C13E3F">
        <w:rPr>
          <w:rFonts w:ascii="楷体_GB2312" w:eastAsia="楷体_GB2312" w:hAnsi="宋体" w:cs="楷体_GB2312"/>
          <w:sz w:val="20"/>
          <w:szCs w:val="20"/>
        </w:rPr>
        <w:t xml:space="preserve">    </w:t>
      </w:r>
      <w:r w:rsidRPr="00C13E3F">
        <w:rPr>
          <w:rFonts w:ascii="楷体_GB2312" w:eastAsia="楷体_GB2312" w:hAnsi="宋体" w:cs="楷体_GB2312" w:hint="eastAsia"/>
          <w:sz w:val="20"/>
          <w:szCs w:val="20"/>
        </w:rPr>
        <w:t>（</w:t>
      </w:r>
      <w:r w:rsidRPr="00C13E3F">
        <w:rPr>
          <w:rFonts w:ascii="楷体_GB2312" w:eastAsia="楷体_GB2312" w:hAnsi="宋体" w:cs="楷体_GB2312"/>
          <w:sz w:val="20"/>
          <w:szCs w:val="20"/>
        </w:rPr>
        <w:t>5</w:t>
      </w:r>
      <w:r w:rsidRPr="00C13E3F">
        <w:rPr>
          <w:rFonts w:ascii="楷体_GB2312" w:eastAsia="楷体_GB2312" w:hAnsi="宋体" w:cs="楷体_GB2312" w:hint="eastAsia"/>
          <w:sz w:val="20"/>
          <w:szCs w:val="20"/>
        </w:rPr>
        <w:t>）对清算进行信息披露；</w:t>
      </w:r>
      <w:r w:rsidRPr="00C13E3F">
        <w:rPr>
          <w:rFonts w:ascii="楷体_GB2312" w:eastAsia="楷体_GB2312" w:hAnsi="宋体"/>
          <w:sz w:val="20"/>
          <w:szCs w:val="20"/>
        </w:rPr>
        <w:br/>
      </w:r>
      <w:r w:rsidRPr="00C13E3F">
        <w:rPr>
          <w:rFonts w:ascii="楷体_GB2312" w:eastAsia="楷体_GB2312" w:hAnsi="宋体" w:cs="楷体_GB2312"/>
          <w:sz w:val="20"/>
          <w:szCs w:val="20"/>
        </w:rPr>
        <w:t xml:space="preserve">    </w:t>
      </w:r>
      <w:r w:rsidRPr="00C13E3F">
        <w:rPr>
          <w:rFonts w:ascii="楷体_GB2312" w:eastAsia="楷体_GB2312" w:hAnsi="宋体" w:cs="楷体_GB2312" w:hint="eastAsia"/>
          <w:sz w:val="20"/>
          <w:szCs w:val="20"/>
        </w:rPr>
        <w:t>（</w:t>
      </w:r>
      <w:r w:rsidRPr="00C13E3F">
        <w:rPr>
          <w:rFonts w:ascii="楷体_GB2312" w:eastAsia="楷体_GB2312" w:hAnsi="宋体" w:cs="楷体_GB2312"/>
          <w:sz w:val="20"/>
          <w:szCs w:val="20"/>
        </w:rPr>
        <w:t>6</w:t>
      </w:r>
      <w:r w:rsidRPr="00C13E3F">
        <w:rPr>
          <w:rFonts w:ascii="楷体_GB2312" w:eastAsia="楷体_GB2312" w:hAnsi="宋体" w:cs="楷体_GB2312" w:hint="eastAsia"/>
          <w:sz w:val="20"/>
          <w:szCs w:val="20"/>
        </w:rPr>
        <w:t>）对资产进行分配。</w:t>
      </w:r>
      <w:r w:rsidRPr="00C13E3F">
        <w:rPr>
          <w:rFonts w:ascii="楷体_GB2312" w:eastAsia="楷体_GB2312" w:hAnsi="宋体"/>
          <w:sz w:val="20"/>
          <w:szCs w:val="20"/>
        </w:rPr>
        <w:br/>
      </w:r>
      <w:r w:rsidRPr="00C13E3F">
        <w:rPr>
          <w:rFonts w:ascii="楷体_GB2312" w:eastAsia="楷体_GB2312" w:hAnsi="宋体" w:cs="楷体_GB2312"/>
          <w:sz w:val="20"/>
          <w:szCs w:val="20"/>
        </w:rPr>
        <w:t xml:space="preserve">   2</w:t>
      </w:r>
      <w:r w:rsidRPr="00C13E3F">
        <w:rPr>
          <w:rFonts w:ascii="楷体_GB2312" w:eastAsia="楷体_GB2312" w:hAnsi="宋体" w:cs="楷体_GB2312" w:hint="eastAsia"/>
          <w:sz w:val="20"/>
          <w:szCs w:val="20"/>
        </w:rPr>
        <w:t>．清算费用</w:t>
      </w:r>
      <w:r w:rsidRPr="00C13E3F">
        <w:rPr>
          <w:rFonts w:ascii="楷体_GB2312" w:eastAsia="楷体_GB2312" w:hAnsi="宋体"/>
          <w:sz w:val="20"/>
          <w:szCs w:val="20"/>
        </w:rPr>
        <w:br/>
      </w:r>
      <w:r w:rsidRPr="00C13E3F">
        <w:rPr>
          <w:rFonts w:ascii="楷体_GB2312" w:eastAsia="楷体_GB2312" w:hAnsi="宋体" w:cs="楷体_GB2312" w:hint="eastAsia"/>
          <w:sz w:val="20"/>
          <w:szCs w:val="20"/>
        </w:rPr>
        <w:t>分别按照实际发生费用从资产中列支。</w:t>
      </w:r>
      <w:r w:rsidRPr="00C13E3F">
        <w:rPr>
          <w:rFonts w:ascii="楷体_GB2312" w:eastAsia="楷体_GB2312" w:hAnsi="宋体"/>
          <w:sz w:val="20"/>
          <w:szCs w:val="20"/>
        </w:rPr>
        <w:br/>
      </w:r>
      <w:r w:rsidRPr="00C13E3F">
        <w:rPr>
          <w:rFonts w:ascii="楷体_GB2312" w:eastAsia="楷体_GB2312" w:hAnsi="宋体" w:cs="楷体_GB2312"/>
          <w:sz w:val="20"/>
          <w:szCs w:val="20"/>
        </w:rPr>
        <w:t xml:space="preserve">   3</w:t>
      </w:r>
      <w:r w:rsidRPr="00C13E3F">
        <w:rPr>
          <w:rFonts w:ascii="楷体_GB2312" w:eastAsia="楷体_GB2312" w:hAnsi="宋体" w:cs="楷体_GB2312" w:hint="eastAsia"/>
          <w:sz w:val="20"/>
          <w:szCs w:val="20"/>
        </w:rPr>
        <w:t>．产品资产清算剩余资产的分配</w:t>
      </w:r>
      <w:r w:rsidRPr="00C13E3F">
        <w:rPr>
          <w:rFonts w:ascii="楷体_GB2312" w:eastAsia="楷体_GB2312" w:hAnsi="宋体"/>
          <w:sz w:val="20"/>
          <w:szCs w:val="20"/>
        </w:rPr>
        <w:br/>
      </w:r>
      <w:r w:rsidRPr="00C13E3F">
        <w:rPr>
          <w:rFonts w:ascii="楷体_GB2312" w:eastAsia="楷体_GB2312" w:hAnsi="宋体" w:cs="楷体_GB2312"/>
          <w:sz w:val="20"/>
          <w:szCs w:val="20"/>
        </w:rPr>
        <w:t xml:space="preserve">   </w:t>
      </w:r>
      <w:r w:rsidRPr="00C13E3F">
        <w:rPr>
          <w:rFonts w:ascii="楷体_GB2312" w:eastAsia="楷体_GB2312" w:hAnsi="宋体" w:cs="楷体_GB2312" w:hint="eastAsia"/>
          <w:sz w:val="20"/>
          <w:szCs w:val="20"/>
        </w:rPr>
        <w:t>资产按下列顺序清偿：</w:t>
      </w:r>
      <w:r w:rsidRPr="00C13E3F">
        <w:rPr>
          <w:rFonts w:ascii="楷体_GB2312" w:eastAsia="楷体_GB2312" w:hAnsi="宋体"/>
          <w:sz w:val="20"/>
          <w:szCs w:val="20"/>
        </w:rPr>
        <w:br/>
      </w:r>
      <w:r w:rsidRPr="00C13E3F">
        <w:rPr>
          <w:rFonts w:ascii="楷体_GB2312" w:eastAsia="楷体_GB2312" w:hAnsi="宋体" w:cs="楷体_GB2312"/>
          <w:sz w:val="20"/>
          <w:szCs w:val="20"/>
        </w:rPr>
        <w:t xml:space="preserve">  </w:t>
      </w:r>
      <w:r w:rsidRPr="00C13E3F">
        <w:rPr>
          <w:rFonts w:ascii="楷体_GB2312" w:eastAsia="楷体_GB2312" w:hAnsi="宋体" w:cs="楷体_GB2312" w:hint="eastAsia"/>
          <w:sz w:val="20"/>
          <w:szCs w:val="20"/>
        </w:rPr>
        <w:t>（</w:t>
      </w:r>
      <w:r w:rsidRPr="00C13E3F">
        <w:rPr>
          <w:rFonts w:ascii="楷体_GB2312" w:eastAsia="楷体_GB2312" w:hAnsi="宋体" w:cs="楷体_GB2312"/>
          <w:sz w:val="20"/>
          <w:szCs w:val="20"/>
        </w:rPr>
        <w:t>1</w:t>
      </w:r>
      <w:r w:rsidRPr="00C13E3F">
        <w:rPr>
          <w:rFonts w:ascii="楷体_GB2312" w:eastAsia="楷体_GB2312" w:hAnsi="宋体" w:cs="楷体_GB2312" w:hint="eastAsia"/>
          <w:sz w:val="20"/>
          <w:szCs w:val="20"/>
        </w:rPr>
        <w:t>）支付清算费用；</w:t>
      </w:r>
      <w:r w:rsidRPr="00C13E3F">
        <w:rPr>
          <w:rFonts w:ascii="楷体_GB2312" w:eastAsia="楷体_GB2312" w:hAnsi="宋体"/>
          <w:sz w:val="20"/>
          <w:szCs w:val="20"/>
        </w:rPr>
        <w:br/>
      </w:r>
      <w:r w:rsidRPr="00C13E3F">
        <w:rPr>
          <w:rFonts w:ascii="楷体_GB2312" w:eastAsia="楷体_GB2312" w:hAnsi="宋体" w:cs="楷体_GB2312"/>
          <w:sz w:val="20"/>
          <w:szCs w:val="20"/>
        </w:rPr>
        <w:t xml:space="preserve">  </w:t>
      </w:r>
      <w:r w:rsidRPr="00C13E3F">
        <w:rPr>
          <w:rFonts w:ascii="楷体_GB2312" w:eastAsia="楷体_GB2312" w:hAnsi="宋体" w:cs="楷体_GB2312" w:hint="eastAsia"/>
          <w:sz w:val="20"/>
          <w:szCs w:val="20"/>
        </w:rPr>
        <w:t>（</w:t>
      </w:r>
      <w:r w:rsidRPr="00C13E3F">
        <w:rPr>
          <w:rFonts w:ascii="楷体_GB2312" w:eastAsia="楷体_GB2312" w:hAnsi="宋体" w:cs="楷体_GB2312"/>
          <w:sz w:val="20"/>
          <w:szCs w:val="20"/>
        </w:rPr>
        <w:t>2</w:t>
      </w:r>
      <w:r w:rsidRPr="00C13E3F">
        <w:rPr>
          <w:rFonts w:ascii="楷体_GB2312" w:eastAsia="楷体_GB2312" w:hAnsi="宋体" w:cs="楷体_GB2312" w:hint="eastAsia"/>
          <w:sz w:val="20"/>
          <w:szCs w:val="20"/>
        </w:rPr>
        <w:t>）交纳所欠税款；</w:t>
      </w:r>
      <w:r w:rsidRPr="00C13E3F">
        <w:rPr>
          <w:rFonts w:ascii="楷体_GB2312" w:eastAsia="楷体_GB2312" w:hAnsi="宋体"/>
          <w:sz w:val="20"/>
          <w:szCs w:val="20"/>
        </w:rPr>
        <w:br/>
      </w:r>
      <w:r w:rsidRPr="00C13E3F">
        <w:rPr>
          <w:rFonts w:ascii="楷体_GB2312" w:eastAsia="楷体_GB2312" w:hAnsi="宋体" w:cs="楷体_GB2312"/>
          <w:sz w:val="20"/>
          <w:szCs w:val="20"/>
        </w:rPr>
        <w:t xml:space="preserve">  </w:t>
      </w:r>
      <w:r w:rsidRPr="00C13E3F">
        <w:rPr>
          <w:rFonts w:ascii="楷体_GB2312" w:eastAsia="楷体_GB2312" w:hAnsi="宋体" w:cs="楷体_GB2312" w:hint="eastAsia"/>
          <w:sz w:val="20"/>
          <w:szCs w:val="20"/>
        </w:rPr>
        <w:t>（</w:t>
      </w:r>
      <w:r w:rsidRPr="00C13E3F">
        <w:rPr>
          <w:rFonts w:ascii="楷体_GB2312" w:eastAsia="楷体_GB2312" w:hAnsi="宋体" w:cs="楷体_GB2312"/>
          <w:sz w:val="20"/>
          <w:szCs w:val="20"/>
        </w:rPr>
        <w:t>3</w:t>
      </w:r>
      <w:r w:rsidRPr="00C13E3F">
        <w:rPr>
          <w:rFonts w:ascii="楷体_GB2312" w:eastAsia="楷体_GB2312" w:hAnsi="宋体" w:cs="楷体_GB2312" w:hint="eastAsia"/>
          <w:sz w:val="20"/>
          <w:szCs w:val="20"/>
        </w:rPr>
        <w:t>）清偿产品债务；</w:t>
      </w:r>
      <w:r w:rsidRPr="00C13E3F">
        <w:rPr>
          <w:rFonts w:ascii="楷体_GB2312" w:eastAsia="楷体_GB2312" w:hAnsi="宋体"/>
          <w:sz w:val="20"/>
          <w:szCs w:val="20"/>
        </w:rPr>
        <w:br/>
      </w:r>
      <w:r w:rsidRPr="00C13E3F">
        <w:rPr>
          <w:rFonts w:ascii="楷体_GB2312" w:eastAsia="楷体_GB2312" w:hAnsi="宋体" w:cs="楷体_GB2312"/>
          <w:sz w:val="20"/>
          <w:szCs w:val="20"/>
        </w:rPr>
        <w:t xml:space="preserve">  </w:t>
      </w:r>
      <w:r w:rsidRPr="00C13E3F">
        <w:rPr>
          <w:rFonts w:ascii="楷体_GB2312" w:eastAsia="楷体_GB2312" w:hAnsi="宋体" w:cs="楷体_GB2312" w:hint="eastAsia"/>
          <w:sz w:val="20"/>
          <w:szCs w:val="20"/>
        </w:rPr>
        <w:t>（</w:t>
      </w:r>
      <w:r w:rsidRPr="00C13E3F">
        <w:rPr>
          <w:rFonts w:ascii="楷体_GB2312" w:eastAsia="楷体_GB2312" w:hAnsi="宋体" w:cs="楷体_GB2312"/>
          <w:sz w:val="20"/>
          <w:szCs w:val="20"/>
        </w:rPr>
        <w:t>4</w:t>
      </w:r>
      <w:r w:rsidRPr="00C13E3F">
        <w:rPr>
          <w:rFonts w:ascii="楷体_GB2312" w:eastAsia="楷体_GB2312" w:hAnsi="宋体" w:cs="楷体_GB2312" w:hint="eastAsia"/>
          <w:sz w:val="20"/>
          <w:szCs w:val="20"/>
        </w:rPr>
        <w:t>）按本计划份额持有人持有的产品份额比例进行分配。</w:t>
      </w:r>
      <w:r w:rsidRPr="00C13E3F">
        <w:rPr>
          <w:rFonts w:ascii="楷体_GB2312" w:eastAsia="楷体_GB2312" w:hAnsi="宋体"/>
          <w:sz w:val="20"/>
          <w:szCs w:val="20"/>
        </w:rPr>
        <w:br/>
      </w:r>
      <w:r w:rsidRPr="00C13E3F">
        <w:rPr>
          <w:rFonts w:ascii="楷体_GB2312" w:eastAsia="楷体_GB2312" w:hAnsi="宋体" w:cs="楷体_GB2312"/>
          <w:sz w:val="20"/>
          <w:szCs w:val="20"/>
        </w:rPr>
        <w:t xml:space="preserve">   </w:t>
      </w:r>
      <w:r w:rsidRPr="00C13E3F">
        <w:rPr>
          <w:rFonts w:ascii="楷体_GB2312" w:eastAsia="楷体_GB2312" w:hAnsi="宋体" w:cs="楷体_GB2312" w:hint="eastAsia"/>
          <w:sz w:val="20"/>
          <w:szCs w:val="20"/>
        </w:rPr>
        <w:t>资产未按前款（</w:t>
      </w:r>
      <w:r w:rsidRPr="00C13E3F">
        <w:rPr>
          <w:rFonts w:ascii="楷体_GB2312" w:eastAsia="楷体_GB2312" w:hAnsi="宋体" w:cs="楷体_GB2312"/>
          <w:sz w:val="20"/>
          <w:szCs w:val="20"/>
        </w:rPr>
        <w:t>1</w:t>
      </w:r>
      <w:r w:rsidRPr="00C13E3F">
        <w:rPr>
          <w:rFonts w:ascii="楷体_GB2312" w:eastAsia="楷体_GB2312" w:hAnsi="宋体" w:cs="楷体_GB2312" w:hint="eastAsia"/>
          <w:sz w:val="20"/>
          <w:szCs w:val="20"/>
        </w:rPr>
        <w:t>）至（</w:t>
      </w:r>
      <w:r w:rsidRPr="00C13E3F">
        <w:rPr>
          <w:rFonts w:ascii="楷体_GB2312" w:eastAsia="楷体_GB2312" w:hAnsi="宋体" w:cs="楷体_GB2312"/>
          <w:sz w:val="20"/>
          <w:szCs w:val="20"/>
        </w:rPr>
        <w:t>3</w:t>
      </w:r>
      <w:r w:rsidRPr="00C13E3F">
        <w:rPr>
          <w:rFonts w:ascii="楷体_GB2312" w:eastAsia="楷体_GB2312" w:hAnsi="宋体" w:cs="楷体_GB2312" w:hint="eastAsia"/>
          <w:sz w:val="20"/>
          <w:szCs w:val="20"/>
        </w:rPr>
        <w:t>）项规定清偿前，不分配给本计划份额持有人。</w:t>
      </w:r>
      <w:r w:rsidRPr="00C13E3F">
        <w:rPr>
          <w:rFonts w:ascii="楷体_GB2312" w:eastAsia="楷体_GB2312" w:hAnsi="宋体"/>
          <w:sz w:val="20"/>
          <w:szCs w:val="20"/>
        </w:rPr>
        <w:br/>
      </w:r>
      <w:r w:rsidRPr="00C13E3F">
        <w:rPr>
          <w:rFonts w:ascii="楷体_GB2312" w:eastAsia="楷体_GB2312" w:hAnsi="宋体" w:cs="楷体_GB2312"/>
          <w:sz w:val="20"/>
          <w:szCs w:val="20"/>
        </w:rPr>
        <w:t xml:space="preserve">   4</w:t>
      </w:r>
      <w:r w:rsidRPr="00C13E3F">
        <w:rPr>
          <w:rFonts w:ascii="楷体_GB2312" w:eastAsia="楷体_GB2312" w:hAnsi="宋体" w:cs="楷体_GB2312" w:hint="eastAsia"/>
          <w:sz w:val="20"/>
          <w:szCs w:val="20"/>
        </w:rPr>
        <w:t>．清算账册及文件的保存</w:t>
      </w:r>
      <w:r w:rsidRPr="00C13E3F">
        <w:rPr>
          <w:rFonts w:ascii="楷体_GB2312" w:eastAsia="楷体_GB2312" w:hAnsi="宋体"/>
          <w:sz w:val="20"/>
          <w:szCs w:val="20"/>
        </w:rPr>
        <w:br/>
      </w:r>
      <w:r w:rsidRPr="00C13E3F">
        <w:rPr>
          <w:rFonts w:ascii="楷体_GB2312" w:eastAsia="楷体_GB2312" w:hAnsi="宋体" w:cs="楷体_GB2312"/>
          <w:sz w:val="20"/>
          <w:szCs w:val="20"/>
        </w:rPr>
        <w:t xml:space="preserve">   </w:t>
      </w:r>
      <w:r w:rsidRPr="00C13E3F">
        <w:rPr>
          <w:rFonts w:ascii="楷体_GB2312" w:eastAsia="楷体_GB2312" w:hAnsi="宋体" w:cs="楷体_GB2312" w:hint="eastAsia"/>
          <w:sz w:val="20"/>
          <w:szCs w:val="20"/>
        </w:rPr>
        <w:t>资产清算账册及文件由托管人保存五年以上。</w:t>
      </w:r>
    </w:p>
    <w:p w:rsidR="0011037A" w:rsidRPr="00C13E3F" w:rsidRDefault="0011037A" w:rsidP="00F02A5A">
      <w:pPr>
        <w:widowControl/>
        <w:spacing w:line="300" w:lineRule="exact"/>
        <w:ind w:rightChars="15" w:right="31" w:firstLineChars="200" w:firstLine="400"/>
        <w:rPr>
          <w:rFonts w:ascii="楷体_GB2312" w:eastAsia="楷体_GB2312" w:hAnsi="宋体"/>
          <w:sz w:val="20"/>
          <w:szCs w:val="20"/>
        </w:rPr>
      </w:pPr>
      <w:r w:rsidRPr="00C13E3F">
        <w:rPr>
          <w:rFonts w:ascii="楷体_GB2312" w:eastAsia="楷体_GB2312" w:hAnsi="宋体" w:cs="楷体_GB2312"/>
          <w:sz w:val="20"/>
          <w:szCs w:val="20"/>
        </w:rPr>
        <w:t>5</w:t>
      </w:r>
      <w:r w:rsidRPr="00C13E3F">
        <w:rPr>
          <w:rFonts w:ascii="楷体_GB2312" w:eastAsia="楷体_GB2312" w:hAnsi="宋体" w:cs="楷体_GB2312" w:hint="eastAsia"/>
          <w:sz w:val="20"/>
          <w:szCs w:val="20"/>
        </w:rPr>
        <w:t>．延期清算</w:t>
      </w:r>
    </w:p>
    <w:p w:rsidR="0011037A" w:rsidRPr="00C13E3F" w:rsidRDefault="0011037A" w:rsidP="00F02A5A">
      <w:pPr>
        <w:widowControl/>
        <w:spacing w:line="300" w:lineRule="exact"/>
        <w:ind w:leftChars="-1" w:left="-2" w:rightChars="15" w:right="31" w:firstLineChars="200" w:firstLine="400"/>
        <w:rPr>
          <w:rFonts w:ascii="楷体_GB2312" w:eastAsia="楷体_GB2312" w:hAnsi="宋体"/>
          <w:sz w:val="20"/>
          <w:szCs w:val="20"/>
        </w:rPr>
      </w:pPr>
      <w:r w:rsidRPr="00C13E3F">
        <w:rPr>
          <w:rFonts w:ascii="楷体_GB2312" w:eastAsia="楷体_GB2312" w:hAnsi="宋体" w:cs="楷体_GB2312" w:hint="eastAsia"/>
          <w:sz w:val="20"/>
          <w:szCs w:val="20"/>
        </w:rPr>
        <w:t>如遇国家金融政策、监管政策、相关法律法规发生变化，或债券市场发生重大市场波动，或债券发行人及交易方出现违约或未按约定偿还本息、或市场出现流动性不足、债券未能正常买卖结算及其他情形导致的投资资产未能正常、及时收回等，则本计划采取延期清算方式，管理人先将现金类资产进行分配，并将尽快对未变现资产予以变现，变现后的现金资产扣除本计划的费用后向投资者分配，延长期间不计利息。</w:t>
      </w:r>
    </w:p>
    <w:p w:rsidR="0011037A" w:rsidRPr="00C13E3F" w:rsidRDefault="0011037A" w:rsidP="00CB2901">
      <w:pPr>
        <w:widowControl/>
        <w:spacing w:line="300" w:lineRule="exact"/>
        <w:ind w:rightChars="15" w:right="31"/>
        <w:rPr>
          <w:rFonts w:ascii="楷体_GB2312" w:eastAsia="楷体_GB2312" w:hAnsi="宋体"/>
          <w:sz w:val="20"/>
          <w:szCs w:val="20"/>
        </w:rPr>
      </w:pPr>
    </w:p>
    <w:p w:rsidR="0011037A" w:rsidRPr="00C13E3F" w:rsidRDefault="0011037A" w:rsidP="00CB2901">
      <w:pPr>
        <w:spacing w:line="300" w:lineRule="exact"/>
        <w:ind w:rightChars="12" w:right="25"/>
        <w:rPr>
          <w:rFonts w:ascii="黑体" w:eastAsia="黑体"/>
          <w:sz w:val="20"/>
          <w:szCs w:val="20"/>
        </w:rPr>
      </w:pPr>
      <w:r w:rsidRPr="00C13E3F">
        <w:rPr>
          <w:rFonts w:ascii="黑体" w:eastAsia="黑体" w:cs="黑体" w:hint="eastAsia"/>
          <w:sz w:val="20"/>
          <w:szCs w:val="20"/>
        </w:rPr>
        <w:t>十一、资产估值</w:t>
      </w:r>
    </w:p>
    <w:p w:rsidR="0011037A" w:rsidRPr="00C13E3F" w:rsidRDefault="0011037A" w:rsidP="00002B0E">
      <w:pPr>
        <w:spacing w:line="300" w:lineRule="exact"/>
        <w:ind w:rightChars="12" w:right="25" w:firstLineChars="200" w:firstLine="400"/>
        <w:rPr>
          <w:rFonts w:ascii="楷体_GB2312" w:eastAsia="楷体_GB2312" w:hAnsi="宋体"/>
          <w:sz w:val="20"/>
          <w:szCs w:val="20"/>
        </w:rPr>
      </w:pPr>
      <w:r w:rsidRPr="00C13E3F">
        <w:rPr>
          <w:rFonts w:ascii="楷体_GB2312" w:eastAsia="楷体_GB2312" w:hAnsi="宋体" w:cs="楷体_GB2312"/>
          <w:sz w:val="20"/>
          <w:szCs w:val="20"/>
        </w:rPr>
        <w:t>1</w:t>
      </w:r>
      <w:r w:rsidRPr="00C13E3F">
        <w:rPr>
          <w:rFonts w:ascii="楷体_GB2312" w:eastAsia="楷体_GB2312" w:hAnsi="宋体" w:cs="楷体_GB2312" w:hint="eastAsia"/>
          <w:sz w:val="20"/>
          <w:szCs w:val="20"/>
        </w:rPr>
        <w:t>．本计划成立后，管理人将在每个开放日通过网站披露该开放日前两个工作日的当日单位净值，并在开放日后两个工作日通过网站披露该开放日的单位净值。</w:t>
      </w:r>
    </w:p>
    <w:p w:rsidR="0011037A" w:rsidRPr="00C13E3F" w:rsidRDefault="0011037A" w:rsidP="00002B0E">
      <w:pPr>
        <w:spacing w:line="300" w:lineRule="exact"/>
        <w:ind w:rightChars="12" w:right="25" w:firstLineChars="200" w:firstLine="400"/>
        <w:rPr>
          <w:rFonts w:ascii="楷体_GB2312" w:eastAsia="楷体_GB2312" w:hAnsi="宋体"/>
          <w:sz w:val="20"/>
          <w:szCs w:val="20"/>
        </w:rPr>
      </w:pPr>
      <w:r w:rsidRPr="00C13E3F">
        <w:rPr>
          <w:rFonts w:ascii="楷体_GB2312" w:eastAsia="楷体_GB2312" w:hAnsi="宋体" w:cs="楷体_GB2312"/>
          <w:sz w:val="20"/>
          <w:szCs w:val="20"/>
        </w:rPr>
        <w:t>2</w:t>
      </w:r>
      <w:r w:rsidRPr="00C13E3F">
        <w:rPr>
          <w:rFonts w:ascii="楷体_GB2312" w:eastAsia="楷体_GB2312" w:hAnsi="宋体" w:cs="楷体_GB2312" w:hint="eastAsia"/>
          <w:sz w:val="20"/>
          <w:szCs w:val="20"/>
        </w:rPr>
        <w:t>．估值方法</w:t>
      </w:r>
    </w:p>
    <w:p w:rsidR="00512681" w:rsidRDefault="00512681" w:rsidP="00512681">
      <w:pPr>
        <w:spacing w:line="300" w:lineRule="exact"/>
        <w:ind w:rightChars="12" w:right="25" w:firstLineChars="100" w:firstLine="200"/>
        <w:rPr>
          <w:rFonts w:ascii="楷体_GB2312" w:eastAsia="楷体_GB2312" w:hAnsi="宋体" w:cs="楷体_GB2312"/>
          <w:sz w:val="20"/>
          <w:szCs w:val="20"/>
        </w:rPr>
      </w:pPr>
      <w:r w:rsidRPr="007D450E">
        <w:rPr>
          <w:rFonts w:ascii="楷体_GB2312" w:eastAsia="楷体_GB2312" w:hAnsi="宋体" w:cs="楷体_GB2312" w:hint="eastAsia"/>
          <w:sz w:val="20"/>
          <w:szCs w:val="20"/>
        </w:rPr>
        <w:t>（</w:t>
      </w:r>
      <w:r w:rsidRPr="007D450E">
        <w:rPr>
          <w:rFonts w:ascii="楷体_GB2312" w:eastAsia="楷体_GB2312" w:hAnsi="宋体" w:cs="楷体_GB2312"/>
          <w:sz w:val="20"/>
          <w:szCs w:val="20"/>
        </w:rPr>
        <w:t>1</w:t>
      </w:r>
      <w:r w:rsidRPr="007D450E">
        <w:rPr>
          <w:rFonts w:ascii="楷体_GB2312" w:eastAsia="楷体_GB2312" w:hAnsi="宋体" w:cs="楷体_GB2312" w:hint="eastAsia"/>
          <w:sz w:val="20"/>
          <w:szCs w:val="20"/>
        </w:rPr>
        <w:t>）银行存款、拆借及质押式回购以本金列示，在实际持有期间内逐日计提利息。</w:t>
      </w:r>
    </w:p>
    <w:p w:rsidR="00512681" w:rsidRPr="00E35567" w:rsidRDefault="00512681" w:rsidP="00512681">
      <w:pPr>
        <w:spacing w:line="300" w:lineRule="exact"/>
        <w:ind w:rightChars="12" w:right="25" w:firstLineChars="100" w:firstLine="200"/>
        <w:rPr>
          <w:rFonts w:ascii="楷体_GB2312" w:eastAsia="楷体_GB2312" w:hAnsi="宋体"/>
          <w:sz w:val="20"/>
          <w:szCs w:val="20"/>
        </w:rPr>
      </w:pPr>
      <w:r w:rsidRPr="00E35567">
        <w:rPr>
          <w:rFonts w:ascii="楷体_GB2312" w:eastAsia="楷体_GB2312" w:hAnsi="宋体" w:hint="eastAsia"/>
          <w:sz w:val="20"/>
          <w:szCs w:val="20"/>
        </w:rPr>
        <w:t>（2）非公开定向债务融资工具、非公开发行公司债券、永续债、优先股、次级债、理财直接融资工具、资产支持证券、券商收益凭证，以本金列示，在实际持有期间内逐日计提利息。</w:t>
      </w:r>
    </w:p>
    <w:p w:rsidR="00512681" w:rsidRPr="007D450E" w:rsidRDefault="00512681" w:rsidP="00512681">
      <w:pPr>
        <w:spacing w:line="300" w:lineRule="exact"/>
        <w:ind w:firstLineChars="100" w:firstLine="200"/>
        <w:jc w:val="left"/>
        <w:rPr>
          <w:rFonts w:ascii="楷体_GB2312" w:eastAsia="楷体_GB2312" w:hAnsi="宋体"/>
          <w:sz w:val="20"/>
          <w:szCs w:val="20"/>
        </w:rPr>
      </w:pPr>
      <w:r w:rsidRPr="007D450E">
        <w:rPr>
          <w:rFonts w:ascii="楷体_GB2312" w:eastAsia="楷体_GB2312" w:hAnsi="宋体" w:cs="楷体_GB2312" w:hint="eastAsia"/>
          <w:sz w:val="20"/>
          <w:szCs w:val="20"/>
        </w:rPr>
        <w:t>（</w:t>
      </w:r>
      <w:r>
        <w:rPr>
          <w:rFonts w:ascii="楷体_GB2312" w:eastAsia="楷体_GB2312" w:hAnsi="宋体" w:cs="楷体_GB2312"/>
          <w:sz w:val="20"/>
          <w:szCs w:val="20"/>
        </w:rPr>
        <w:t>3</w:t>
      </w:r>
      <w:r w:rsidRPr="007D450E">
        <w:rPr>
          <w:rFonts w:ascii="楷体_GB2312" w:eastAsia="楷体_GB2312" w:hAnsi="宋体" w:cs="楷体_GB2312" w:hint="eastAsia"/>
          <w:sz w:val="20"/>
          <w:szCs w:val="20"/>
        </w:rPr>
        <w:t>）</w:t>
      </w:r>
      <w:r>
        <w:rPr>
          <w:rFonts w:ascii="楷体_GB2312" w:eastAsia="楷体_GB2312" w:hAnsi="宋体" w:cs="楷体_GB2312" w:hint="eastAsia"/>
          <w:sz w:val="20"/>
          <w:szCs w:val="20"/>
        </w:rPr>
        <w:t>除</w:t>
      </w:r>
      <w:r>
        <w:rPr>
          <w:rFonts w:ascii="楷体_GB2312" w:eastAsia="楷体_GB2312" w:hAnsi="宋体" w:cs="楷体_GB2312"/>
          <w:sz w:val="20"/>
          <w:szCs w:val="20"/>
        </w:rPr>
        <w:t>上述</w:t>
      </w:r>
      <w:r>
        <w:rPr>
          <w:rFonts w:ascii="楷体_GB2312" w:eastAsia="楷体_GB2312" w:hAnsi="宋体" w:cs="楷体_GB2312" w:hint="eastAsia"/>
          <w:sz w:val="20"/>
          <w:szCs w:val="20"/>
        </w:rPr>
        <w:t>证券交易所市场</w:t>
      </w:r>
      <w:r w:rsidRPr="007D450E">
        <w:rPr>
          <w:rFonts w:ascii="楷体_GB2312" w:eastAsia="楷体_GB2312" w:hAnsi="宋体" w:cs="楷体_GB2312" w:hint="eastAsia"/>
          <w:sz w:val="20"/>
          <w:szCs w:val="20"/>
        </w:rPr>
        <w:t>债券</w:t>
      </w:r>
      <w:r>
        <w:rPr>
          <w:rFonts w:ascii="楷体_GB2312" w:eastAsia="楷体_GB2312" w:hAnsi="宋体" w:cs="楷体_GB2312" w:hint="eastAsia"/>
          <w:sz w:val="20"/>
          <w:szCs w:val="20"/>
        </w:rPr>
        <w:t>外</w:t>
      </w:r>
      <w:r>
        <w:rPr>
          <w:rFonts w:ascii="楷体_GB2312" w:eastAsia="楷体_GB2312" w:hAnsi="宋体" w:cs="楷体_GB2312"/>
          <w:sz w:val="20"/>
          <w:szCs w:val="20"/>
        </w:rPr>
        <w:t>，</w:t>
      </w:r>
      <w:r w:rsidRPr="007D450E">
        <w:rPr>
          <w:rFonts w:ascii="楷体_GB2312" w:eastAsia="楷体_GB2312" w:hAnsi="宋体" w:cs="楷体_GB2312" w:hint="eastAsia"/>
          <w:sz w:val="20"/>
          <w:szCs w:val="20"/>
        </w:rPr>
        <w:t>证券交易所市场实行净价交易的债券：按估值日收盘价估值，估值日没有交易的，按最近交易日收盘价估值，应收利息按发行利率逐日计提，计入当日净值；证券交易所市场未实行净价交易的债券：按估值日收盘价估值，估值日没有交易的，按最近交易日债券收盘估值。</w:t>
      </w:r>
    </w:p>
    <w:p w:rsidR="00512681" w:rsidRPr="007D450E" w:rsidRDefault="00512681" w:rsidP="00512681">
      <w:pPr>
        <w:spacing w:line="300" w:lineRule="exact"/>
        <w:ind w:rightChars="12" w:right="25" w:firstLineChars="100" w:firstLine="200"/>
        <w:rPr>
          <w:rFonts w:ascii="楷体_GB2312" w:eastAsia="楷体_GB2312" w:hAnsi="宋体"/>
          <w:sz w:val="20"/>
          <w:szCs w:val="20"/>
        </w:rPr>
      </w:pPr>
      <w:r w:rsidRPr="007D450E">
        <w:rPr>
          <w:rFonts w:ascii="楷体_GB2312" w:eastAsia="楷体_GB2312" w:hAnsi="宋体" w:cs="楷体_GB2312" w:hint="eastAsia"/>
          <w:sz w:val="20"/>
          <w:szCs w:val="20"/>
        </w:rPr>
        <w:t>（</w:t>
      </w:r>
      <w:r w:rsidRPr="007D450E">
        <w:rPr>
          <w:rFonts w:ascii="楷体_GB2312" w:eastAsia="楷体_GB2312" w:hAnsi="宋体" w:cs="楷体_GB2312"/>
          <w:sz w:val="20"/>
          <w:szCs w:val="20"/>
        </w:rPr>
        <w:t>4</w:t>
      </w:r>
      <w:r w:rsidRPr="007D450E">
        <w:rPr>
          <w:rFonts w:ascii="楷体_GB2312" w:eastAsia="楷体_GB2312" w:hAnsi="宋体" w:cs="楷体_GB2312" w:hint="eastAsia"/>
          <w:sz w:val="20"/>
          <w:szCs w:val="20"/>
        </w:rPr>
        <w:t>）</w:t>
      </w:r>
      <w:r>
        <w:rPr>
          <w:rFonts w:ascii="楷体_GB2312" w:eastAsia="楷体_GB2312" w:hAnsi="宋体" w:cs="楷体_GB2312" w:hint="eastAsia"/>
          <w:sz w:val="20"/>
          <w:szCs w:val="20"/>
        </w:rPr>
        <w:t>除</w:t>
      </w:r>
      <w:r>
        <w:rPr>
          <w:rFonts w:ascii="楷体_GB2312" w:eastAsia="楷体_GB2312" w:hAnsi="宋体" w:cs="楷体_GB2312"/>
          <w:sz w:val="20"/>
          <w:szCs w:val="20"/>
        </w:rPr>
        <w:t>上述银行间债券外，</w:t>
      </w:r>
      <w:r w:rsidRPr="007D450E">
        <w:rPr>
          <w:rFonts w:ascii="楷体_GB2312" w:eastAsia="楷体_GB2312" w:hAnsi="宋体" w:cs="楷体_GB2312" w:hint="eastAsia"/>
          <w:sz w:val="20"/>
          <w:szCs w:val="20"/>
        </w:rPr>
        <w:t>银行间债券以中央国债登记结算有限责任公司每日公布的估值价格估值，应收利息按发行利率逐日计提，计入当日净值。</w:t>
      </w:r>
    </w:p>
    <w:p w:rsidR="00512681" w:rsidRPr="007D450E" w:rsidRDefault="00512681" w:rsidP="00512681">
      <w:pPr>
        <w:spacing w:line="300" w:lineRule="exact"/>
        <w:ind w:rightChars="12" w:right="25" w:firstLineChars="100" w:firstLine="200"/>
        <w:rPr>
          <w:rFonts w:ascii="楷体_GB2312" w:eastAsia="楷体_GB2312" w:hAnsi="宋体"/>
          <w:sz w:val="20"/>
          <w:szCs w:val="20"/>
        </w:rPr>
      </w:pPr>
      <w:r w:rsidRPr="007D450E">
        <w:rPr>
          <w:rFonts w:ascii="楷体_GB2312" w:eastAsia="楷体_GB2312" w:hAnsi="宋体" w:cs="楷体_GB2312" w:hint="eastAsia"/>
          <w:sz w:val="20"/>
          <w:szCs w:val="20"/>
        </w:rPr>
        <w:t>（</w:t>
      </w:r>
      <w:r>
        <w:rPr>
          <w:rFonts w:ascii="楷体_GB2312" w:eastAsia="楷体_GB2312" w:hAnsi="宋体" w:cs="楷体_GB2312"/>
          <w:sz w:val="20"/>
          <w:szCs w:val="20"/>
        </w:rPr>
        <w:t>5</w:t>
      </w:r>
      <w:r w:rsidRPr="007D450E">
        <w:rPr>
          <w:rFonts w:ascii="楷体_GB2312" w:eastAsia="楷体_GB2312" w:hAnsi="宋体" w:cs="楷体_GB2312" w:hint="eastAsia"/>
          <w:sz w:val="20"/>
          <w:szCs w:val="20"/>
        </w:rPr>
        <w:t>）货币市场基金按照基金公布的当日实际收益计算。</w:t>
      </w:r>
    </w:p>
    <w:p w:rsidR="00512681" w:rsidRPr="007D450E" w:rsidRDefault="00512681" w:rsidP="00512681">
      <w:pPr>
        <w:spacing w:line="300" w:lineRule="exact"/>
        <w:ind w:rightChars="12" w:right="25" w:firstLineChars="100" w:firstLine="200"/>
        <w:rPr>
          <w:rFonts w:ascii="楷体_GB2312" w:eastAsia="楷体_GB2312" w:hAnsi="宋体"/>
          <w:sz w:val="20"/>
          <w:szCs w:val="20"/>
        </w:rPr>
      </w:pPr>
      <w:r w:rsidRPr="007D450E">
        <w:rPr>
          <w:rFonts w:ascii="楷体_GB2312" w:eastAsia="楷体_GB2312" w:hAnsi="宋体" w:cs="楷体_GB2312" w:hint="eastAsia"/>
          <w:sz w:val="20"/>
          <w:szCs w:val="20"/>
        </w:rPr>
        <w:t>（</w:t>
      </w:r>
      <w:r>
        <w:rPr>
          <w:rFonts w:ascii="楷体_GB2312" w:eastAsia="楷体_GB2312" w:hAnsi="宋体" w:cs="楷体_GB2312"/>
          <w:sz w:val="20"/>
          <w:szCs w:val="20"/>
        </w:rPr>
        <w:t>6</w:t>
      </w:r>
      <w:r w:rsidRPr="007D450E">
        <w:rPr>
          <w:rFonts w:ascii="楷体_GB2312" w:eastAsia="楷体_GB2312" w:hAnsi="宋体" w:cs="楷体_GB2312" w:hint="eastAsia"/>
          <w:sz w:val="20"/>
          <w:szCs w:val="20"/>
        </w:rPr>
        <w:t>）未上市债券按其摊</w:t>
      </w:r>
      <w:proofErr w:type="gramStart"/>
      <w:r w:rsidRPr="007D450E">
        <w:rPr>
          <w:rFonts w:ascii="楷体_GB2312" w:eastAsia="楷体_GB2312" w:hAnsi="宋体" w:cs="楷体_GB2312" w:hint="eastAsia"/>
          <w:sz w:val="20"/>
          <w:szCs w:val="20"/>
        </w:rPr>
        <w:t>余成本</w:t>
      </w:r>
      <w:proofErr w:type="gramEnd"/>
      <w:r w:rsidRPr="007D450E">
        <w:rPr>
          <w:rFonts w:ascii="楷体_GB2312" w:eastAsia="楷体_GB2312" w:hAnsi="宋体" w:cs="楷体_GB2312" w:hint="eastAsia"/>
          <w:sz w:val="20"/>
          <w:szCs w:val="20"/>
        </w:rPr>
        <w:t>法估值。</w:t>
      </w:r>
    </w:p>
    <w:p w:rsidR="00512681" w:rsidRPr="007D450E" w:rsidRDefault="00512681" w:rsidP="00512681">
      <w:pPr>
        <w:spacing w:line="300" w:lineRule="exact"/>
        <w:ind w:rightChars="12" w:right="25" w:firstLineChars="100" w:firstLine="200"/>
        <w:rPr>
          <w:rFonts w:ascii="楷体_GB2312" w:eastAsia="楷体_GB2312" w:hAnsi="宋体"/>
          <w:sz w:val="20"/>
          <w:szCs w:val="20"/>
        </w:rPr>
      </w:pPr>
      <w:r w:rsidRPr="007D450E">
        <w:rPr>
          <w:rFonts w:ascii="楷体_GB2312" w:eastAsia="楷体_GB2312" w:hAnsi="宋体" w:cs="楷体_GB2312" w:hint="eastAsia"/>
          <w:sz w:val="20"/>
          <w:szCs w:val="20"/>
        </w:rPr>
        <w:t>（</w:t>
      </w:r>
      <w:r>
        <w:rPr>
          <w:rFonts w:ascii="楷体_GB2312" w:eastAsia="楷体_GB2312" w:hAnsi="宋体" w:cs="楷体_GB2312"/>
          <w:sz w:val="20"/>
          <w:szCs w:val="20"/>
        </w:rPr>
        <w:t>7</w:t>
      </w:r>
      <w:r w:rsidRPr="007D450E">
        <w:rPr>
          <w:rFonts w:ascii="楷体_GB2312" w:eastAsia="楷体_GB2312" w:hAnsi="宋体" w:cs="楷体_GB2312" w:hint="eastAsia"/>
          <w:sz w:val="20"/>
          <w:szCs w:val="20"/>
        </w:rPr>
        <w:t>）若本计划存续期间持有其他投资品种，以管理人和托管人共同认可的方法计算其价值，如存在并可以确定公允价值的，以公允价值计算，公允价值不能确定的按取得时的成本计算。</w:t>
      </w:r>
    </w:p>
    <w:p w:rsidR="00512681" w:rsidRPr="007D450E" w:rsidRDefault="00512681" w:rsidP="00512681">
      <w:pPr>
        <w:spacing w:line="300" w:lineRule="exact"/>
        <w:ind w:rightChars="12" w:right="25" w:firstLineChars="100" w:firstLine="200"/>
        <w:rPr>
          <w:rFonts w:ascii="楷体_GB2312" w:eastAsia="楷体_GB2312" w:hAnsi="宋体"/>
          <w:sz w:val="20"/>
          <w:szCs w:val="20"/>
        </w:rPr>
      </w:pPr>
      <w:r w:rsidRPr="007D450E">
        <w:rPr>
          <w:rFonts w:ascii="楷体_GB2312" w:eastAsia="楷体_GB2312" w:hAnsi="宋体" w:cs="楷体_GB2312" w:hint="eastAsia"/>
          <w:sz w:val="20"/>
          <w:szCs w:val="20"/>
        </w:rPr>
        <w:t>（</w:t>
      </w:r>
      <w:r>
        <w:rPr>
          <w:rFonts w:ascii="楷体_GB2312" w:eastAsia="楷体_GB2312" w:hAnsi="宋体" w:cs="楷体_GB2312"/>
          <w:sz w:val="20"/>
          <w:szCs w:val="20"/>
        </w:rPr>
        <w:t>8</w:t>
      </w:r>
      <w:r w:rsidRPr="007D450E">
        <w:rPr>
          <w:rFonts w:ascii="楷体_GB2312" w:eastAsia="楷体_GB2312" w:hAnsi="宋体" w:cs="楷体_GB2312" w:hint="eastAsia"/>
          <w:sz w:val="20"/>
          <w:szCs w:val="20"/>
        </w:rPr>
        <w:t>）在任何情况下，如采用以上规定的方法对资产进行估值，均应被认为采用了适当的估值</w:t>
      </w:r>
      <w:r w:rsidRPr="007D450E">
        <w:rPr>
          <w:rFonts w:ascii="楷体_GB2312" w:eastAsia="楷体_GB2312" w:hAnsi="宋体" w:cs="楷体_GB2312" w:hint="eastAsia"/>
          <w:sz w:val="20"/>
          <w:szCs w:val="20"/>
        </w:rPr>
        <w:lastRenderedPageBreak/>
        <w:t>方法。但是，如果管理人或托管人认为按以上规定的方法对本计划资产进行估值不能客观反映其公允价值的，可协商一致后，变更其估值方式，并从协商一致日起执行。</w:t>
      </w:r>
    </w:p>
    <w:p w:rsidR="00512681" w:rsidRPr="007D450E" w:rsidRDefault="00512681" w:rsidP="00512681">
      <w:pPr>
        <w:spacing w:line="300" w:lineRule="exact"/>
        <w:ind w:rightChars="12" w:right="25" w:firstLineChars="100" w:firstLine="200"/>
        <w:rPr>
          <w:rFonts w:ascii="楷体_GB2312" w:eastAsia="楷体_GB2312" w:hAnsi="宋体"/>
          <w:sz w:val="20"/>
          <w:szCs w:val="20"/>
        </w:rPr>
      </w:pPr>
      <w:r w:rsidRPr="007D450E">
        <w:rPr>
          <w:rFonts w:ascii="楷体_GB2312" w:eastAsia="楷体_GB2312" w:hAnsi="宋体" w:cs="楷体_GB2312" w:hint="eastAsia"/>
          <w:sz w:val="20"/>
          <w:szCs w:val="20"/>
        </w:rPr>
        <w:t>（</w:t>
      </w:r>
      <w:r>
        <w:rPr>
          <w:rFonts w:ascii="楷体_GB2312" w:eastAsia="楷体_GB2312" w:hAnsi="宋体" w:cs="楷体_GB2312"/>
          <w:sz w:val="20"/>
          <w:szCs w:val="20"/>
        </w:rPr>
        <w:t>9</w:t>
      </w:r>
      <w:r w:rsidRPr="007D450E">
        <w:rPr>
          <w:rFonts w:ascii="楷体_GB2312" w:eastAsia="楷体_GB2312" w:hAnsi="宋体" w:cs="楷体_GB2312" w:hint="eastAsia"/>
          <w:sz w:val="20"/>
          <w:szCs w:val="20"/>
        </w:rPr>
        <w:t>）国家有最新规定的，按其规定进行估值。</w:t>
      </w:r>
    </w:p>
    <w:p w:rsidR="0011037A" w:rsidRPr="00C13E3F" w:rsidRDefault="0011037A" w:rsidP="00416569">
      <w:pPr>
        <w:spacing w:line="300" w:lineRule="exact"/>
        <w:ind w:rightChars="12" w:right="25" w:firstLineChars="200" w:firstLine="400"/>
        <w:rPr>
          <w:rFonts w:ascii="楷体_GB2312" w:eastAsia="楷体_GB2312" w:hAnsi="宋体"/>
          <w:sz w:val="20"/>
          <w:szCs w:val="20"/>
        </w:rPr>
      </w:pPr>
      <w:r w:rsidRPr="00C13E3F">
        <w:rPr>
          <w:rFonts w:ascii="楷体_GB2312" w:eastAsia="楷体_GB2312" w:hAnsi="宋体" w:cs="楷体_GB2312"/>
          <w:sz w:val="20"/>
          <w:szCs w:val="20"/>
        </w:rPr>
        <w:t>3</w:t>
      </w:r>
      <w:r w:rsidRPr="00C13E3F">
        <w:rPr>
          <w:rFonts w:ascii="楷体_GB2312" w:eastAsia="楷体_GB2312" w:hAnsi="宋体" w:cs="楷体_GB2312" w:hint="eastAsia"/>
          <w:sz w:val="20"/>
          <w:szCs w:val="20"/>
        </w:rPr>
        <w:t>．本计划管理人和托管人将采取必要、适当合理的措施确保资产估值的准确性、及时性。当单位净值出现错误时，本计划管理人应当立即予以纠正，并采取合理的措施防止损失进一步扩大。由于本计划估值所用的价格来源中出现错误，或由于其他不可抗力原因，管理人和托管人虽然已经采取必要、适当、合理的措施进行检查，但是未能发现该错误的，由此造成的资产估值错误，管理人和托管人可以免除赔偿责任，但管理人和托管人应当积极采取必要的措施消除由此造成的影响。</w:t>
      </w:r>
    </w:p>
    <w:p w:rsidR="0011037A" w:rsidRPr="00C13E3F" w:rsidRDefault="0011037A" w:rsidP="00252F0F">
      <w:pPr>
        <w:spacing w:line="300" w:lineRule="exact"/>
        <w:ind w:rightChars="12" w:right="25" w:firstLineChars="100" w:firstLine="200"/>
        <w:rPr>
          <w:rFonts w:ascii="楷体_GB2312" w:eastAsia="楷体_GB2312" w:hAnsi="宋体"/>
          <w:sz w:val="20"/>
          <w:szCs w:val="20"/>
        </w:rPr>
      </w:pPr>
      <w:r w:rsidRPr="00C13E3F">
        <w:rPr>
          <w:rFonts w:ascii="楷体_GB2312" w:eastAsia="楷体_GB2312" w:hAnsi="宋体" w:cs="楷体_GB2312"/>
          <w:sz w:val="20"/>
          <w:szCs w:val="20"/>
        </w:rPr>
        <w:t>4</w:t>
      </w:r>
      <w:r w:rsidRPr="00C13E3F">
        <w:rPr>
          <w:rFonts w:ascii="楷体_GB2312" w:eastAsia="楷体_GB2312" w:hAnsi="宋体" w:cs="楷体_GB2312" w:hint="eastAsia"/>
          <w:sz w:val="20"/>
          <w:szCs w:val="20"/>
        </w:rPr>
        <w:t>．当资产估值因不可抗力或其他情形致使本计划管理人和托管人无法准确评估资产价值时，或中国银监会认定的其他情形，管理人可暂停本计划估值直至另行通知。</w:t>
      </w:r>
    </w:p>
    <w:p w:rsidR="0011037A" w:rsidRPr="00C13E3F" w:rsidRDefault="0011037A" w:rsidP="00CB2901">
      <w:pPr>
        <w:spacing w:line="300" w:lineRule="exact"/>
        <w:ind w:rightChars="12" w:right="25"/>
        <w:rPr>
          <w:rFonts w:ascii="楷体_GB2312" w:eastAsia="楷体_GB2312" w:hAnsi="宋体"/>
          <w:sz w:val="20"/>
          <w:szCs w:val="20"/>
        </w:rPr>
      </w:pPr>
    </w:p>
    <w:p w:rsidR="0011037A" w:rsidRPr="00C13E3F" w:rsidRDefault="0011037A" w:rsidP="00252F0F">
      <w:pPr>
        <w:spacing w:line="300" w:lineRule="exact"/>
        <w:ind w:left="400" w:rightChars="12" w:right="25" w:hangingChars="200" w:hanging="400"/>
        <w:rPr>
          <w:rFonts w:ascii="楷体_GB2312" w:eastAsia="楷体_GB2312" w:hAnsi="宋体"/>
          <w:sz w:val="20"/>
          <w:szCs w:val="20"/>
        </w:rPr>
      </w:pPr>
      <w:r w:rsidRPr="00C13E3F">
        <w:rPr>
          <w:rFonts w:ascii="黑体" w:eastAsia="黑体" w:cs="黑体" w:hint="eastAsia"/>
          <w:sz w:val="20"/>
          <w:szCs w:val="20"/>
        </w:rPr>
        <w:t>十二、信息披露</w:t>
      </w:r>
      <w:r w:rsidRPr="00C13E3F">
        <w:rPr>
          <w:rFonts w:ascii="Simsun" w:hAnsi="Simsun" w:cs="Simsun"/>
          <w:kern w:val="0"/>
          <w:sz w:val="27"/>
          <w:szCs w:val="27"/>
        </w:rPr>
        <w:br/>
      </w:r>
      <w:r w:rsidRPr="00C13E3F">
        <w:rPr>
          <w:rFonts w:ascii="楷体_GB2312" w:eastAsia="楷体_GB2312" w:hAnsi="宋体" w:cs="楷体_GB2312"/>
          <w:sz w:val="20"/>
          <w:szCs w:val="20"/>
        </w:rPr>
        <w:t>1</w:t>
      </w:r>
      <w:r w:rsidRPr="00C13E3F">
        <w:rPr>
          <w:rFonts w:ascii="楷体_GB2312" w:eastAsia="楷体_GB2312" w:hAnsi="宋体" w:cs="楷体_GB2312" w:hint="eastAsia"/>
          <w:sz w:val="20"/>
          <w:szCs w:val="20"/>
        </w:rPr>
        <w:t>．管理人通过中信银行网站</w:t>
      </w:r>
      <w:r w:rsidRPr="00C13E3F">
        <w:rPr>
          <w:rFonts w:ascii="楷体_GB2312" w:eastAsia="楷体_GB2312" w:hAnsi="宋体" w:cs="楷体_GB2312"/>
          <w:sz w:val="20"/>
          <w:szCs w:val="20"/>
        </w:rPr>
        <w:t>(http://bank.ecitic.com/)</w:t>
      </w:r>
      <w:r w:rsidRPr="00C13E3F">
        <w:rPr>
          <w:rFonts w:ascii="楷体_GB2312" w:eastAsia="楷体_GB2312" w:hAnsi="宋体" w:cs="楷体_GB2312" w:hint="eastAsia"/>
          <w:sz w:val="20"/>
          <w:szCs w:val="20"/>
        </w:rPr>
        <w:t>、网点等渠道发布本计划相关信</w:t>
      </w:r>
    </w:p>
    <w:p w:rsidR="0011037A" w:rsidRPr="00C13E3F" w:rsidRDefault="0011037A" w:rsidP="00252F0F">
      <w:pPr>
        <w:spacing w:line="300" w:lineRule="exact"/>
        <w:ind w:left="400" w:rightChars="12" w:right="25" w:hangingChars="200" w:hanging="400"/>
        <w:rPr>
          <w:rFonts w:ascii="楷体_GB2312" w:eastAsia="楷体_GB2312" w:hAnsi="宋体"/>
          <w:sz w:val="20"/>
          <w:szCs w:val="20"/>
        </w:rPr>
      </w:pPr>
      <w:r w:rsidRPr="00C13E3F">
        <w:rPr>
          <w:rFonts w:ascii="楷体_GB2312" w:eastAsia="楷体_GB2312" w:hAnsi="宋体" w:cs="楷体_GB2312" w:hint="eastAsia"/>
          <w:sz w:val="20"/>
          <w:szCs w:val="20"/>
        </w:rPr>
        <w:t>息。</w:t>
      </w:r>
    </w:p>
    <w:p w:rsidR="0011037A" w:rsidRPr="00C13E3F" w:rsidRDefault="0011037A" w:rsidP="00252F0F">
      <w:pPr>
        <w:spacing w:line="300" w:lineRule="exact"/>
        <w:ind w:rightChars="12" w:right="25" w:firstLineChars="200" w:firstLine="400"/>
        <w:rPr>
          <w:rFonts w:ascii="楷体_GB2312" w:eastAsia="楷体_GB2312" w:hAnsi="宋体"/>
          <w:sz w:val="20"/>
          <w:szCs w:val="20"/>
        </w:rPr>
      </w:pPr>
      <w:r w:rsidRPr="00C13E3F">
        <w:rPr>
          <w:rFonts w:ascii="楷体_GB2312" w:eastAsia="楷体_GB2312" w:hAnsi="宋体" w:cs="楷体_GB2312"/>
          <w:sz w:val="20"/>
          <w:szCs w:val="20"/>
        </w:rPr>
        <w:t>2</w:t>
      </w:r>
      <w:r w:rsidRPr="00C13E3F">
        <w:rPr>
          <w:rFonts w:ascii="楷体_GB2312" w:eastAsia="楷体_GB2312" w:hAnsi="宋体" w:cs="楷体_GB2312" w:hint="eastAsia"/>
          <w:sz w:val="20"/>
          <w:szCs w:val="20"/>
        </w:rPr>
        <w:t>．本计划成立后十个工作日内，管理人将在网站发布成立公告。</w:t>
      </w:r>
    </w:p>
    <w:p w:rsidR="0011037A" w:rsidRPr="00C13E3F" w:rsidRDefault="0011037A" w:rsidP="00252F0F">
      <w:pPr>
        <w:spacing w:line="300" w:lineRule="exact"/>
        <w:ind w:rightChars="12" w:right="25" w:firstLineChars="200" w:firstLine="400"/>
        <w:rPr>
          <w:rFonts w:ascii="楷体_GB2312" w:eastAsia="楷体_GB2312" w:hAnsi="宋体"/>
          <w:sz w:val="20"/>
          <w:szCs w:val="20"/>
        </w:rPr>
      </w:pPr>
      <w:r w:rsidRPr="00C13E3F">
        <w:rPr>
          <w:rFonts w:ascii="楷体_GB2312" w:eastAsia="楷体_GB2312" w:hAnsi="宋体" w:cs="楷体_GB2312"/>
          <w:sz w:val="20"/>
          <w:szCs w:val="20"/>
        </w:rPr>
        <w:t>3</w:t>
      </w:r>
      <w:r w:rsidRPr="00C13E3F">
        <w:rPr>
          <w:rFonts w:ascii="楷体_GB2312" w:eastAsia="楷体_GB2312" w:hAnsi="宋体" w:cs="楷体_GB2312" w:hint="eastAsia"/>
          <w:sz w:val="20"/>
          <w:szCs w:val="20"/>
        </w:rPr>
        <w:t>．如管理人决定提前终止本计划，将于终止日后两个工作日内，在网站发布提前终止信息公告；如本计划需展期，管理人将于本计划到期日前十个工作日内，在网站等渠道发布展期信息公告；本计划正常到期后</w:t>
      </w:r>
      <w:r w:rsidRPr="00C13E3F">
        <w:rPr>
          <w:rFonts w:ascii="楷体_GB2312" w:eastAsia="楷体_GB2312" w:hAnsi="宋体" w:cs="楷体_GB2312"/>
          <w:sz w:val="20"/>
          <w:szCs w:val="20"/>
        </w:rPr>
        <w:t>10</w:t>
      </w:r>
      <w:r w:rsidRPr="00C13E3F">
        <w:rPr>
          <w:rFonts w:ascii="楷体_GB2312" w:eastAsia="楷体_GB2312" w:hAnsi="宋体" w:cs="楷体_GB2312" w:hint="eastAsia"/>
          <w:sz w:val="20"/>
          <w:szCs w:val="20"/>
        </w:rPr>
        <w:t>个工作日内，管理人将在网站发布到期公告。</w:t>
      </w:r>
    </w:p>
    <w:p w:rsidR="0011037A" w:rsidRPr="00C13E3F" w:rsidRDefault="0011037A" w:rsidP="00252F0F">
      <w:pPr>
        <w:spacing w:line="300" w:lineRule="exact"/>
        <w:ind w:rightChars="12" w:right="25" w:firstLineChars="200" w:firstLine="400"/>
        <w:rPr>
          <w:rFonts w:ascii="楷体_GB2312" w:eastAsia="楷体_GB2312" w:hAnsi="宋体"/>
          <w:sz w:val="20"/>
          <w:szCs w:val="20"/>
        </w:rPr>
      </w:pPr>
      <w:r w:rsidRPr="00C13E3F">
        <w:rPr>
          <w:rFonts w:ascii="楷体_GB2312" w:eastAsia="楷体_GB2312" w:hAnsi="宋体" w:cs="楷体_GB2312"/>
          <w:sz w:val="20"/>
          <w:szCs w:val="20"/>
        </w:rPr>
        <w:t>4</w:t>
      </w:r>
      <w:r w:rsidRPr="00C13E3F">
        <w:rPr>
          <w:rFonts w:ascii="楷体_GB2312" w:eastAsia="楷体_GB2312" w:hAnsi="宋体" w:cs="楷体_GB2312" w:hint="eastAsia"/>
          <w:sz w:val="20"/>
          <w:szCs w:val="20"/>
        </w:rPr>
        <w:t>．本计划成立后，管理人将在每个开放日通过网站披露该开放日前两个工作日的当日单位净值，并在开放日后两个工作日通过网站披露该开放日的单位净值。</w:t>
      </w:r>
    </w:p>
    <w:p w:rsidR="0011037A" w:rsidRPr="00C13E3F" w:rsidRDefault="0011037A" w:rsidP="00252F0F">
      <w:pPr>
        <w:spacing w:line="300" w:lineRule="exact"/>
        <w:ind w:rightChars="12" w:right="25" w:firstLineChars="200" w:firstLine="400"/>
        <w:rPr>
          <w:rFonts w:ascii="楷体_GB2312" w:eastAsia="楷体_GB2312" w:hAnsi="宋体"/>
          <w:sz w:val="20"/>
          <w:szCs w:val="20"/>
        </w:rPr>
      </w:pPr>
      <w:r w:rsidRPr="00C13E3F">
        <w:rPr>
          <w:rFonts w:ascii="楷体_GB2312" w:eastAsia="楷体_GB2312" w:hAnsi="宋体" w:cs="楷体_GB2312"/>
          <w:sz w:val="20"/>
          <w:szCs w:val="20"/>
        </w:rPr>
        <w:t>5</w:t>
      </w:r>
      <w:r w:rsidRPr="00C13E3F">
        <w:rPr>
          <w:rFonts w:ascii="楷体_GB2312" w:eastAsia="楷体_GB2312" w:hAnsi="宋体" w:cs="楷体_GB2312" w:hint="eastAsia"/>
          <w:sz w:val="20"/>
          <w:szCs w:val="20"/>
        </w:rPr>
        <w:t>．本计划存续期间内，管理人有权通过网站、短信、电话等信息平台、渠道发布公告的形式，对说明书条款进行补充、说明和修改，并在变更前三个工作日进行披露。网站是管理人正式信息发布渠道，其他渠道为辅助方式，投资者应定期通过包括网站在内的各信息平台和渠道获知有关本理财产品相关信息。</w:t>
      </w:r>
    </w:p>
    <w:p w:rsidR="0011037A" w:rsidRPr="00C13E3F" w:rsidRDefault="0011037A" w:rsidP="001B5969">
      <w:pPr>
        <w:widowControl/>
        <w:spacing w:line="300" w:lineRule="exact"/>
        <w:ind w:leftChars="-1" w:left="-2" w:rightChars="15" w:right="31" w:firstLineChars="200" w:firstLine="400"/>
        <w:rPr>
          <w:rFonts w:ascii="楷体_GB2312" w:eastAsia="楷体_GB2312" w:hAnsi="宋体"/>
          <w:sz w:val="20"/>
          <w:szCs w:val="20"/>
        </w:rPr>
      </w:pPr>
      <w:r w:rsidRPr="00C13E3F">
        <w:rPr>
          <w:rFonts w:ascii="楷体_GB2312" w:eastAsia="楷体_GB2312" w:hAnsi="宋体" w:cs="楷体_GB2312"/>
          <w:sz w:val="20"/>
          <w:szCs w:val="20"/>
        </w:rPr>
        <w:t>6.</w:t>
      </w:r>
      <w:proofErr w:type="gramStart"/>
      <w:r w:rsidRPr="00C13E3F">
        <w:rPr>
          <w:rFonts w:ascii="楷体_GB2312" w:eastAsia="楷体_GB2312" w:hAnsi="宋体" w:cs="楷体_GB2312" w:hint="eastAsia"/>
          <w:sz w:val="20"/>
          <w:szCs w:val="20"/>
        </w:rPr>
        <w:t>若联系</w:t>
      </w:r>
      <w:proofErr w:type="gramEnd"/>
      <w:r w:rsidRPr="00C13E3F">
        <w:rPr>
          <w:rFonts w:ascii="楷体_GB2312" w:eastAsia="楷体_GB2312" w:hAnsi="宋体" w:cs="楷体_GB2312" w:hint="eastAsia"/>
          <w:sz w:val="20"/>
          <w:szCs w:val="20"/>
        </w:rPr>
        <w:t>方式变更，投资者应主动告知管理人。如投资者未将联系方式变更及时告知管理人，则管理人不承担由此产生的后果。</w:t>
      </w:r>
    </w:p>
    <w:p w:rsidR="0011037A" w:rsidRPr="00C13E3F" w:rsidRDefault="0011037A" w:rsidP="006D4E74">
      <w:pPr>
        <w:widowControl/>
        <w:spacing w:line="300" w:lineRule="exact"/>
        <w:ind w:leftChars="-1" w:left="-2" w:rightChars="15" w:right="31"/>
        <w:rPr>
          <w:rFonts w:ascii="楷体_GB2312" w:eastAsia="楷体_GB2312" w:hAnsi="宋体"/>
          <w:sz w:val="20"/>
          <w:szCs w:val="20"/>
        </w:rPr>
      </w:pPr>
    </w:p>
    <w:p w:rsidR="0011037A" w:rsidRPr="00C13E3F" w:rsidRDefault="0011037A" w:rsidP="006D4E74">
      <w:pPr>
        <w:widowControl/>
        <w:spacing w:line="300" w:lineRule="exact"/>
        <w:ind w:leftChars="-1" w:left="-2" w:rightChars="15" w:right="31"/>
        <w:rPr>
          <w:rFonts w:ascii="楷体_GB2312" w:eastAsia="楷体_GB2312" w:hAnsi="宋体"/>
          <w:sz w:val="20"/>
          <w:szCs w:val="20"/>
        </w:rPr>
      </w:pPr>
    </w:p>
    <w:p w:rsidR="0011037A" w:rsidRPr="00C13E3F" w:rsidRDefault="0011037A" w:rsidP="00764D36">
      <w:pPr>
        <w:widowControl/>
        <w:spacing w:line="300" w:lineRule="exact"/>
        <w:ind w:rightChars="15" w:right="31"/>
        <w:rPr>
          <w:rFonts w:ascii="楷体_GB2312" w:eastAsia="楷体_GB2312" w:hAnsi="宋体"/>
          <w:sz w:val="20"/>
          <w:szCs w:val="20"/>
        </w:rPr>
      </w:pPr>
    </w:p>
    <w:p w:rsidR="0011037A" w:rsidRPr="00C13E3F" w:rsidRDefault="0011037A" w:rsidP="0010137D">
      <w:pPr>
        <w:pStyle w:val="Default"/>
        <w:rPr>
          <w:rFonts w:ascii="楷体_GB2312" w:eastAsia="楷体_GB2312" w:cs="楷体_GB2312"/>
          <w:color w:val="auto"/>
          <w:sz w:val="22"/>
          <w:szCs w:val="22"/>
          <w:u w:val="single"/>
        </w:rPr>
      </w:pPr>
      <w:r w:rsidRPr="00C13E3F">
        <w:rPr>
          <w:rFonts w:ascii="楷体_GB2312" w:eastAsia="楷体_GB2312" w:cs="楷体_GB2312"/>
          <w:color w:val="auto"/>
          <w:sz w:val="22"/>
          <w:szCs w:val="22"/>
          <w:u w:val="single"/>
        </w:rPr>
        <w:t xml:space="preserve">                                                                           </w:t>
      </w:r>
    </w:p>
    <w:p w:rsidR="0011037A" w:rsidRPr="00C13E3F" w:rsidRDefault="0011037A" w:rsidP="0010137D">
      <w:pPr>
        <w:pStyle w:val="Default"/>
        <w:ind w:right="440"/>
        <w:jc w:val="both"/>
        <w:rPr>
          <w:rFonts w:ascii="黑体" w:eastAsia="黑体" w:cs="Times New Roman"/>
          <w:color w:val="auto"/>
        </w:rPr>
      </w:pPr>
      <w:r w:rsidRPr="00C13E3F">
        <w:rPr>
          <w:rFonts w:ascii="黑体" w:eastAsia="黑体" w:cs="黑体" w:hint="eastAsia"/>
          <w:color w:val="auto"/>
        </w:rPr>
        <w:t>个人客户（签字）：</w:t>
      </w:r>
      <w:r w:rsidRPr="00C13E3F">
        <w:rPr>
          <w:rFonts w:ascii="黑体" w:eastAsia="黑体" w:cs="黑体"/>
          <w:color w:val="auto"/>
        </w:rPr>
        <w:t xml:space="preserve">                  </w:t>
      </w:r>
    </w:p>
    <w:p w:rsidR="0011037A" w:rsidRPr="00C13E3F" w:rsidRDefault="0011037A" w:rsidP="0010137D">
      <w:pPr>
        <w:pStyle w:val="Default"/>
        <w:ind w:right="440"/>
        <w:jc w:val="both"/>
        <w:rPr>
          <w:rFonts w:ascii="黑体" w:eastAsia="黑体" w:cs="黑体"/>
          <w:color w:val="auto"/>
        </w:rPr>
      </w:pPr>
      <w:r w:rsidRPr="00C13E3F">
        <w:rPr>
          <w:rFonts w:ascii="黑体" w:eastAsia="黑体" w:cs="黑体"/>
          <w:color w:val="auto"/>
        </w:rPr>
        <w:t xml:space="preserve">                                  </w:t>
      </w:r>
    </w:p>
    <w:p w:rsidR="0011037A" w:rsidRPr="00C13E3F" w:rsidRDefault="0011037A" w:rsidP="0010137D">
      <w:pPr>
        <w:pStyle w:val="Default"/>
        <w:ind w:right="440"/>
        <w:jc w:val="both"/>
        <w:rPr>
          <w:rFonts w:ascii="黑体" w:eastAsia="黑体" w:cs="Times New Roman"/>
          <w:color w:val="auto"/>
          <w:spacing w:val="10"/>
        </w:rPr>
      </w:pPr>
      <w:r w:rsidRPr="00C13E3F">
        <w:rPr>
          <w:rFonts w:ascii="黑体" w:eastAsia="黑体" w:cs="黑体" w:hint="eastAsia"/>
          <w:color w:val="auto"/>
        </w:rPr>
        <w:t>日期：</w:t>
      </w:r>
      <w:r w:rsidRPr="00C13E3F">
        <w:rPr>
          <w:rFonts w:ascii="黑体" w:eastAsia="黑体" w:cs="黑体"/>
          <w:color w:val="auto"/>
        </w:rPr>
        <w:t xml:space="preserve"> </w:t>
      </w:r>
      <w:r w:rsidRPr="00C13E3F">
        <w:rPr>
          <w:rFonts w:ascii="黑体" w:eastAsia="黑体" w:cs="黑体" w:hint="eastAsia"/>
          <w:color w:val="auto"/>
        </w:rPr>
        <w:t>年</w:t>
      </w:r>
      <w:r w:rsidRPr="00C13E3F">
        <w:rPr>
          <w:rFonts w:ascii="黑体" w:eastAsia="黑体" w:cs="黑体"/>
          <w:color w:val="auto"/>
        </w:rPr>
        <w:t xml:space="preserve"> </w:t>
      </w:r>
      <w:r w:rsidRPr="00C13E3F">
        <w:rPr>
          <w:rFonts w:ascii="黑体" w:eastAsia="黑体" w:cs="黑体" w:hint="eastAsia"/>
          <w:color w:val="auto"/>
        </w:rPr>
        <w:t>月</w:t>
      </w:r>
      <w:r w:rsidRPr="00C13E3F">
        <w:rPr>
          <w:rFonts w:ascii="黑体" w:eastAsia="黑体" w:cs="黑体"/>
          <w:color w:val="auto"/>
        </w:rPr>
        <w:t xml:space="preserve"> </w:t>
      </w:r>
      <w:r w:rsidRPr="00C13E3F">
        <w:rPr>
          <w:rFonts w:ascii="黑体" w:eastAsia="黑体" w:cs="黑体" w:hint="eastAsia"/>
          <w:color w:val="auto"/>
        </w:rPr>
        <w:t>日</w:t>
      </w:r>
      <w:r w:rsidRPr="00C13E3F">
        <w:rPr>
          <w:rFonts w:ascii="黑体" w:eastAsia="黑体" w:cs="黑体"/>
          <w:color w:val="auto"/>
        </w:rPr>
        <w:t xml:space="preserve">                      </w:t>
      </w:r>
    </w:p>
    <w:p w:rsidR="0011037A" w:rsidRPr="00C13E3F" w:rsidRDefault="0011037A" w:rsidP="0010137D">
      <w:pPr>
        <w:ind w:rightChars="-376" w:right="-790"/>
        <w:rPr>
          <w:rFonts w:ascii="黑体" w:eastAsia="黑体"/>
          <w:sz w:val="24"/>
          <w:szCs w:val="24"/>
        </w:rPr>
      </w:pPr>
    </w:p>
    <w:sectPr w:rsidR="0011037A" w:rsidRPr="00C13E3F" w:rsidSect="00160665">
      <w:head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5119" w:rsidRDefault="00FA5119">
      <w:r>
        <w:separator/>
      </w:r>
    </w:p>
  </w:endnote>
  <w:endnote w:type="continuationSeparator" w:id="0">
    <w:p w:rsidR="00FA5119" w:rsidRDefault="00FA51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楷体_GB2312">
    <w:altName w:val="楷体"/>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Simsun">
    <w:altName w:val="宋体"/>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037A" w:rsidRPr="00160665" w:rsidRDefault="0011037A">
    <w:pPr>
      <w:pStyle w:val="a4"/>
      <w:jc w:val="center"/>
    </w:pPr>
    <w:r w:rsidRPr="00160665">
      <w:rPr>
        <w:lang w:val="zh-CN"/>
      </w:rPr>
      <w:t xml:space="preserve"> </w:t>
    </w:r>
    <w:r w:rsidR="00A640B3">
      <w:fldChar w:fldCharType="begin"/>
    </w:r>
    <w:r w:rsidR="00A640B3">
      <w:instrText>PAGE</w:instrText>
    </w:r>
    <w:r w:rsidR="00A640B3">
      <w:fldChar w:fldCharType="separate"/>
    </w:r>
    <w:r w:rsidR="00135DA3">
      <w:rPr>
        <w:noProof/>
      </w:rPr>
      <w:t>2</w:t>
    </w:r>
    <w:r w:rsidR="00A640B3">
      <w:rPr>
        <w:noProof/>
      </w:rPr>
      <w:fldChar w:fldCharType="end"/>
    </w:r>
    <w:r>
      <w:rPr>
        <w:lang w:val="zh-CN"/>
      </w:rPr>
      <w:t xml:space="preserve"> </w:t>
    </w:r>
  </w:p>
  <w:p w:rsidR="0011037A" w:rsidRDefault="0011037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5119" w:rsidRDefault="00FA5119">
      <w:r>
        <w:separator/>
      </w:r>
    </w:p>
  </w:footnote>
  <w:footnote w:type="continuationSeparator" w:id="0">
    <w:p w:rsidR="00FA5119" w:rsidRDefault="00FA51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037A" w:rsidRDefault="0011037A" w:rsidP="001B714F">
    <w:pPr>
      <w:pStyle w:val="a3"/>
      <w:jc w:val="both"/>
    </w:pPr>
    <w:r>
      <w:t xml:space="preserve">                              </w:t>
    </w:r>
    <w:r w:rsidRPr="00317AD4">
      <w:rPr>
        <w:rFonts w:ascii="黑体" w:eastAsia="黑体" w:cs="黑体" w:hint="eastAsia"/>
        <w:sz w:val="24"/>
        <w:szCs w:val="24"/>
      </w:rPr>
      <w:t>理财非存款，产品有风险，投资需谨慎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037A" w:rsidRDefault="0011037A" w:rsidP="001B714F">
    <w:pPr>
      <w:pStyle w:val="a3"/>
      <w:jc w:val="both"/>
    </w:pPr>
    <w:r>
      <w:t xml:space="preserve">                                                   </w:t>
    </w:r>
    <w:r w:rsidRPr="003A67E0">
      <w:rPr>
        <w:rFonts w:ascii="黑体" w:eastAsia="黑体" w:cs="黑体" w:hint="eastAsia"/>
      </w:rPr>
      <w:t>本产品风险评级为</w:t>
    </w:r>
    <w:r w:rsidRPr="00976046">
      <w:rPr>
        <w:rFonts w:ascii="黑体" w:eastAsia="黑体" w:cs="黑体"/>
        <w:b/>
        <w:bCs/>
      </w:rPr>
      <w:t>PR2</w:t>
    </w:r>
    <w:r w:rsidRPr="003A67E0">
      <w:rPr>
        <w:rFonts w:ascii="黑体" w:eastAsia="黑体" w:cs="黑体" w:hint="eastAsia"/>
      </w:rPr>
      <w:t>级</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087A53"/>
    <w:multiLevelType w:val="hybridMultilevel"/>
    <w:tmpl w:val="E3306446"/>
    <w:lvl w:ilvl="0" w:tplc="3D7872A0">
      <w:start w:val="1"/>
      <w:numFmt w:val="decimal"/>
      <w:lvlText w:val="%1、"/>
      <w:lvlJc w:val="left"/>
      <w:pPr>
        <w:tabs>
          <w:tab w:val="num" w:pos="358"/>
        </w:tabs>
        <w:ind w:left="358" w:hanging="360"/>
      </w:pPr>
      <w:rPr>
        <w:rFonts w:ascii="楷体_GB2312" w:eastAsia="楷体_GB2312" w:hAnsi="宋体"/>
      </w:rPr>
    </w:lvl>
    <w:lvl w:ilvl="1" w:tplc="04090019">
      <w:start w:val="1"/>
      <w:numFmt w:val="lowerLetter"/>
      <w:lvlText w:val="%2)"/>
      <w:lvlJc w:val="left"/>
      <w:pPr>
        <w:tabs>
          <w:tab w:val="num" w:pos="838"/>
        </w:tabs>
        <w:ind w:left="838" w:hanging="420"/>
      </w:pPr>
    </w:lvl>
    <w:lvl w:ilvl="2" w:tplc="0409001B">
      <w:start w:val="1"/>
      <w:numFmt w:val="lowerRoman"/>
      <w:lvlText w:val="%3."/>
      <w:lvlJc w:val="right"/>
      <w:pPr>
        <w:tabs>
          <w:tab w:val="num" w:pos="1258"/>
        </w:tabs>
        <w:ind w:left="1258" w:hanging="420"/>
      </w:pPr>
    </w:lvl>
    <w:lvl w:ilvl="3" w:tplc="0409000F">
      <w:start w:val="1"/>
      <w:numFmt w:val="decimal"/>
      <w:lvlText w:val="%4."/>
      <w:lvlJc w:val="left"/>
      <w:pPr>
        <w:tabs>
          <w:tab w:val="num" w:pos="1678"/>
        </w:tabs>
        <w:ind w:left="1678" w:hanging="420"/>
      </w:pPr>
    </w:lvl>
    <w:lvl w:ilvl="4" w:tplc="04090019">
      <w:start w:val="1"/>
      <w:numFmt w:val="lowerLetter"/>
      <w:lvlText w:val="%5)"/>
      <w:lvlJc w:val="left"/>
      <w:pPr>
        <w:tabs>
          <w:tab w:val="num" w:pos="2098"/>
        </w:tabs>
        <w:ind w:left="2098" w:hanging="420"/>
      </w:pPr>
    </w:lvl>
    <w:lvl w:ilvl="5" w:tplc="0409001B">
      <w:start w:val="1"/>
      <w:numFmt w:val="lowerRoman"/>
      <w:lvlText w:val="%6."/>
      <w:lvlJc w:val="right"/>
      <w:pPr>
        <w:tabs>
          <w:tab w:val="num" w:pos="2518"/>
        </w:tabs>
        <w:ind w:left="2518" w:hanging="420"/>
      </w:pPr>
    </w:lvl>
    <w:lvl w:ilvl="6" w:tplc="0409000F">
      <w:start w:val="1"/>
      <w:numFmt w:val="decimal"/>
      <w:lvlText w:val="%7."/>
      <w:lvlJc w:val="left"/>
      <w:pPr>
        <w:tabs>
          <w:tab w:val="num" w:pos="2938"/>
        </w:tabs>
        <w:ind w:left="2938" w:hanging="420"/>
      </w:pPr>
    </w:lvl>
    <w:lvl w:ilvl="7" w:tplc="04090019">
      <w:start w:val="1"/>
      <w:numFmt w:val="lowerLetter"/>
      <w:lvlText w:val="%8)"/>
      <w:lvlJc w:val="left"/>
      <w:pPr>
        <w:tabs>
          <w:tab w:val="num" w:pos="3358"/>
        </w:tabs>
        <w:ind w:left="3358" w:hanging="420"/>
      </w:pPr>
    </w:lvl>
    <w:lvl w:ilvl="8" w:tplc="0409001B">
      <w:start w:val="1"/>
      <w:numFmt w:val="lowerRoman"/>
      <w:lvlText w:val="%9."/>
      <w:lvlJc w:val="right"/>
      <w:pPr>
        <w:tabs>
          <w:tab w:val="num" w:pos="3778"/>
        </w:tabs>
        <w:ind w:left="3778" w:hanging="420"/>
      </w:pPr>
    </w:lvl>
  </w:abstractNum>
  <w:abstractNum w:abstractNumId="1">
    <w:nsid w:val="2DA70CC6"/>
    <w:multiLevelType w:val="hybridMultilevel"/>
    <w:tmpl w:val="C1DA819E"/>
    <w:lvl w:ilvl="0" w:tplc="2CE6F3FC">
      <w:start w:val="1"/>
      <w:numFmt w:val="japaneseCounting"/>
      <w:lvlText w:val="%1、"/>
      <w:lvlJc w:val="left"/>
      <w:pPr>
        <w:tabs>
          <w:tab w:val="num" w:pos="720"/>
        </w:tabs>
        <w:ind w:left="720" w:hanging="72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2">
    <w:nsid w:val="3AD54605"/>
    <w:multiLevelType w:val="hybridMultilevel"/>
    <w:tmpl w:val="02C214FE"/>
    <w:lvl w:ilvl="0" w:tplc="314EDAC2">
      <w:start w:val="2"/>
      <w:numFmt w:val="decimal"/>
      <w:lvlText w:val="%1、"/>
      <w:lvlJc w:val="left"/>
      <w:pPr>
        <w:tabs>
          <w:tab w:val="num" w:pos="358"/>
        </w:tabs>
        <w:ind w:left="358" w:hanging="360"/>
      </w:pPr>
      <w:rPr>
        <w:rFonts w:hint="default"/>
      </w:rPr>
    </w:lvl>
    <w:lvl w:ilvl="1" w:tplc="04090019">
      <w:start w:val="1"/>
      <w:numFmt w:val="lowerLetter"/>
      <w:lvlText w:val="%2)"/>
      <w:lvlJc w:val="left"/>
      <w:pPr>
        <w:tabs>
          <w:tab w:val="num" w:pos="838"/>
        </w:tabs>
        <w:ind w:left="838" w:hanging="420"/>
      </w:pPr>
    </w:lvl>
    <w:lvl w:ilvl="2" w:tplc="0409001B">
      <w:start w:val="1"/>
      <w:numFmt w:val="lowerRoman"/>
      <w:lvlText w:val="%3."/>
      <w:lvlJc w:val="right"/>
      <w:pPr>
        <w:tabs>
          <w:tab w:val="num" w:pos="1258"/>
        </w:tabs>
        <w:ind w:left="1258" w:hanging="420"/>
      </w:pPr>
    </w:lvl>
    <w:lvl w:ilvl="3" w:tplc="0409000F">
      <w:start w:val="1"/>
      <w:numFmt w:val="decimal"/>
      <w:lvlText w:val="%4."/>
      <w:lvlJc w:val="left"/>
      <w:pPr>
        <w:tabs>
          <w:tab w:val="num" w:pos="1678"/>
        </w:tabs>
        <w:ind w:left="1678" w:hanging="420"/>
      </w:pPr>
    </w:lvl>
    <w:lvl w:ilvl="4" w:tplc="04090019">
      <w:start w:val="1"/>
      <w:numFmt w:val="lowerLetter"/>
      <w:lvlText w:val="%5)"/>
      <w:lvlJc w:val="left"/>
      <w:pPr>
        <w:tabs>
          <w:tab w:val="num" w:pos="2098"/>
        </w:tabs>
        <w:ind w:left="2098" w:hanging="420"/>
      </w:pPr>
    </w:lvl>
    <w:lvl w:ilvl="5" w:tplc="0409001B">
      <w:start w:val="1"/>
      <w:numFmt w:val="lowerRoman"/>
      <w:lvlText w:val="%6."/>
      <w:lvlJc w:val="right"/>
      <w:pPr>
        <w:tabs>
          <w:tab w:val="num" w:pos="2518"/>
        </w:tabs>
        <w:ind w:left="2518" w:hanging="420"/>
      </w:pPr>
    </w:lvl>
    <w:lvl w:ilvl="6" w:tplc="0409000F">
      <w:start w:val="1"/>
      <w:numFmt w:val="decimal"/>
      <w:lvlText w:val="%7."/>
      <w:lvlJc w:val="left"/>
      <w:pPr>
        <w:tabs>
          <w:tab w:val="num" w:pos="2938"/>
        </w:tabs>
        <w:ind w:left="2938" w:hanging="420"/>
      </w:pPr>
    </w:lvl>
    <w:lvl w:ilvl="7" w:tplc="04090019">
      <w:start w:val="1"/>
      <w:numFmt w:val="lowerLetter"/>
      <w:lvlText w:val="%8)"/>
      <w:lvlJc w:val="left"/>
      <w:pPr>
        <w:tabs>
          <w:tab w:val="num" w:pos="3358"/>
        </w:tabs>
        <w:ind w:left="3358" w:hanging="420"/>
      </w:pPr>
    </w:lvl>
    <w:lvl w:ilvl="8" w:tplc="0409001B">
      <w:start w:val="1"/>
      <w:numFmt w:val="lowerRoman"/>
      <w:lvlText w:val="%9."/>
      <w:lvlJc w:val="right"/>
      <w:pPr>
        <w:tabs>
          <w:tab w:val="num" w:pos="3778"/>
        </w:tabs>
        <w:ind w:left="3778" w:hanging="420"/>
      </w:pPr>
    </w:lvl>
  </w:abstractNum>
  <w:abstractNum w:abstractNumId="3">
    <w:nsid w:val="69066BC4"/>
    <w:multiLevelType w:val="hybridMultilevel"/>
    <w:tmpl w:val="64F8141A"/>
    <w:lvl w:ilvl="0" w:tplc="7FD6A4BC">
      <w:start w:val="1"/>
      <w:numFmt w:val="japaneseCounting"/>
      <w:lvlText w:val="%1、"/>
      <w:lvlJc w:val="left"/>
      <w:pPr>
        <w:ind w:left="433" w:hanging="435"/>
      </w:pPr>
      <w:rPr>
        <w:rFonts w:hint="default"/>
      </w:rPr>
    </w:lvl>
    <w:lvl w:ilvl="1" w:tplc="04090019">
      <w:start w:val="1"/>
      <w:numFmt w:val="lowerLetter"/>
      <w:lvlText w:val="%2)"/>
      <w:lvlJc w:val="left"/>
      <w:pPr>
        <w:ind w:left="838" w:hanging="420"/>
      </w:pPr>
    </w:lvl>
    <w:lvl w:ilvl="2" w:tplc="0409001B">
      <w:start w:val="1"/>
      <w:numFmt w:val="lowerRoman"/>
      <w:lvlText w:val="%3."/>
      <w:lvlJc w:val="right"/>
      <w:pPr>
        <w:ind w:left="1258" w:hanging="420"/>
      </w:pPr>
    </w:lvl>
    <w:lvl w:ilvl="3" w:tplc="0409000F">
      <w:start w:val="1"/>
      <w:numFmt w:val="decimal"/>
      <w:lvlText w:val="%4."/>
      <w:lvlJc w:val="left"/>
      <w:pPr>
        <w:ind w:left="1678" w:hanging="420"/>
      </w:pPr>
    </w:lvl>
    <w:lvl w:ilvl="4" w:tplc="04090019">
      <w:start w:val="1"/>
      <w:numFmt w:val="lowerLetter"/>
      <w:lvlText w:val="%5)"/>
      <w:lvlJc w:val="left"/>
      <w:pPr>
        <w:ind w:left="2098" w:hanging="420"/>
      </w:pPr>
    </w:lvl>
    <w:lvl w:ilvl="5" w:tplc="0409001B">
      <w:start w:val="1"/>
      <w:numFmt w:val="lowerRoman"/>
      <w:lvlText w:val="%6."/>
      <w:lvlJc w:val="right"/>
      <w:pPr>
        <w:ind w:left="2518" w:hanging="420"/>
      </w:pPr>
    </w:lvl>
    <w:lvl w:ilvl="6" w:tplc="0409000F">
      <w:start w:val="1"/>
      <w:numFmt w:val="decimal"/>
      <w:lvlText w:val="%7."/>
      <w:lvlJc w:val="left"/>
      <w:pPr>
        <w:ind w:left="2938" w:hanging="420"/>
      </w:pPr>
    </w:lvl>
    <w:lvl w:ilvl="7" w:tplc="04090019">
      <w:start w:val="1"/>
      <w:numFmt w:val="lowerLetter"/>
      <w:lvlText w:val="%8)"/>
      <w:lvlJc w:val="left"/>
      <w:pPr>
        <w:ind w:left="3358" w:hanging="420"/>
      </w:pPr>
    </w:lvl>
    <w:lvl w:ilvl="8" w:tplc="0409001B">
      <w:start w:val="1"/>
      <w:numFmt w:val="lowerRoman"/>
      <w:lvlText w:val="%9."/>
      <w:lvlJc w:val="right"/>
      <w:pPr>
        <w:ind w:left="3778" w:hanging="420"/>
      </w:pPr>
    </w:lvl>
  </w:abstractNum>
  <w:abstractNum w:abstractNumId="4">
    <w:nsid w:val="6AB57E8A"/>
    <w:multiLevelType w:val="hybridMultilevel"/>
    <w:tmpl w:val="5D48F988"/>
    <w:lvl w:ilvl="0" w:tplc="1F740258">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7F71"/>
    <w:rsid w:val="00002136"/>
    <w:rsid w:val="00002B0E"/>
    <w:rsid w:val="0000336D"/>
    <w:rsid w:val="0000390D"/>
    <w:rsid w:val="00003D51"/>
    <w:rsid w:val="00006C78"/>
    <w:rsid w:val="0000766B"/>
    <w:rsid w:val="00010869"/>
    <w:rsid w:val="00010E80"/>
    <w:rsid w:val="00011F10"/>
    <w:rsid w:val="00012275"/>
    <w:rsid w:val="00016197"/>
    <w:rsid w:val="00016B69"/>
    <w:rsid w:val="000210AD"/>
    <w:rsid w:val="00021308"/>
    <w:rsid w:val="00025130"/>
    <w:rsid w:val="00030620"/>
    <w:rsid w:val="00033D86"/>
    <w:rsid w:val="00033E18"/>
    <w:rsid w:val="00034B7C"/>
    <w:rsid w:val="00034C96"/>
    <w:rsid w:val="000448D9"/>
    <w:rsid w:val="00045799"/>
    <w:rsid w:val="00050C2F"/>
    <w:rsid w:val="00051696"/>
    <w:rsid w:val="00051B42"/>
    <w:rsid w:val="000552B1"/>
    <w:rsid w:val="000556C1"/>
    <w:rsid w:val="0005671A"/>
    <w:rsid w:val="00057F8C"/>
    <w:rsid w:val="00060841"/>
    <w:rsid w:val="000620DF"/>
    <w:rsid w:val="000649C7"/>
    <w:rsid w:val="00064B04"/>
    <w:rsid w:val="00066A06"/>
    <w:rsid w:val="00066CE0"/>
    <w:rsid w:val="00066E65"/>
    <w:rsid w:val="00067F71"/>
    <w:rsid w:val="00072E14"/>
    <w:rsid w:val="00074730"/>
    <w:rsid w:val="00075284"/>
    <w:rsid w:val="000763EF"/>
    <w:rsid w:val="00080D2D"/>
    <w:rsid w:val="000851EF"/>
    <w:rsid w:val="000855C7"/>
    <w:rsid w:val="00086106"/>
    <w:rsid w:val="0008781F"/>
    <w:rsid w:val="000918CD"/>
    <w:rsid w:val="0009312C"/>
    <w:rsid w:val="00096EE8"/>
    <w:rsid w:val="00097499"/>
    <w:rsid w:val="000A1F82"/>
    <w:rsid w:val="000A3E94"/>
    <w:rsid w:val="000A41E8"/>
    <w:rsid w:val="000A5CEA"/>
    <w:rsid w:val="000A6858"/>
    <w:rsid w:val="000A687B"/>
    <w:rsid w:val="000A7DC1"/>
    <w:rsid w:val="000B119C"/>
    <w:rsid w:val="000B1AFE"/>
    <w:rsid w:val="000B215B"/>
    <w:rsid w:val="000B2CC7"/>
    <w:rsid w:val="000B4607"/>
    <w:rsid w:val="000B50A6"/>
    <w:rsid w:val="000B5496"/>
    <w:rsid w:val="000B6F19"/>
    <w:rsid w:val="000C414B"/>
    <w:rsid w:val="000C51D5"/>
    <w:rsid w:val="000D059B"/>
    <w:rsid w:val="000D1DBA"/>
    <w:rsid w:val="000D2DDA"/>
    <w:rsid w:val="000D33AC"/>
    <w:rsid w:val="000D4827"/>
    <w:rsid w:val="000D52E6"/>
    <w:rsid w:val="000D5BDB"/>
    <w:rsid w:val="000D68B2"/>
    <w:rsid w:val="000E0841"/>
    <w:rsid w:val="000E34A4"/>
    <w:rsid w:val="000E3C92"/>
    <w:rsid w:val="000E5CF6"/>
    <w:rsid w:val="000E674F"/>
    <w:rsid w:val="000F04C5"/>
    <w:rsid w:val="000F1B3B"/>
    <w:rsid w:val="000F3B34"/>
    <w:rsid w:val="000F644D"/>
    <w:rsid w:val="000F7038"/>
    <w:rsid w:val="000F7D4B"/>
    <w:rsid w:val="0010137D"/>
    <w:rsid w:val="00101767"/>
    <w:rsid w:val="0010235E"/>
    <w:rsid w:val="00104D5A"/>
    <w:rsid w:val="00106E02"/>
    <w:rsid w:val="00107133"/>
    <w:rsid w:val="0011037A"/>
    <w:rsid w:val="001139D2"/>
    <w:rsid w:val="00114EF0"/>
    <w:rsid w:val="00115291"/>
    <w:rsid w:val="0011653E"/>
    <w:rsid w:val="0011659F"/>
    <w:rsid w:val="00117176"/>
    <w:rsid w:val="001218DE"/>
    <w:rsid w:val="001219CF"/>
    <w:rsid w:val="0012253C"/>
    <w:rsid w:val="00122833"/>
    <w:rsid w:val="001228FC"/>
    <w:rsid w:val="00126055"/>
    <w:rsid w:val="0012641E"/>
    <w:rsid w:val="0012712A"/>
    <w:rsid w:val="001273F1"/>
    <w:rsid w:val="00127436"/>
    <w:rsid w:val="00127932"/>
    <w:rsid w:val="00130A89"/>
    <w:rsid w:val="00131DAD"/>
    <w:rsid w:val="00135CCE"/>
    <w:rsid w:val="00135DA3"/>
    <w:rsid w:val="001410F2"/>
    <w:rsid w:val="00141ABF"/>
    <w:rsid w:val="0014673A"/>
    <w:rsid w:val="0014745E"/>
    <w:rsid w:val="00147E47"/>
    <w:rsid w:val="001502A7"/>
    <w:rsid w:val="001509FA"/>
    <w:rsid w:val="00150DFE"/>
    <w:rsid w:val="00153641"/>
    <w:rsid w:val="00153B6B"/>
    <w:rsid w:val="0015441E"/>
    <w:rsid w:val="00155560"/>
    <w:rsid w:val="001605D2"/>
    <w:rsid w:val="00160665"/>
    <w:rsid w:val="00161D80"/>
    <w:rsid w:val="001635C7"/>
    <w:rsid w:val="0016400F"/>
    <w:rsid w:val="00164860"/>
    <w:rsid w:val="00164A7F"/>
    <w:rsid w:val="00164EFE"/>
    <w:rsid w:val="00166B76"/>
    <w:rsid w:val="00170800"/>
    <w:rsid w:val="001766CC"/>
    <w:rsid w:val="00177055"/>
    <w:rsid w:val="00180B12"/>
    <w:rsid w:val="00181093"/>
    <w:rsid w:val="001818ED"/>
    <w:rsid w:val="00184696"/>
    <w:rsid w:val="00186E4A"/>
    <w:rsid w:val="00187E9A"/>
    <w:rsid w:val="00191C8A"/>
    <w:rsid w:val="00193D25"/>
    <w:rsid w:val="001951F9"/>
    <w:rsid w:val="001966D2"/>
    <w:rsid w:val="00196D5D"/>
    <w:rsid w:val="00197D71"/>
    <w:rsid w:val="001A0DDB"/>
    <w:rsid w:val="001A181A"/>
    <w:rsid w:val="001A3079"/>
    <w:rsid w:val="001A3309"/>
    <w:rsid w:val="001A4F8B"/>
    <w:rsid w:val="001A70B0"/>
    <w:rsid w:val="001A7F26"/>
    <w:rsid w:val="001B05FC"/>
    <w:rsid w:val="001B0967"/>
    <w:rsid w:val="001B3EB1"/>
    <w:rsid w:val="001B49A0"/>
    <w:rsid w:val="001B5969"/>
    <w:rsid w:val="001B5D4E"/>
    <w:rsid w:val="001B714F"/>
    <w:rsid w:val="001C024A"/>
    <w:rsid w:val="001C485F"/>
    <w:rsid w:val="001D0A17"/>
    <w:rsid w:val="001D0DDC"/>
    <w:rsid w:val="001D1B73"/>
    <w:rsid w:val="001D503B"/>
    <w:rsid w:val="001D536B"/>
    <w:rsid w:val="001D59A5"/>
    <w:rsid w:val="001E12F2"/>
    <w:rsid w:val="001E1B66"/>
    <w:rsid w:val="001E3673"/>
    <w:rsid w:val="001E45A9"/>
    <w:rsid w:val="001E497E"/>
    <w:rsid w:val="001E645F"/>
    <w:rsid w:val="001E7C90"/>
    <w:rsid w:val="001F02BF"/>
    <w:rsid w:val="001F092D"/>
    <w:rsid w:val="001F0DEE"/>
    <w:rsid w:val="001F0E87"/>
    <w:rsid w:val="001F1579"/>
    <w:rsid w:val="001F30DF"/>
    <w:rsid w:val="001F4165"/>
    <w:rsid w:val="001F632D"/>
    <w:rsid w:val="001F6AB2"/>
    <w:rsid w:val="001F7005"/>
    <w:rsid w:val="001F77A3"/>
    <w:rsid w:val="00200798"/>
    <w:rsid w:val="00203C04"/>
    <w:rsid w:val="00207C93"/>
    <w:rsid w:val="00210A87"/>
    <w:rsid w:val="00210D5D"/>
    <w:rsid w:val="002112C6"/>
    <w:rsid w:val="00211C01"/>
    <w:rsid w:val="00212801"/>
    <w:rsid w:val="0021450E"/>
    <w:rsid w:val="002148AE"/>
    <w:rsid w:val="0021500E"/>
    <w:rsid w:val="00216033"/>
    <w:rsid w:val="00221BB0"/>
    <w:rsid w:val="002231F6"/>
    <w:rsid w:val="00223379"/>
    <w:rsid w:val="002245A6"/>
    <w:rsid w:val="00226200"/>
    <w:rsid w:val="00230250"/>
    <w:rsid w:val="002315F8"/>
    <w:rsid w:val="0023260D"/>
    <w:rsid w:val="002331EB"/>
    <w:rsid w:val="00233E77"/>
    <w:rsid w:val="0023498B"/>
    <w:rsid w:val="002360AD"/>
    <w:rsid w:val="0023652A"/>
    <w:rsid w:val="00240DAC"/>
    <w:rsid w:val="00240F53"/>
    <w:rsid w:val="0024190E"/>
    <w:rsid w:val="0024217A"/>
    <w:rsid w:val="002427B6"/>
    <w:rsid w:val="00243011"/>
    <w:rsid w:val="0024316A"/>
    <w:rsid w:val="00247A8F"/>
    <w:rsid w:val="00252F0F"/>
    <w:rsid w:val="00256532"/>
    <w:rsid w:val="002569CD"/>
    <w:rsid w:val="00256ADC"/>
    <w:rsid w:val="0026226B"/>
    <w:rsid w:val="002637CD"/>
    <w:rsid w:val="00263918"/>
    <w:rsid w:val="00264002"/>
    <w:rsid w:val="00264FE9"/>
    <w:rsid w:val="00265CE9"/>
    <w:rsid w:val="0027097B"/>
    <w:rsid w:val="00270FA2"/>
    <w:rsid w:val="002710D9"/>
    <w:rsid w:val="00271449"/>
    <w:rsid w:val="00273BE5"/>
    <w:rsid w:val="00277856"/>
    <w:rsid w:val="00277DC9"/>
    <w:rsid w:val="002809F5"/>
    <w:rsid w:val="002818DF"/>
    <w:rsid w:val="0028401B"/>
    <w:rsid w:val="0028421D"/>
    <w:rsid w:val="00286B72"/>
    <w:rsid w:val="002878BF"/>
    <w:rsid w:val="00287C7D"/>
    <w:rsid w:val="00287D63"/>
    <w:rsid w:val="00290AAF"/>
    <w:rsid w:val="002914C9"/>
    <w:rsid w:val="00292121"/>
    <w:rsid w:val="00292E7C"/>
    <w:rsid w:val="0029337D"/>
    <w:rsid w:val="00296D90"/>
    <w:rsid w:val="002A14A5"/>
    <w:rsid w:val="002A2C4B"/>
    <w:rsid w:val="002A3A0C"/>
    <w:rsid w:val="002A6DC0"/>
    <w:rsid w:val="002A6F4F"/>
    <w:rsid w:val="002A73C5"/>
    <w:rsid w:val="002A7846"/>
    <w:rsid w:val="002A7ACD"/>
    <w:rsid w:val="002B3757"/>
    <w:rsid w:val="002B7904"/>
    <w:rsid w:val="002C38B9"/>
    <w:rsid w:val="002C52EA"/>
    <w:rsid w:val="002D1876"/>
    <w:rsid w:val="002D192A"/>
    <w:rsid w:val="002D1AF5"/>
    <w:rsid w:val="002D3F22"/>
    <w:rsid w:val="002D5E72"/>
    <w:rsid w:val="002D7389"/>
    <w:rsid w:val="002E0A0A"/>
    <w:rsid w:val="002E341F"/>
    <w:rsid w:val="002E4197"/>
    <w:rsid w:val="002E4213"/>
    <w:rsid w:val="002E47EA"/>
    <w:rsid w:val="002E5266"/>
    <w:rsid w:val="002E639B"/>
    <w:rsid w:val="002E6EC1"/>
    <w:rsid w:val="002F23EC"/>
    <w:rsid w:val="002F2909"/>
    <w:rsid w:val="002F2C3E"/>
    <w:rsid w:val="002F56F2"/>
    <w:rsid w:val="002F5BBE"/>
    <w:rsid w:val="00300755"/>
    <w:rsid w:val="00305718"/>
    <w:rsid w:val="00305921"/>
    <w:rsid w:val="00305A47"/>
    <w:rsid w:val="00307F26"/>
    <w:rsid w:val="00307F31"/>
    <w:rsid w:val="00312D0E"/>
    <w:rsid w:val="00313936"/>
    <w:rsid w:val="00314299"/>
    <w:rsid w:val="003157DD"/>
    <w:rsid w:val="00317AD4"/>
    <w:rsid w:val="00317F87"/>
    <w:rsid w:val="003203F2"/>
    <w:rsid w:val="00320F5A"/>
    <w:rsid w:val="00324117"/>
    <w:rsid w:val="003252F6"/>
    <w:rsid w:val="003308F7"/>
    <w:rsid w:val="00330CC6"/>
    <w:rsid w:val="0033447D"/>
    <w:rsid w:val="00334956"/>
    <w:rsid w:val="00335324"/>
    <w:rsid w:val="00336D3F"/>
    <w:rsid w:val="003413A9"/>
    <w:rsid w:val="003419C7"/>
    <w:rsid w:val="00341BAA"/>
    <w:rsid w:val="00342CB2"/>
    <w:rsid w:val="00343091"/>
    <w:rsid w:val="003476C0"/>
    <w:rsid w:val="00351E2E"/>
    <w:rsid w:val="00354A36"/>
    <w:rsid w:val="00356B20"/>
    <w:rsid w:val="0036605D"/>
    <w:rsid w:val="0037095C"/>
    <w:rsid w:val="00370E57"/>
    <w:rsid w:val="003733F6"/>
    <w:rsid w:val="00373BD5"/>
    <w:rsid w:val="00373DFC"/>
    <w:rsid w:val="00385C71"/>
    <w:rsid w:val="00387284"/>
    <w:rsid w:val="003872E0"/>
    <w:rsid w:val="00387918"/>
    <w:rsid w:val="00392605"/>
    <w:rsid w:val="00392611"/>
    <w:rsid w:val="00393830"/>
    <w:rsid w:val="00396E2B"/>
    <w:rsid w:val="00397231"/>
    <w:rsid w:val="003A08C4"/>
    <w:rsid w:val="003A1620"/>
    <w:rsid w:val="003A1A7C"/>
    <w:rsid w:val="003A2994"/>
    <w:rsid w:val="003A38E4"/>
    <w:rsid w:val="003A628B"/>
    <w:rsid w:val="003A67E0"/>
    <w:rsid w:val="003A6956"/>
    <w:rsid w:val="003A696D"/>
    <w:rsid w:val="003B0961"/>
    <w:rsid w:val="003B2351"/>
    <w:rsid w:val="003B32AB"/>
    <w:rsid w:val="003B3BE2"/>
    <w:rsid w:val="003B51D4"/>
    <w:rsid w:val="003C1256"/>
    <w:rsid w:val="003C1D42"/>
    <w:rsid w:val="003D0B85"/>
    <w:rsid w:val="003D2776"/>
    <w:rsid w:val="003D3AEC"/>
    <w:rsid w:val="003D659C"/>
    <w:rsid w:val="003D696C"/>
    <w:rsid w:val="003E12BB"/>
    <w:rsid w:val="003E193A"/>
    <w:rsid w:val="003E29F5"/>
    <w:rsid w:val="003E2BAF"/>
    <w:rsid w:val="003E4710"/>
    <w:rsid w:val="003E5D39"/>
    <w:rsid w:val="003E5F97"/>
    <w:rsid w:val="003E7F6F"/>
    <w:rsid w:val="003F21F4"/>
    <w:rsid w:val="003F323C"/>
    <w:rsid w:val="003F3306"/>
    <w:rsid w:val="003F3728"/>
    <w:rsid w:val="003F3C25"/>
    <w:rsid w:val="003F4313"/>
    <w:rsid w:val="003F7B3F"/>
    <w:rsid w:val="004017F7"/>
    <w:rsid w:val="00404C8B"/>
    <w:rsid w:val="00405565"/>
    <w:rsid w:val="00407351"/>
    <w:rsid w:val="004109C5"/>
    <w:rsid w:val="004113C2"/>
    <w:rsid w:val="00414EA2"/>
    <w:rsid w:val="0041649D"/>
    <w:rsid w:val="00416569"/>
    <w:rsid w:val="004169A1"/>
    <w:rsid w:val="00416EB0"/>
    <w:rsid w:val="00417940"/>
    <w:rsid w:val="00421799"/>
    <w:rsid w:val="00422618"/>
    <w:rsid w:val="00424C58"/>
    <w:rsid w:val="00425844"/>
    <w:rsid w:val="00432F48"/>
    <w:rsid w:val="00436ADB"/>
    <w:rsid w:val="00437FE2"/>
    <w:rsid w:val="00441ADC"/>
    <w:rsid w:val="00441D3D"/>
    <w:rsid w:val="0044243E"/>
    <w:rsid w:val="00443B8A"/>
    <w:rsid w:val="00445A33"/>
    <w:rsid w:val="004473C6"/>
    <w:rsid w:val="004502C1"/>
    <w:rsid w:val="00451672"/>
    <w:rsid w:val="00455B74"/>
    <w:rsid w:val="00456CED"/>
    <w:rsid w:val="00456D58"/>
    <w:rsid w:val="0045727A"/>
    <w:rsid w:val="004607A1"/>
    <w:rsid w:val="00461949"/>
    <w:rsid w:val="00463E0A"/>
    <w:rsid w:val="00463E66"/>
    <w:rsid w:val="00463E78"/>
    <w:rsid w:val="00471FB4"/>
    <w:rsid w:val="0047214D"/>
    <w:rsid w:val="00472D46"/>
    <w:rsid w:val="00476695"/>
    <w:rsid w:val="00476A42"/>
    <w:rsid w:val="00480AB3"/>
    <w:rsid w:val="004826CB"/>
    <w:rsid w:val="0048443C"/>
    <w:rsid w:val="004850B3"/>
    <w:rsid w:val="00490715"/>
    <w:rsid w:val="0049177B"/>
    <w:rsid w:val="00492942"/>
    <w:rsid w:val="00493FFB"/>
    <w:rsid w:val="00497579"/>
    <w:rsid w:val="004A038C"/>
    <w:rsid w:val="004A2534"/>
    <w:rsid w:val="004A25F3"/>
    <w:rsid w:val="004A32C9"/>
    <w:rsid w:val="004A4EF8"/>
    <w:rsid w:val="004A613B"/>
    <w:rsid w:val="004B2519"/>
    <w:rsid w:val="004B2677"/>
    <w:rsid w:val="004B387B"/>
    <w:rsid w:val="004B3EFE"/>
    <w:rsid w:val="004B3F50"/>
    <w:rsid w:val="004B4424"/>
    <w:rsid w:val="004B6E83"/>
    <w:rsid w:val="004C024A"/>
    <w:rsid w:val="004C15A7"/>
    <w:rsid w:val="004C1A29"/>
    <w:rsid w:val="004C3C37"/>
    <w:rsid w:val="004C4EB0"/>
    <w:rsid w:val="004C5856"/>
    <w:rsid w:val="004C606A"/>
    <w:rsid w:val="004C6FC1"/>
    <w:rsid w:val="004D0791"/>
    <w:rsid w:val="004D3326"/>
    <w:rsid w:val="004D4818"/>
    <w:rsid w:val="004D7DEA"/>
    <w:rsid w:val="004E2D7F"/>
    <w:rsid w:val="004E4C2B"/>
    <w:rsid w:val="004E533D"/>
    <w:rsid w:val="004E5E80"/>
    <w:rsid w:val="004E7C62"/>
    <w:rsid w:val="004F089C"/>
    <w:rsid w:val="004F160D"/>
    <w:rsid w:val="004F20CC"/>
    <w:rsid w:val="004F3129"/>
    <w:rsid w:val="004F3372"/>
    <w:rsid w:val="004F3EE7"/>
    <w:rsid w:val="004F430D"/>
    <w:rsid w:val="004F45F7"/>
    <w:rsid w:val="004F4E12"/>
    <w:rsid w:val="004F58C8"/>
    <w:rsid w:val="004F5CCA"/>
    <w:rsid w:val="004F69AF"/>
    <w:rsid w:val="004F7CAC"/>
    <w:rsid w:val="00500402"/>
    <w:rsid w:val="00500477"/>
    <w:rsid w:val="00501F9F"/>
    <w:rsid w:val="0050213F"/>
    <w:rsid w:val="00502B6C"/>
    <w:rsid w:val="00505692"/>
    <w:rsid w:val="00511A87"/>
    <w:rsid w:val="00511E3D"/>
    <w:rsid w:val="00512681"/>
    <w:rsid w:val="005156FE"/>
    <w:rsid w:val="0052010D"/>
    <w:rsid w:val="005202E5"/>
    <w:rsid w:val="0052128E"/>
    <w:rsid w:val="005217C2"/>
    <w:rsid w:val="00521AE0"/>
    <w:rsid w:val="00521C00"/>
    <w:rsid w:val="005265B7"/>
    <w:rsid w:val="005276BA"/>
    <w:rsid w:val="00527912"/>
    <w:rsid w:val="0053049B"/>
    <w:rsid w:val="0053341A"/>
    <w:rsid w:val="005337F4"/>
    <w:rsid w:val="005350A0"/>
    <w:rsid w:val="005365A3"/>
    <w:rsid w:val="00537356"/>
    <w:rsid w:val="00540CAE"/>
    <w:rsid w:val="00540CF5"/>
    <w:rsid w:val="005423FE"/>
    <w:rsid w:val="00543C9D"/>
    <w:rsid w:val="00545BEE"/>
    <w:rsid w:val="005507B1"/>
    <w:rsid w:val="00555B07"/>
    <w:rsid w:val="00557414"/>
    <w:rsid w:val="0056299D"/>
    <w:rsid w:val="005674DE"/>
    <w:rsid w:val="005742C1"/>
    <w:rsid w:val="00576AE0"/>
    <w:rsid w:val="00580D23"/>
    <w:rsid w:val="005810BE"/>
    <w:rsid w:val="005814EC"/>
    <w:rsid w:val="0058194E"/>
    <w:rsid w:val="0058243B"/>
    <w:rsid w:val="0058262F"/>
    <w:rsid w:val="00583D4E"/>
    <w:rsid w:val="00585B68"/>
    <w:rsid w:val="00585C99"/>
    <w:rsid w:val="00585FA1"/>
    <w:rsid w:val="00587313"/>
    <w:rsid w:val="00591CF8"/>
    <w:rsid w:val="005924E1"/>
    <w:rsid w:val="00593E2E"/>
    <w:rsid w:val="00594A00"/>
    <w:rsid w:val="00596B9C"/>
    <w:rsid w:val="005A0766"/>
    <w:rsid w:val="005A07A0"/>
    <w:rsid w:val="005A2756"/>
    <w:rsid w:val="005A2FBD"/>
    <w:rsid w:val="005A342A"/>
    <w:rsid w:val="005A3440"/>
    <w:rsid w:val="005A3ECA"/>
    <w:rsid w:val="005A69BB"/>
    <w:rsid w:val="005A6CD2"/>
    <w:rsid w:val="005A7A30"/>
    <w:rsid w:val="005B1064"/>
    <w:rsid w:val="005B1344"/>
    <w:rsid w:val="005B359E"/>
    <w:rsid w:val="005B618A"/>
    <w:rsid w:val="005C28AF"/>
    <w:rsid w:val="005C2CD7"/>
    <w:rsid w:val="005C3461"/>
    <w:rsid w:val="005C4094"/>
    <w:rsid w:val="005C4B73"/>
    <w:rsid w:val="005C58A2"/>
    <w:rsid w:val="005C74D2"/>
    <w:rsid w:val="005D08D9"/>
    <w:rsid w:val="005D0A1C"/>
    <w:rsid w:val="005D109C"/>
    <w:rsid w:val="005D38DA"/>
    <w:rsid w:val="005D3DE8"/>
    <w:rsid w:val="005D5754"/>
    <w:rsid w:val="005D6A11"/>
    <w:rsid w:val="005E033A"/>
    <w:rsid w:val="005E1006"/>
    <w:rsid w:val="005E2507"/>
    <w:rsid w:val="005E4249"/>
    <w:rsid w:val="005E4368"/>
    <w:rsid w:val="005E4821"/>
    <w:rsid w:val="005E5A6D"/>
    <w:rsid w:val="005F0FE5"/>
    <w:rsid w:val="005F139B"/>
    <w:rsid w:val="005F5838"/>
    <w:rsid w:val="005F6DFF"/>
    <w:rsid w:val="00601BFF"/>
    <w:rsid w:val="006039F1"/>
    <w:rsid w:val="00604FC7"/>
    <w:rsid w:val="006067F6"/>
    <w:rsid w:val="0061018B"/>
    <w:rsid w:val="006126F4"/>
    <w:rsid w:val="006128EB"/>
    <w:rsid w:val="00613B98"/>
    <w:rsid w:val="00613ED4"/>
    <w:rsid w:val="0061470B"/>
    <w:rsid w:val="00616C43"/>
    <w:rsid w:val="0062061B"/>
    <w:rsid w:val="0062176A"/>
    <w:rsid w:val="00624A64"/>
    <w:rsid w:val="00631709"/>
    <w:rsid w:val="00632A2F"/>
    <w:rsid w:val="00632E37"/>
    <w:rsid w:val="0063447E"/>
    <w:rsid w:val="00636AA7"/>
    <w:rsid w:val="006376BF"/>
    <w:rsid w:val="00643E35"/>
    <w:rsid w:val="00651152"/>
    <w:rsid w:val="006544A9"/>
    <w:rsid w:val="00654E79"/>
    <w:rsid w:val="00654FED"/>
    <w:rsid w:val="006552D2"/>
    <w:rsid w:val="00655455"/>
    <w:rsid w:val="006570BA"/>
    <w:rsid w:val="006579E9"/>
    <w:rsid w:val="00657E41"/>
    <w:rsid w:val="00657FC9"/>
    <w:rsid w:val="006615B8"/>
    <w:rsid w:val="00661F46"/>
    <w:rsid w:val="006625B1"/>
    <w:rsid w:val="00664565"/>
    <w:rsid w:val="00664806"/>
    <w:rsid w:val="00666737"/>
    <w:rsid w:val="00670500"/>
    <w:rsid w:val="006731D0"/>
    <w:rsid w:val="00674316"/>
    <w:rsid w:val="00676EE3"/>
    <w:rsid w:val="00680A26"/>
    <w:rsid w:val="006847DC"/>
    <w:rsid w:val="00684823"/>
    <w:rsid w:val="00684D47"/>
    <w:rsid w:val="00686BC4"/>
    <w:rsid w:val="0068754C"/>
    <w:rsid w:val="00692AE9"/>
    <w:rsid w:val="00692C6D"/>
    <w:rsid w:val="00693F56"/>
    <w:rsid w:val="006952A3"/>
    <w:rsid w:val="00695DCD"/>
    <w:rsid w:val="006965FB"/>
    <w:rsid w:val="006A1086"/>
    <w:rsid w:val="006A1361"/>
    <w:rsid w:val="006A1ACF"/>
    <w:rsid w:val="006A4F6B"/>
    <w:rsid w:val="006A5561"/>
    <w:rsid w:val="006B0763"/>
    <w:rsid w:val="006B5518"/>
    <w:rsid w:val="006B5899"/>
    <w:rsid w:val="006C10BA"/>
    <w:rsid w:val="006C11B4"/>
    <w:rsid w:val="006C1C5C"/>
    <w:rsid w:val="006C246F"/>
    <w:rsid w:val="006C3183"/>
    <w:rsid w:val="006C31D7"/>
    <w:rsid w:val="006C465C"/>
    <w:rsid w:val="006D290B"/>
    <w:rsid w:val="006D2B9D"/>
    <w:rsid w:val="006D2BAE"/>
    <w:rsid w:val="006D390E"/>
    <w:rsid w:val="006D4E74"/>
    <w:rsid w:val="006D7F28"/>
    <w:rsid w:val="006E0422"/>
    <w:rsid w:val="006E2B7B"/>
    <w:rsid w:val="006E4F18"/>
    <w:rsid w:val="006E5DBA"/>
    <w:rsid w:val="006E6D24"/>
    <w:rsid w:val="006E78D3"/>
    <w:rsid w:val="006F04A0"/>
    <w:rsid w:val="006F2180"/>
    <w:rsid w:val="006F25AD"/>
    <w:rsid w:val="006F3362"/>
    <w:rsid w:val="006F6A06"/>
    <w:rsid w:val="00701668"/>
    <w:rsid w:val="00706A7F"/>
    <w:rsid w:val="0070741F"/>
    <w:rsid w:val="00710429"/>
    <w:rsid w:val="007123D7"/>
    <w:rsid w:val="00712A07"/>
    <w:rsid w:val="007165D0"/>
    <w:rsid w:val="00716E04"/>
    <w:rsid w:val="00721BBE"/>
    <w:rsid w:val="00721E77"/>
    <w:rsid w:val="00723D3E"/>
    <w:rsid w:val="00724BEF"/>
    <w:rsid w:val="00726396"/>
    <w:rsid w:val="007365A8"/>
    <w:rsid w:val="007434CC"/>
    <w:rsid w:val="007436F8"/>
    <w:rsid w:val="00743ECD"/>
    <w:rsid w:val="00744976"/>
    <w:rsid w:val="00744D17"/>
    <w:rsid w:val="00745F70"/>
    <w:rsid w:val="007462D8"/>
    <w:rsid w:val="00746509"/>
    <w:rsid w:val="00746714"/>
    <w:rsid w:val="00747904"/>
    <w:rsid w:val="00752345"/>
    <w:rsid w:val="00755D30"/>
    <w:rsid w:val="007572A2"/>
    <w:rsid w:val="00762226"/>
    <w:rsid w:val="00763A8F"/>
    <w:rsid w:val="00764390"/>
    <w:rsid w:val="00764575"/>
    <w:rsid w:val="00764D36"/>
    <w:rsid w:val="0077376B"/>
    <w:rsid w:val="00773DF0"/>
    <w:rsid w:val="00773E00"/>
    <w:rsid w:val="0077447C"/>
    <w:rsid w:val="00775D12"/>
    <w:rsid w:val="007774A1"/>
    <w:rsid w:val="007801ED"/>
    <w:rsid w:val="00784D83"/>
    <w:rsid w:val="00785B72"/>
    <w:rsid w:val="00793A2E"/>
    <w:rsid w:val="00794CC8"/>
    <w:rsid w:val="0079564D"/>
    <w:rsid w:val="007966EB"/>
    <w:rsid w:val="007979BC"/>
    <w:rsid w:val="007A0815"/>
    <w:rsid w:val="007A3DA4"/>
    <w:rsid w:val="007A51DE"/>
    <w:rsid w:val="007A5C89"/>
    <w:rsid w:val="007A5DFB"/>
    <w:rsid w:val="007A6400"/>
    <w:rsid w:val="007A7783"/>
    <w:rsid w:val="007A77BB"/>
    <w:rsid w:val="007B2ED1"/>
    <w:rsid w:val="007B433E"/>
    <w:rsid w:val="007B4ED3"/>
    <w:rsid w:val="007B52C6"/>
    <w:rsid w:val="007B5660"/>
    <w:rsid w:val="007B6741"/>
    <w:rsid w:val="007B699F"/>
    <w:rsid w:val="007B775C"/>
    <w:rsid w:val="007C105E"/>
    <w:rsid w:val="007C1A2E"/>
    <w:rsid w:val="007C4F0C"/>
    <w:rsid w:val="007C670A"/>
    <w:rsid w:val="007C68F3"/>
    <w:rsid w:val="007C6D56"/>
    <w:rsid w:val="007C6D68"/>
    <w:rsid w:val="007C74F1"/>
    <w:rsid w:val="007D2C9F"/>
    <w:rsid w:val="007D41FE"/>
    <w:rsid w:val="007D44A8"/>
    <w:rsid w:val="007D5E68"/>
    <w:rsid w:val="007D607C"/>
    <w:rsid w:val="007D7322"/>
    <w:rsid w:val="007E16EA"/>
    <w:rsid w:val="007E43D1"/>
    <w:rsid w:val="007E6947"/>
    <w:rsid w:val="007E76BD"/>
    <w:rsid w:val="007F0559"/>
    <w:rsid w:val="007F0779"/>
    <w:rsid w:val="007F1496"/>
    <w:rsid w:val="007F19EE"/>
    <w:rsid w:val="007F2B20"/>
    <w:rsid w:val="007F4DB2"/>
    <w:rsid w:val="007F5AC6"/>
    <w:rsid w:val="007F627F"/>
    <w:rsid w:val="007F64D5"/>
    <w:rsid w:val="007F6965"/>
    <w:rsid w:val="007F71B1"/>
    <w:rsid w:val="00803CFD"/>
    <w:rsid w:val="00806272"/>
    <w:rsid w:val="00806DA2"/>
    <w:rsid w:val="00810F54"/>
    <w:rsid w:val="0081247A"/>
    <w:rsid w:val="00814D6E"/>
    <w:rsid w:val="00815644"/>
    <w:rsid w:val="00816EAF"/>
    <w:rsid w:val="00816FCE"/>
    <w:rsid w:val="00820122"/>
    <w:rsid w:val="0082187F"/>
    <w:rsid w:val="00821967"/>
    <w:rsid w:val="008224E0"/>
    <w:rsid w:val="00822E1D"/>
    <w:rsid w:val="008236DC"/>
    <w:rsid w:val="00823F1B"/>
    <w:rsid w:val="00824C56"/>
    <w:rsid w:val="00826394"/>
    <w:rsid w:val="00827EF6"/>
    <w:rsid w:val="00830BBF"/>
    <w:rsid w:val="008331C8"/>
    <w:rsid w:val="00833BAC"/>
    <w:rsid w:val="008376FE"/>
    <w:rsid w:val="0084168B"/>
    <w:rsid w:val="00844E7E"/>
    <w:rsid w:val="00846ABC"/>
    <w:rsid w:val="00853137"/>
    <w:rsid w:val="0085529C"/>
    <w:rsid w:val="008612A1"/>
    <w:rsid w:val="008615F2"/>
    <w:rsid w:val="008623EA"/>
    <w:rsid w:val="008631D1"/>
    <w:rsid w:val="008651C8"/>
    <w:rsid w:val="0086707B"/>
    <w:rsid w:val="00867AF2"/>
    <w:rsid w:val="00874FF1"/>
    <w:rsid w:val="00875CD9"/>
    <w:rsid w:val="00876B58"/>
    <w:rsid w:val="008808BC"/>
    <w:rsid w:val="00880E95"/>
    <w:rsid w:val="0088313D"/>
    <w:rsid w:val="0088622C"/>
    <w:rsid w:val="00890378"/>
    <w:rsid w:val="008903CB"/>
    <w:rsid w:val="00890FAD"/>
    <w:rsid w:val="0089234A"/>
    <w:rsid w:val="008957DD"/>
    <w:rsid w:val="008A0E96"/>
    <w:rsid w:val="008A2A94"/>
    <w:rsid w:val="008A598E"/>
    <w:rsid w:val="008A6F4B"/>
    <w:rsid w:val="008B004B"/>
    <w:rsid w:val="008B09CB"/>
    <w:rsid w:val="008B0AE6"/>
    <w:rsid w:val="008B1A19"/>
    <w:rsid w:val="008B329C"/>
    <w:rsid w:val="008B51DE"/>
    <w:rsid w:val="008C0493"/>
    <w:rsid w:val="008C04DB"/>
    <w:rsid w:val="008C4B04"/>
    <w:rsid w:val="008D3E71"/>
    <w:rsid w:val="008D61A4"/>
    <w:rsid w:val="008D653A"/>
    <w:rsid w:val="008D66E9"/>
    <w:rsid w:val="008D688A"/>
    <w:rsid w:val="008D77F7"/>
    <w:rsid w:val="008F15DF"/>
    <w:rsid w:val="008F2A2F"/>
    <w:rsid w:val="008F3AA9"/>
    <w:rsid w:val="008F4AF7"/>
    <w:rsid w:val="008F4F1A"/>
    <w:rsid w:val="00901515"/>
    <w:rsid w:val="00905548"/>
    <w:rsid w:val="00911685"/>
    <w:rsid w:val="00912032"/>
    <w:rsid w:val="00914052"/>
    <w:rsid w:val="009143A4"/>
    <w:rsid w:val="009147DD"/>
    <w:rsid w:val="00916501"/>
    <w:rsid w:val="00917FA9"/>
    <w:rsid w:val="00931CAC"/>
    <w:rsid w:val="009347C0"/>
    <w:rsid w:val="00935639"/>
    <w:rsid w:val="00935884"/>
    <w:rsid w:val="0093606E"/>
    <w:rsid w:val="00940451"/>
    <w:rsid w:val="00940567"/>
    <w:rsid w:val="009406EA"/>
    <w:rsid w:val="00941297"/>
    <w:rsid w:val="009417D1"/>
    <w:rsid w:val="00944A4E"/>
    <w:rsid w:val="009461E3"/>
    <w:rsid w:val="00947016"/>
    <w:rsid w:val="0095042F"/>
    <w:rsid w:val="009507D2"/>
    <w:rsid w:val="00951C2F"/>
    <w:rsid w:val="00952CC9"/>
    <w:rsid w:val="00954BF4"/>
    <w:rsid w:val="009574D9"/>
    <w:rsid w:val="00957FB9"/>
    <w:rsid w:val="009605C8"/>
    <w:rsid w:val="009626B7"/>
    <w:rsid w:val="0096430F"/>
    <w:rsid w:val="009661EB"/>
    <w:rsid w:val="00966463"/>
    <w:rsid w:val="009671F0"/>
    <w:rsid w:val="0096783C"/>
    <w:rsid w:val="00967BB2"/>
    <w:rsid w:val="00972641"/>
    <w:rsid w:val="00972B0F"/>
    <w:rsid w:val="00973620"/>
    <w:rsid w:val="00975781"/>
    <w:rsid w:val="00976046"/>
    <w:rsid w:val="00982F5A"/>
    <w:rsid w:val="009839DE"/>
    <w:rsid w:val="00985382"/>
    <w:rsid w:val="0098594D"/>
    <w:rsid w:val="00986E36"/>
    <w:rsid w:val="009918C9"/>
    <w:rsid w:val="0099305A"/>
    <w:rsid w:val="00993B18"/>
    <w:rsid w:val="00993B90"/>
    <w:rsid w:val="00994646"/>
    <w:rsid w:val="009946EA"/>
    <w:rsid w:val="00997B9E"/>
    <w:rsid w:val="009A3D81"/>
    <w:rsid w:val="009A4F1F"/>
    <w:rsid w:val="009A58C6"/>
    <w:rsid w:val="009A623F"/>
    <w:rsid w:val="009B064B"/>
    <w:rsid w:val="009B0D49"/>
    <w:rsid w:val="009B238E"/>
    <w:rsid w:val="009B268D"/>
    <w:rsid w:val="009B3C82"/>
    <w:rsid w:val="009B53CB"/>
    <w:rsid w:val="009B61D5"/>
    <w:rsid w:val="009C2869"/>
    <w:rsid w:val="009C28A7"/>
    <w:rsid w:val="009C69FB"/>
    <w:rsid w:val="009C7815"/>
    <w:rsid w:val="009D6DAE"/>
    <w:rsid w:val="009E4F20"/>
    <w:rsid w:val="009E5A09"/>
    <w:rsid w:val="009E6859"/>
    <w:rsid w:val="009F3C79"/>
    <w:rsid w:val="009F615A"/>
    <w:rsid w:val="009F67E3"/>
    <w:rsid w:val="00A00434"/>
    <w:rsid w:val="00A0252F"/>
    <w:rsid w:val="00A02B85"/>
    <w:rsid w:val="00A05387"/>
    <w:rsid w:val="00A06206"/>
    <w:rsid w:val="00A1062A"/>
    <w:rsid w:val="00A11DBD"/>
    <w:rsid w:val="00A13368"/>
    <w:rsid w:val="00A1621B"/>
    <w:rsid w:val="00A165F2"/>
    <w:rsid w:val="00A20A63"/>
    <w:rsid w:val="00A218A2"/>
    <w:rsid w:val="00A2220D"/>
    <w:rsid w:val="00A302D5"/>
    <w:rsid w:val="00A3123E"/>
    <w:rsid w:val="00A32B3B"/>
    <w:rsid w:val="00A333B9"/>
    <w:rsid w:val="00A34CEE"/>
    <w:rsid w:val="00A363AC"/>
    <w:rsid w:val="00A36A14"/>
    <w:rsid w:val="00A36CA6"/>
    <w:rsid w:val="00A378DD"/>
    <w:rsid w:val="00A37CC5"/>
    <w:rsid w:val="00A42CF7"/>
    <w:rsid w:val="00A43E69"/>
    <w:rsid w:val="00A5049B"/>
    <w:rsid w:val="00A53427"/>
    <w:rsid w:val="00A5446C"/>
    <w:rsid w:val="00A544A0"/>
    <w:rsid w:val="00A56338"/>
    <w:rsid w:val="00A5646E"/>
    <w:rsid w:val="00A57840"/>
    <w:rsid w:val="00A61DF0"/>
    <w:rsid w:val="00A640B3"/>
    <w:rsid w:val="00A644AE"/>
    <w:rsid w:val="00A65AD7"/>
    <w:rsid w:val="00A725FE"/>
    <w:rsid w:val="00A72664"/>
    <w:rsid w:val="00A74113"/>
    <w:rsid w:val="00A75F8B"/>
    <w:rsid w:val="00A80A6C"/>
    <w:rsid w:val="00A83801"/>
    <w:rsid w:val="00A87B9F"/>
    <w:rsid w:val="00A90524"/>
    <w:rsid w:val="00A92353"/>
    <w:rsid w:val="00A93F6E"/>
    <w:rsid w:val="00A96A2C"/>
    <w:rsid w:val="00A96D70"/>
    <w:rsid w:val="00A97027"/>
    <w:rsid w:val="00AA1449"/>
    <w:rsid w:val="00AA56FE"/>
    <w:rsid w:val="00AB1ED6"/>
    <w:rsid w:val="00AB4665"/>
    <w:rsid w:val="00AC0CCF"/>
    <w:rsid w:val="00AC20F4"/>
    <w:rsid w:val="00AC4BE1"/>
    <w:rsid w:val="00AC593B"/>
    <w:rsid w:val="00AC73AF"/>
    <w:rsid w:val="00AC7E33"/>
    <w:rsid w:val="00AD2BEC"/>
    <w:rsid w:val="00AD4787"/>
    <w:rsid w:val="00AD603A"/>
    <w:rsid w:val="00AE7E52"/>
    <w:rsid w:val="00AF113A"/>
    <w:rsid w:val="00AF4CDF"/>
    <w:rsid w:val="00AF54B2"/>
    <w:rsid w:val="00AF5BFA"/>
    <w:rsid w:val="00AF72B9"/>
    <w:rsid w:val="00AF753E"/>
    <w:rsid w:val="00B00E7D"/>
    <w:rsid w:val="00B01E7C"/>
    <w:rsid w:val="00B02B02"/>
    <w:rsid w:val="00B101E0"/>
    <w:rsid w:val="00B12A92"/>
    <w:rsid w:val="00B1454F"/>
    <w:rsid w:val="00B159AA"/>
    <w:rsid w:val="00B20742"/>
    <w:rsid w:val="00B21C03"/>
    <w:rsid w:val="00B2551D"/>
    <w:rsid w:val="00B27CA8"/>
    <w:rsid w:val="00B3168D"/>
    <w:rsid w:val="00B323F7"/>
    <w:rsid w:val="00B40171"/>
    <w:rsid w:val="00B40CA9"/>
    <w:rsid w:val="00B4375E"/>
    <w:rsid w:val="00B438F4"/>
    <w:rsid w:val="00B46064"/>
    <w:rsid w:val="00B46569"/>
    <w:rsid w:val="00B46EC2"/>
    <w:rsid w:val="00B475FB"/>
    <w:rsid w:val="00B47729"/>
    <w:rsid w:val="00B50613"/>
    <w:rsid w:val="00B5110C"/>
    <w:rsid w:val="00B52AB3"/>
    <w:rsid w:val="00B54BA8"/>
    <w:rsid w:val="00B555C0"/>
    <w:rsid w:val="00B55E25"/>
    <w:rsid w:val="00B56DB7"/>
    <w:rsid w:val="00B577A2"/>
    <w:rsid w:val="00B601D6"/>
    <w:rsid w:val="00B672F2"/>
    <w:rsid w:val="00B67A4B"/>
    <w:rsid w:val="00B714F6"/>
    <w:rsid w:val="00B72935"/>
    <w:rsid w:val="00B73CE2"/>
    <w:rsid w:val="00B74677"/>
    <w:rsid w:val="00B74ADE"/>
    <w:rsid w:val="00B80146"/>
    <w:rsid w:val="00B81690"/>
    <w:rsid w:val="00B836BC"/>
    <w:rsid w:val="00B83C27"/>
    <w:rsid w:val="00B85C5A"/>
    <w:rsid w:val="00B87638"/>
    <w:rsid w:val="00B90E24"/>
    <w:rsid w:val="00B91DD3"/>
    <w:rsid w:val="00B9504E"/>
    <w:rsid w:val="00B95260"/>
    <w:rsid w:val="00B9663E"/>
    <w:rsid w:val="00B96D98"/>
    <w:rsid w:val="00B97D2D"/>
    <w:rsid w:val="00B97DFA"/>
    <w:rsid w:val="00BA17A2"/>
    <w:rsid w:val="00BA21DF"/>
    <w:rsid w:val="00BA3C0C"/>
    <w:rsid w:val="00BA46E7"/>
    <w:rsid w:val="00BA702D"/>
    <w:rsid w:val="00BB3202"/>
    <w:rsid w:val="00BB3641"/>
    <w:rsid w:val="00BB42A7"/>
    <w:rsid w:val="00BB45F6"/>
    <w:rsid w:val="00BB64E8"/>
    <w:rsid w:val="00BB66FF"/>
    <w:rsid w:val="00BC12D9"/>
    <w:rsid w:val="00BC1AFD"/>
    <w:rsid w:val="00BC262D"/>
    <w:rsid w:val="00BC5DB5"/>
    <w:rsid w:val="00BE220F"/>
    <w:rsid w:val="00BE24E7"/>
    <w:rsid w:val="00BE47AE"/>
    <w:rsid w:val="00BE652E"/>
    <w:rsid w:val="00BE71BF"/>
    <w:rsid w:val="00BE7DD1"/>
    <w:rsid w:val="00BF0309"/>
    <w:rsid w:val="00BF0E19"/>
    <w:rsid w:val="00BF26F0"/>
    <w:rsid w:val="00BF56CB"/>
    <w:rsid w:val="00BF5DC2"/>
    <w:rsid w:val="00C00944"/>
    <w:rsid w:val="00C00BD9"/>
    <w:rsid w:val="00C01F62"/>
    <w:rsid w:val="00C065AE"/>
    <w:rsid w:val="00C06636"/>
    <w:rsid w:val="00C07F9D"/>
    <w:rsid w:val="00C10E0F"/>
    <w:rsid w:val="00C120FC"/>
    <w:rsid w:val="00C12E6D"/>
    <w:rsid w:val="00C13471"/>
    <w:rsid w:val="00C13D0E"/>
    <w:rsid w:val="00C13D9E"/>
    <w:rsid w:val="00C13E3F"/>
    <w:rsid w:val="00C145D5"/>
    <w:rsid w:val="00C14927"/>
    <w:rsid w:val="00C200D4"/>
    <w:rsid w:val="00C20376"/>
    <w:rsid w:val="00C20DAF"/>
    <w:rsid w:val="00C20F3B"/>
    <w:rsid w:val="00C24C4F"/>
    <w:rsid w:val="00C27B3F"/>
    <w:rsid w:val="00C31026"/>
    <w:rsid w:val="00C31247"/>
    <w:rsid w:val="00C32580"/>
    <w:rsid w:val="00C3619B"/>
    <w:rsid w:val="00C377E7"/>
    <w:rsid w:val="00C40161"/>
    <w:rsid w:val="00C40D1B"/>
    <w:rsid w:val="00C41165"/>
    <w:rsid w:val="00C41789"/>
    <w:rsid w:val="00C41D57"/>
    <w:rsid w:val="00C42BB8"/>
    <w:rsid w:val="00C43147"/>
    <w:rsid w:val="00C43D0E"/>
    <w:rsid w:val="00C4596D"/>
    <w:rsid w:val="00C4690F"/>
    <w:rsid w:val="00C46D44"/>
    <w:rsid w:val="00C508CD"/>
    <w:rsid w:val="00C50C41"/>
    <w:rsid w:val="00C535A6"/>
    <w:rsid w:val="00C54390"/>
    <w:rsid w:val="00C5468C"/>
    <w:rsid w:val="00C55107"/>
    <w:rsid w:val="00C62051"/>
    <w:rsid w:val="00C626B6"/>
    <w:rsid w:val="00C64195"/>
    <w:rsid w:val="00C64C03"/>
    <w:rsid w:val="00C659E6"/>
    <w:rsid w:val="00C66B5D"/>
    <w:rsid w:val="00C66BB4"/>
    <w:rsid w:val="00C67CF1"/>
    <w:rsid w:val="00C70C0A"/>
    <w:rsid w:val="00C75420"/>
    <w:rsid w:val="00C77297"/>
    <w:rsid w:val="00C80FE7"/>
    <w:rsid w:val="00C819E9"/>
    <w:rsid w:val="00C86B5B"/>
    <w:rsid w:val="00C87686"/>
    <w:rsid w:val="00C90AAE"/>
    <w:rsid w:val="00C93C26"/>
    <w:rsid w:val="00C9451B"/>
    <w:rsid w:val="00C95055"/>
    <w:rsid w:val="00C95AEA"/>
    <w:rsid w:val="00C96950"/>
    <w:rsid w:val="00C9742D"/>
    <w:rsid w:val="00CA372C"/>
    <w:rsid w:val="00CA5379"/>
    <w:rsid w:val="00CA6114"/>
    <w:rsid w:val="00CB05C8"/>
    <w:rsid w:val="00CB2901"/>
    <w:rsid w:val="00CB348D"/>
    <w:rsid w:val="00CB3C27"/>
    <w:rsid w:val="00CB4D99"/>
    <w:rsid w:val="00CB5D93"/>
    <w:rsid w:val="00CC175A"/>
    <w:rsid w:val="00CC21D0"/>
    <w:rsid w:val="00CC2AE6"/>
    <w:rsid w:val="00CC4B01"/>
    <w:rsid w:val="00CC4F45"/>
    <w:rsid w:val="00CC7B0D"/>
    <w:rsid w:val="00CD1DF4"/>
    <w:rsid w:val="00CD3647"/>
    <w:rsid w:val="00CD5596"/>
    <w:rsid w:val="00CD59C4"/>
    <w:rsid w:val="00CD5FD8"/>
    <w:rsid w:val="00CD611C"/>
    <w:rsid w:val="00CE052A"/>
    <w:rsid w:val="00CE0919"/>
    <w:rsid w:val="00CE1334"/>
    <w:rsid w:val="00CE4A5B"/>
    <w:rsid w:val="00CE5D04"/>
    <w:rsid w:val="00CF1647"/>
    <w:rsid w:val="00CF36B7"/>
    <w:rsid w:val="00CF4E8D"/>
    <w:rsid w:val="00D01793"/>
    <w:rsid w:val="00D01ED1"/>
    <w:rsid w:val="00D02399"/>
    <w:rsid w:val="00D046E2"/>
    <w:rsid w:val="00D119D1"/>
    <w:rsid w:val="00D12325"/>
    <w:rsid w:val="00D13070"/>
    <w:rsid w:val="00D21964"/>
    <w:rsid w:val="00D21CF3"/>
    <w:rsid w:val="00D22035"/>
    <w:rsid w:val="00D239B1"/>
    <w:rsid w:val="00D25403"/>
    <w:rsid w:val="00D25EED"/>
    <w:rsid w:val="00D3141A"/>
    <w:rsid w:val="00D31A18"/>
    <w:rsid w:val="00D31BB2"/>
    <w:rsid w:val="00D32018"/>
    <w:rsid w:val="00D33BAB"/>
    <w:rsid w:val="00D34F10"/>
    <w:rsid w:val="00D377F1"/>
    <w:rsid w:val="00D436D8"/>
    <w:rsid w:val="00D44BAF"/>
    <w:rsid w:val="00D46FD3"/>
    <w:rsid w:val="00D51A85"/>
    <w:rsid w:val="00D6087D"/>
    <w:rsid w:val="00D60991"/>
    <w:rsid w:val="00D61D11"/>
    <w:rsid w:val="00D63662"/>
    <w:rsid w:val="00D639BD"/>
    <w:rsid w:val="00D6571B"/>
    <w:rsid w:val="00D6572B"/>
    <w:rsid w:val="00D65F9E"/>
    <w:rsid w:val="00D66479"/>
    <w:rsid w:val="00D67C3F"/>
    <w:rsid w:val="00D73B9B"/>
    <w:rsid w:val="00D7791A"/>
    <w:rsid w:val="00D82B17"/>
    <w:rsid w:val="00D923FB"/>
    <w:rsid w:val="00D927D3"/>
    <w:rsid w:val="00D93B1C"/>
    <w:rsid w:val="00D95F44"/>
    <w:rsid w:val="00D972BE"/>
    <w:rsid w:val="00DA1369"/>
    <w:rsid w:val="00DA4D0A"/>
    <w:rsid w:val="00DA6B83"/>
    <w:rsid w:val="00DA74E4"/>
    <w:rsid w:val="00DB108A"/>
    <w:rsid w:val="00DB4485"/>
    <w:rsid w:val="00DB6021"/>
    <w:rsid w:val="00DC264D"/>
    <w:rsid w:val="00DC3AEF"/>
    <w:rsid w:val="00DC3B7F"/>
    <w:rsid w:val="00DC4B4D"/>
    <w:rsid w:val="00DC531F"/>
    <w:rsid w:val="00DC5A6D"/>
    <w:rsid w:val="00DC7525"/>
    <w:rsid w:val="00DD1338"/>
    <w:rsid w:val="00DD68F7"/>
    <w:rsid w:val="00DE50E8"/>
    <w:rsid w:val="00DE5943"/>
    <w:rsid w:val="00DE7037"/>
    <w:rsid w:val="00DE7C51"/>
    <w:rsid w:val="00DF02D3"/>
    <w:rsid w:val="00DF0688"/>
    <w:rsid w:val="00DF115A"/>
    <w:rsid w:val="00DF18E7"/>
    <w:rsid w:val="00DF1932"/>
    <w:rsid w:val="00DF3901"/>
    <w:rsid w:val="00DF6178"/>
    <w:rsid w:val="00E00D99"/>
    <w:rsid w:val="00E0471F"/>
    <w:rsid w:val="00E0637D"/>
    <w:rsid w:val="00E063E3"/>
    <w:rsid w:val="00E06A28"/>
    <w:rsid w:val="00E10CCB"/>
    <w:rsid w:val="00E1279A"/>
    <w:rsid w:val="00E12F9E"/>
    <w:rsid w:val="00E1361C"/>
    <w:rsid w:val="00E14D8E"/>
    <w:rsid w:val="00E15D3E"/>
    <w:rsid w:val="00E161EE"/>
    <w:rsid w:val="00E16A84"/>
    <w:rsid w:val="00E16ACE"/>
    <w:rsid w:val="00E20EF3"/>
    <w:rsid w:val="00E2566D"/>
    <w:rsid w:val="00E26093"/>
    <w:rsid w:val="00E268CA"/>
    <w:rsid w:val="00E27094"/>
    <w:rsid w:val="00E30432"/>
    <w:rsid w:val="00E331D7"/>
    <w:rsid w:val="00E33390"/>
    <w:rsid w:val="00E334D0"/>
    <w:rsid w:val="00E339AF"/>
    <w:rsid w:val="00E36E5C"/>
    <w:rsid w:val="00E3742A"/>
    <w:rsid w:val="00E3768E"/>
    <w:rsid w:val="00E41078"/>
    <w:rsid w:val="00E41464"/>
    <w:rsid w:val="00E41ADB"/>
    <w:rsid w:val="00E42654"/>
    <w:rsid w:val="00E44E0C"/>
    <w:rsid w:val="00E50061"/>
    <w:rsid w:val="00E51DC6"/>
    <w:rsid w:val="00E5211F"/>
    <w:rsid w:val="00E52473"/>
    <w:rsid w:val="00E53DC2"/>
    <w:rsid w:val="00E53E2E"/>
    <w:rsid w:val="00E545EF"/>
    <w:rsid w:val="00E55413"/>
    <w:rsid w:val="00E55A8E"/>
    <w:rsid w:val="00E615FC"/>
    <w:rsid w:val="00E65C1E"/>
    <w:rsid w:val="00E66D7B"/>
    <w:rsid w:val="00E7123F"/>
    <w:rsid w:val="00E739C3"/>
    <w:rsid w:val="00E75C6B"/>
    <w:rsid w:val="00E77883"/>
    <w:rsid w:val="00E817CF"/>
    <w:rsid w:val="00E82D42"/>
    <w:rsid w:val="00E83E1F"/>
    <w:rsid w:val="00E84400"/>
    <w:rsid w:val="00E85D8C"/>
    <w:rsid w:val="00E863E3"/>
    <w:rsid w:val="00E86BB8"/>
    <w:rsid w:val="00E86FE7"/>
    <w:rsid w:val="00E90075"/>
    <w:rsid w:val="00E92381"/>
    <w:rsid w:val="00E9246D"/>
    <w:rsid w:val="00E939BF"/>
    <w:rsid w:val="00E94FC8"/>
    <w:rsid w:val="00E95177"/>
    <w:rsid w:val="00EA0D46"/>
    <w:rsid w:val="00EA1F43"/>
    <w:rsid w:val="00EA1F69"/>
    <w:rsid w:val="00EA20DA"/>
    <w:rsid w:val="00EA371D"/>
    <w:rsid w:val="00EA5855"/>
    <w:rsid w:val="00EA6703"/>
    <w:rsid w:val="00EB1497"/>
    <w:rsid w:val="00EB1A9F"/>
    <w:rsid w:val="00EB2197"/>
    <w:rsid w:val="00EB42CA"/>
    <w:rsid w:val="00EB5660"/>
    <w:rsid w:val="00EB5C34"/>
    <w:rsid w:val="00EC06CD"/>
    <w:rsid w:val="00EC2291"/>
    <w:rsid w:val="00EC2EC9"/>
    <w:rsid w:val="00EC3B6E"/>
    <w:rsid w:val="00EC5439"/>
    <w:rsid w:val="00EC5B9C"/>
    <w:rsid w:val="00EC6D1A"/>
    <w:rsid w:val="00ED3033"/>
    <w:rsid w:val="00ED492F"/>
    <w:rsid w:val="00ED4A00"/>
    <w:rsid w:val="00ED6697"/>
    <w:rsid w:val="00ED6727"/>
    <w:rsid w:val="00EE308C"/>
    <w:rsid w:val="00EE3630"/>
    <w:rsid w:val="00EE6973"/>
    <w:rsid w:val="00EF055D"/>
    <w:rsid w:val="00EF0BB5"/>
    <w:rsid w:val="00EF1A60"/>
    <w:rsid w:val="00EF642B"/>
    <w:rsid w:val="00F0075B"/>
    <w:rsid w:val="00F01448"/>
    <w:rsid w:val="00F02268"/>
    <w:rsid w:val="00F02A5A"/>
    <w:rsid w:val="00F033F5"/>
    <w:rsid w:val="00F05A04"/>
    <w:rsid w:val="00F0764C"/>
    <w:rsid w:val="00F1084A"/>
    <w:rsid w:val="00F11A3D"/>
    <w:rsid w:val="00F130BD"/>
    <w:rsid w:val="00F13711"/>
    <w:rsid w:val="00F1375C"/>
    <w:rsid w:val="00F16997"/>
    <w:rsid w:val="00F172B3"/>
    <w:rsid w:val="00F212D1"/>
    <w:rsid w:val="00F220B9"/>
    <w:rsid w:val="00F2328B"/>
    <w:rsid w:val="00F23C37"/>
    <w:rsid w:val="00F244CD"/>
    <w:rsid w:val="00F25CE9"/>
    <w:rsid w:val="00F26F05"/>
    <w:rsid w:val="00F30ACD"/>
    <w:rsid w:val="00F30FF9"/>
    <w:rsid w:val="00F31237"/>
    <w:rsid w:val="00F31E11"/>
    <w:rsid w:val="00F31E97"/>
    <w:rsid w:val="00F33BF9"/>
    <w:rsid w:val="00F3454A"/>
    <w:rsid w:val="00F34656"/>
    <w:rsid w:val="00F35EBE"/>
    <w:rsid w:val="00F37206"/>
    <w:rsid w:val="00F375AE"/>
    <w:rsid w:val="00F41ECA"/>
    <w:rsid w:val="00F42460"/>
    <w:rsid w:val="00F468C4"/>
    <w:rsid w:val="00F4732D"/>
    <w:rsid w:val="00F53365"/>
    <w:rsid w:val="00F535C0"/>
    <w:rsid w:val="00F53C0C"/>
    <w:rsid w:val="00F56256"/>
    <w:rsid w:val="00F5658A"/>
    <w:rsid w:val="00F57375"/>
    <w:rsid w:val="00F575B6"/>
    <w:rsid w:val="00F60C42"/>
    <w:rsid w:val="00F629B5"/>
    <w:rsid w:val="00F64747"/>
    <w:rsid w:val="00F649A9"/>
    <w:rsid w:val="00F64B63"/>
    <w:rsid w:val="00F64E4F"/>
    <w:rsid w:val="00F677C2"/>
    <w:rsid w:val="00F701C5"/>
    <w:rsid w:val="00F7049C"/>
    <w:rsid w:val="00F7216A"/>
    <w:rsid w:val="00F730C9"/>
    <w:rsid w:val="00F7384C"/>
    <w:rsid w:val="00F73A4F"/>
    <w:rsid w:val="00F77049"/>
    <w:rsid w:val="00F80E23"/>
    <w:rsid w:val="00F81365"/>
    <w:rsid w:val="00F81B72"/>
    <w:rsid w:val="00F85D39"/>
    <w:rsid w:val="00F86580"/>
    <w:rsid w:val="00F86B5A"/>
    <w:rsid w:val="00F86D26"/>
    <w:rsid w:val="00F9055C"/>
    <w:rsid w:val="00F914D6"/>
    <w:rsid w:val="00F93BE8"/>
    <w:rsid w:val="00F93D7C"/>
    <w:rsid w:val="00F93E57"/>
    <w:rsid w:val="00F94A99"/>
    <w:rsid w:val="00FA15A2"/>
    <w:rsid w:val="00FA35DB"/>
    <w:rsid w:val="00FA4E6C"/>
    <w:rsid w:val="00FA5119"/>
    <w:rsid w:val="00FA5823"/>
    <w:rsid w:val="00FA5E27"/>
    <w:rsid w:val="00FA64EE"/>
    <w:rsid w:val="00FA6AD8"/>
    <w:rsid w:val="00FA6D66"/>
    <w:rsid w:val="00FA7947"/>
    <w:rsid w:val="00FB11DE"/>
    <w:rsid w:val="00FB630A"/>
    <w:rsid w:val="00FC1492"/>
    <w:rsid w:val="00FC5F13"/>
    <w:rsid w:val="00FC622C"/>
    <w:rsid w:val="00FD067B"/>
    <w:rsid w:val="00FD5F2F"/>
    <w:rsid w:val="00FD6956"/>
    <w:rsid w:val="00FD717C"/>
    <w:rsid w:val="00FD7568"/>
    <w:rsid w:val="00FE0933"/>
    <w:rsid w:val="00FE1101"/>
    <w:rsid w:val="00FE1461"/>
    <w:rsid w:val="00FE4D9A"/>
    <w:rsid w:val="00FE7A83"/>
    <w:rsid w:val="00FF0680"/>
    <w:rsid w:val="00FF2E6D"/>
    <w:rsid w:val="00FF389C"/>
    <w:rsid w:val="00FF673C"/>
    <w:rsid w:val="00FF6C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B9C51F15-31D6-48D6-89BA-E803225A6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627F"/>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067F71"/>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locked/>
    <w:rsid w:val="005C58A2"/>
    <w:rPr>
      <w:kern w:val="2"/>
      <w:sz w:val="18"/>
      <w:szCs w:val="18"/>
    </w:rPr>
  </w:style>
  <w:style w:type="paragraph" w:styleId="a4">
    <w:name w:val="footer"/>
    <w:basedOn w:val="a"/>
    <w:link w:val="Char0"/>
    <w:uiPriority w:val="99"/>
    <w:rsid w:val="00067F71"/>
    <w:pPr>
      <w:tabs>
        <w:tab w:val="center" w:pos="4153"/>
        <w:tab w:val="right" w:pos="8306"/>
      </w:tabs>
      <w:snapToGrid w:val="0"/>
      <w:jc w:val="left"/>
    </w:pPr>
    <w:rPr>
      <w:sz w:val="18"/>
      <w:szCs w:val="18"/>
    </w:rPr>
  </w:style>
  <w:style w:type="character" w:customStyle="1" w:styleId="Char0">
    <w:name w:val="页脚 Char"/>
    <w:link w:val="a4"/>
    <w:uiPriority w:val="99"/>
    <w:locked/>
    <w:rsid w:val="0010137D"/>
    <w:rPr>
      <w:kern w:val="2"/>
      <w:sz w:val="18"/>
      <w:szCs w:val="18"/>
    </w:rPr>
  </w:style>
  <w:style w:type="character" w:styleId="a5">
    <w:name w:val="page number"/>
    <w:basedOn w:val="a0"/>
    <w:uiPriority w:val="99"/>
    <w:rsid w:val="00815644"/>
  </w:style>
  <w:style w:type="character" w:styleId="a6">
    <w:name w:val="annotation reference"/>
    <w:uiPriority w:val="99"/>
    <w:semiHidden/>
    <w:rsid w:val="00E77883"/>
    <w:rPr>
      <w:sz w:val="21"/>
      <w:szCs w:val="21"/>
    </w:rPr>
  </w:style>
  <w:style w:type="paragraph" w:styleId="a7">
    <w:name w:val="annotation text"/>
    <w:basedOn w:val="a"/>
    <w:link w:val="Char1"/>
    <w:uiPriority w:val="99"/>
    <w:semiHidden/>
    <w:rsid w:val="00E77883"/>
    <w:pPr>
      <w:jc w:val="left"/>
    </w:pPr>
  </w:style>
  <w:style w:type="character" w:customStyle="1" w:styleId="Char1">
    <w:name w:val="批注文字 Char"/>
    <w:link w:val="a7"/>
    <w:uiPriority w:val="99"/>
    <w:semiHidden/>
    <w:rsid w:val="00462C1D"/>
    <w:rPr>
      <w:szCs w:val="21"/>
    </w:rPr>
  </w:style>
  <w:style w:type="paragraph" w:styleId="a8">
    <w:name w:val="annotation subject"/>
    <w:basedOn w:val="a7"/>
    <w:next w:val="a7"/>
    <w:link w:val="Char2"/>
    <w:uiPriority w:val="99"/>
    <w:semiHidden/>
    <w:rsid w:val="00E77883"/>
    <w:rPr>
      <w:b/>
      <w:bCs/>
    </w:rPr>
  </w:style>
  <w:style w:type="character" w:customStyle="1" w:styleId="Char2">
    <w:name w:val="批注主题 Char"/>
    <w:link w:val="a8"/>
    <w:uiPriority w:val="99"/>
    <w:semiHidden/>
    <w:rsid w:val="00462C1D"/>
    <w:rPr>
      <w:b/>
      <w:bCs/>
      <w:szCs w:val="21"/>
    </w:rPr>
  </w:style>
  <w:style w:type="paragraph" w:styleId="a9">
    <w:name w:val="Balloon Text"/>
    <w:basedOn w:val="a"/>
    <w:link w:val="Char3"/>
    <w:uiPriority w:val="99"/>
    <w:semiHidden/>
    <w:rsid w:val="00E77883"/>
    <w:rPr>
      <w:sz w:val="18"/>
      <w:szCs w:val="18"/>
    </w:rPr>
  </w:style>
  <w:style w:type="character" w:customStyle="1" w:styleId="Char3">
    <w:name w:val="批注框文本 Char"/>
    <w:link w:val="a9"/>
    <w:uiPriority w:val="99"/>
    <w:semiHidden/>
    <w:rsid w:val="00462C1D"/>
    <w:rPr>
      <w:sz w:val="0"/>
      <w:szCs w:val="0"/>
    </w:rPr>
  </w:style>
  <w:style w:type="character" w:styleId="aa">
    <w:name w:val="Hyperlink"/>
    <w:uiPriority w:val="99"/>
    <w:rsid w:val="00E1279A"/>
    <w:rPr>
      <w:color w:val="0000FF"/>
      <w:u w:val="single"/>
    </w:rPr>
  </w:style>
  <w:style w:type="paragraph" w:styleId="ab">
    <w:name w:val="Document Map"/>
    <w:basedOn w:val="a"/>
    <w:link w:val="Char4"/>
    <w:uiPriority w:val="99"/>
    <w:semiHidden/>
    <w:rsid w:val="007C1A2E"/>
    <w:pPr>
      <w:shd w:val="clear" w:color="auto" w:fill="000080"/>
    </w:pPr>
  </w:style>
  <w:style w:type="character" w:customStyle="1" w:styleId="Char4">
    <w:name w:val="文档结构图 Char"/>
    <w:link w:val="ab"/>
    <w:uiPriority w:val="99"/>
    <w:semiHidden/>
    <w:rsid w:val="00462C1D"/>
    <w:rPr>
      <w:sz w:val="0"/>
      <w:szCs w:val="0"/>
    </w:rPr>
  </w:style>
  <w:style w:type="table" w:styleId="ac">
    <w:name w:val="Table Grid"/>
    <w:basedOn w:val="a1"/>
    <w:uiPriority w:val="99"/>
    <w:rsid w:val="0014673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uiPriority w:val="99"/>
    <w:rsid w:val="0086707B"/>
    <w:pPr>
      <w:widowControl w:val="0"/>
      <w:autoSpaceDE w:val="0"/>
      <w:autoSpaceDN w:val="0"/>
      <w:adjustRightInd w:val="0"/>
    </w:pPr>
    <w:rPr>
      <w:rFonts w:ascii="宋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756763">
      <w:marLeft w:val="150"/>
      <w:marRight w:val="150"/>
      <w:marTop w:val="150"/>
      <w:marBottom w:val="150"/>
      <w:divBdr>
        <w:top w:val="none" w:sz="0" w:space="0" w:color="auto"/>
        <w:left w:val="none" w:sz="0" w:space="0" w:color="auto"/>
        <w:bottom w:val="none" w:sz="0" w:space="0" w:color="auto"/>
        <w:right w:val="none" w:sz="0" w:space="0" w:color="auto"/>
      </w:divBdr>
      <w:divsChild>
        <w:div w:id="115756792">
          <w:marLeft w:val="0"/>
          <w:marRight w:val="0"/>
          <w:marTop w:val="0"/>
          <w:marBottom w:val="0"/>
          <w:divBdr>
            <w:top w:val="none" w:sz="0" w:space="0" w:color="auto"/>
            <w:left w:val="none" w:sz="0" w:space="0" w:color="auto"/>
            <w:bottom w:val="none" w:sz="0" w:space="0" w:color="auto"/>
            <w:right w:val="none" w:sz="0" w:space="0" w:color="auto"/>
          </w:divBdr>
          <w:divsChild>
            <w:div w:id="115756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56764">
      <w:marLeft w:val="150"/>
      <w:marRight w:val="150"/>
      <w:marTop w:val="150"/>
      <w:marBottom w:val="150"/>
      <w:divBdr>
        <w:top w:val="none" w:sz="0" w:space="0" w:color="auto"/>
        <w:left w:val="none" w:sz="0" w:space="0" w:color="auto"/>
        <w:bottom w:val="none" w:sz="0" w:space="0" w:color="auto"/>
        <w:right w:val="none" w:sz="0" w:space="0" w:color="auto"/>
      </w:divBdr>
      <w:divsChild>
        <w:div w:id="115756773">
          <w:marLeft w:val="0"/>
          <w:marRight w:val="0"/>
          <w:marTop w:val="0"/>
          <w:marBottom w:val="0"/>
          <w:divBdr>
            <w:top w:val="none" w:sz="0" w:space="0" w:color="auto"/>
            <w:left w:val="none" w:sz="0" w:space="0" w:color="auto"/>
            <w:bottom w:val="none" w:sz="0" w:space="0" w:color="auto"/>
            <w:right w:val="none" w:sz="0" w:space="0" w:color="auto"/>
          </w:divBdr>
        </w:div>
      </w:divsChild>
    </w:div>
    <w:div w:id="115756765">
      <w:marLeft w:val="150"/>
      <w:marRight w:val="150"/>
      <w:marTop w:val="150"/>
      <w:marBottom w:val="150"/>
      <w:divBdr>
        <w:top w:val="none" w:sz="0" w:space="0" w:color="auto"/>
        <w:left w:val="none" w:sz="0" w:space="0" w:color="auto"/>
        <w:bottom w:val="none" w:sz="0" w:space="0" w:color="auto"/>
        <w:right w:val="none" w:sz="0" w:space="0" w:color="auto"/>
      </w:divBdr>
      <w:divsChild>
        <w:div w:id="115756796">
          <w:marLeft w:val="0"/>
          <w:marRight w:val="0"/>
          <w:marTop w:val="0"/>
          <w:marBottom w:val="0"/>
          <w:divBdr>
            <w:top w:val="none" w:sz="0" w:space="0" w:color="auto"/>
            <w:left w:val="none" w:sz="0" w:space="0" w:color="auto"/>
            <w:bottom w:val="none" w:sz="0" w:space="0" w:color="auto"/>
            <w:right w:val="none" w:sz="0" w:space="0" w:color="auto"/>
          </w:divBdr>
          <w:divsChild>
            <w:div w:id="115756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56766">
      <w:marLeft w:val="150"/>
      <w:marRight w:val="150"/>
      <w:marTop w:val="150"/>
      <w:marBottom w:val="150"/>
      <w:divBdr>
        <w:top w:val="none" w:sz="0" w:space="0" w:color="auto"/>
        <w:left w:val="none" w:sz="0" w:space="0" w:color="auto"/>
        <w:bottom w:val="none" w:sz="0" w:space="0" w:color="auto"/>
        <w:right w:val="none" w:sz="0" w:space="0" w:color="auto"/>
      </w:divBdr>
    </w:div>
    <w:div w:id="115756767">
      <w:marLeft w:val="150"/>
      <w:marRight w:val="150"/>
      <w:marTop w:val="150"/>
      <w:marBottom w:val="150"/>
      <w:divBdr>
        <w:top w:val="none" w:sz="0" w:space="0" w:color="auto"/>
        <w:left w:val="none" w:sz="0" w:space="0" w:color="auto"/>
        <w:bottom w:val="none" w:sz="0" w:space="0" w:color="auto"/>
        <w:right w:val="none" w:sz="0" w:space="0" w:color="auto"/>
      </w:divBdr>
      <w:divsChild>
        <w:div w:id="115756801">
          <w:marLeft w:val="0"/>
          <w:marRight w:val="0"/>
          <w:marTop w:val="0"/>
          <w:marBottom w:val="0"/>
          <w:divBdr>
            <w:top w:val="none" w:sz="0" w:space="0" w:color="auto"/>
            <w:left w:val="none" w:sz="0" w:space="0" w:color="auto"/>
            <w:bottom w:val="none" w:sz="0" w:space="0" w:color="auto"/>
            <w:right w:val="none" w:sz="0" w:space="0" w:color="auto"/>
          </w:divBdr>
          <w:divsChild>
            <w:div w:id="115756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56769">
      <w:marLeft w:val="150"/>
      <w:marRight w:val="150"/>
      <w:marTop w:val="150"/>
      <w:marBottom w:val="150"/>
      <w:divBdr>
        <w:top w:val="none" w:sz="0" w:space="0" w:color="auto"/>
        <w:left w:val="none" w:sz="0" w:space="0" w:color="auto"/>
        <w:bottom w:val="none" w:sz="0" w:space="0" w:color="auto"/>
        <w:right w:val="none" w:sz="0" w:space="0" w:color="auto"/>
      </w:divBdr>
      <w:divsChild>
        <w:div w:id="115756782">
          <w:marLeft w:val="0"/>
          <w:marRight w:val="0"/>
          <w:marTop w:val="0"/>
          <w:marBottom w:val="0"/>
          <w:divBdr>
            <w:top w:val="none" w:sz="0" w:space="0" w:color="auto"/>
            <w:left w:val="none" w:sz="0" w:space="0" w:color="auto"/>
            <w:bottom w:val="none" w:sz="0" w:space="0" w:color="auto"/>
            <w:right w:val="none" w:sz="0" w:space="0" w:color="auto"/>
          </w:divBdr>
        </w:div>
      </w:divsChild>
    </w:div>
    <w:div w:id="115756772">
      <w:marLeft w:val="150"/>
      <w:marRight w:val="150"/>
      <w:marTop w:val="150"/>
      <w:marBottom w:val="150"/>
      <w:divBdr>
        <w:top w:val="none" w:sz="0" w:space="0" w:color="auto"/>
        <w:left w:val="none" w:sz="0" w:space="0" w:color="auto"/>
        <w:bottom w:val="none" w:sz="0" w:space="0" w:color="auto"/>
        <w:right w:val="none" w:sz="0" w:space="0" w:color="auto"/>
      </w:divBdr>
      <w:divsChild>
        <w:div w:id="115756781">
          <w:marLeft w:val="0"/>
          <w:marRight w:val="0"/>
          <w:marTop w:val="0"/>
          <w:marBottom w:val="0"/>
          <w:divBdr>
            <w:top w:val="none" w:sz="0" w:space="0" w:color="auto"/>
            <w:left w:val="none" w:sz="0" w:space="0" w:color="auto"/>
            <w:bottom w:val="none" w:sz="0" w:space="0" w:color="auto"/>
            <w:right w:val="none" w:sz="0" w:space="0" w:color="auto"/>
          </w:divBdr>
          <w:divsChild>
            <w:div w:id="11575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56774">
      <w:marLeft w:val="150"/>
      <w:marRight w:val="150"/>
      <w:marTop w:val="150"/>
      <w:marBottom w:val="150"/>
      <w:divBdr>
        <w:top w:val="none" w:sz="0" w:space="0" w:color="auto"/>
        <w:left w:val="none" w:sz="0" w:space="0" w:color="auto"/>
        <w:bottom w:val="none" w:sz="0" w:space="0" w:color="auto"/>
        <w:right w:val="none" w:sz="0" w:space="0" w:color="auto"/>
      </w:divBdr>
      <w:divsChild>
        <w:div w:id="115756761">
          <w:marLeft w:val="0"/>
          <w:marRight w:val="0"/>
          <w:marTop w:val="0"/>
          <w:marBottom w:val="0"/>
          <w:divBdr>
            <w:top w:val="none" w:sz="0" w:space="0" w:color="auto"/>
            <w:left w:val="none" w:sz="0" w:space="0" w:color="auto"/>
            <w:bottom w:val="none" w:sz="0" w:space="0" w:color="auto"/>
            <w:right w:val="none" w:sz="0" w:space="0" w:color="auto"/>
          </w:divBdr>
          <w:divsChild>
            <w:div w:id="115756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56775">
      <w:marLeft w:val="150"/>
      <w:marRight w:val="150"/>
      <w:marTop w:val="150"/>
      <w:marBottom w:val="150"/>
      <w:divBdr>
        <w:top w:val="none" w:sz="0" w:space="0" w:color="auto"/>
        <w:left w:val="none" w:sz="0" w:space="0" w:color="auto"/>
        <w:bottom w:val="none" w:sz="0" w:space="0" w:color="auto"/>
        <w:right w:val="none" w:sz="0" w:space="0" w:color="auto"/>
      </w:divBdr>
      <w:divsChild>
        <w:div w:id="115756794">
          <w:marLeft w:val="0"/>
          <w:marRight w:val="0"/>
          <w:marTop w:val="0"/>
          <w:marBottom w:val="0"/>
          <w:divBdr>
            <w:top w:val="none" w:sz="0" w:space="0" w:color="auto"/>
            <w:left w:val="none" w:sz="0" w:space="0" w:color="auto"/>
            <w:bottom w:val="none" w:sz="0" w:space="0" w:color="auto"/>
            <w:right w:val="none" w:sz="0" w:space="0" w:color="auto"/>
          </w:divBdr>
          <w:divsChild>
            <w:div w:id="11575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56778">
      <w:marLeft w:val="150"/>
      <w:marRight w:val="150"/>
      <w:marTop w:val="150"/>
      <w:marBottom w:val="150"/>
      <w:divBdr>
        <w:top w:val="none" w:sz="0" w:space="0" w:color="auto"/>
        <w:left w:val="none" w:sz="0" w:space="0" w:color="auto"/>
        <w:bottom w:val="none" w:sz="0" w:space="0" w:color="auto"/>
        <w:right w:val="none" w:sz="0" w:space="0" w:color="auto"/>
      </w:divBdr>
      <w:divsChild>
        <w:div w:id="115756777">
          <w:marLeft w:val="0"/>
          <w:marRight w:val="0"/>
          <w:marTop w:val="0"/>
          <w:marBottom w:val="0"/>
          <w:divBdr>
            <w:top w:val="none" w:sz="0" w:space="0" w:color="auto"/>
            <w:left w:val="none" w:sz="0" w:space="0" w:color="auto"/>
            <w:bottom w:val="none" w:sz="0" w:space="0" w:color="auto"/>
            <w:right w:val="none" w:sz="0" w:space="0" w:color="auto"/>
          </w:divBdr>
          <w:divsChild>
            <w:div w:id="11575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56779">
      <w:marLeft w:val="150"/>
      <w:marRight w:val="150"/>
      <w:marTop w:val="150"/>
      <w:marBottom w:val="150"/>
      <w:divBdr>
        <w:top w:val="none" w:sz="0" w:space="0" w:color="auto"/>
        <w:left w:val="none" w:sz="0" w:space="0" w:color="auto"/>
        <w:bottom w:val="none" w:sz="0" w:space="0" w:color="auto"/>
        <w:right w:val="none" w:sz="0" w:space="0" w:color="auto"/>
      </w:divBdr>
      <w:divsChild>
        <w:div w:id="115756793">
          <w:marLeft w:val="0"/>
          <w:marRight w:val="0"/>
          <w:marTop w:val="0"/>
          <w:marBottom w:val="0"/>
          <w:divBdr>
            <w:top w:val="none" w:sz="0" w:space="0" w:color="auto"/>
            <w:left w:val="none" w:sz="0" w:space="0" w:color="auto"/>
            <w:bottom w:val="none" w:sz="0" w:space="0" w:color="auto"/>
            <w:right w:val="none" w:sz="0" w:space="0" w:color="auto"/>
          </w:divBdr>
          <w:divsChild>
            <w:div w:id="115756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56787">
      <w:marLeft w:val="150"/>
      <w:marRight w:val="150"/>
      <w:marTop w:val="150"/>
      <w:marBottom w:val="150"/>
      <w:divBdr>
        <w:top w:val="none" w:sz="0" w:space="0" w:color="auto"/>
        <w:left w:val="none" w:sz="0" w:space="0" w:color="auto"/>
        <w:bottom w:val="none" w:sz="0" w:space="0" w:color="auto"/>
        <w:right w:val="none" w:sz="0" w:space="0" w:color="auto"/>
      </w:divBdr>
      <w:divsChild>
        <w:div w:id="115756797">
          <w:marLeft w:val="0"/>
          <w:marRight w:val="0"/>
          <w:marTop w:val="0"/>
          <w:marBottom w:val="0"/>
          <w:divBdr>
            <w:top w:val="none" w:sz="0" w:space="0" w:color="auto"/>
            <w:left w:val="none" w:sz="0" w:space="0" w:color="auto"/>
            <w:bottom w:val="none" w:sz="0" w:space="0" w:color="auto"/>
            <w:right w:val="none" w:sz="0" w:space="0" w:color="auto"/>
          </w:divBdr>
        </w:div>
      </w:divsChild>
    </w:div>
    <w:div w:id="115756789">
      <w:marLeft w:val="150"/>
      <w:marRight w:val="150"/>
      <w:marTop w:val="150"/>
      <w:marBottom w:val="150"/>
      <w:divBdr>
        <w:top w:val="none" w:sz="0" w:space="0" w:color="auto"/>
        <w:left w:val="none" w:sz="0" w:space="0" w:color="auto"/>
        <w:bottom w:val="none" w:sz="0" w:space="0" w:color="auto"/>
        <w:right w:val="none" w:sz="0" w:space="0" w:color="auto"/>
      </w:divBdr>
      <w:divsChild>
        <w:div w:id="115756768">
          <w:marLeft w:val="0"/>
          <w:marRight w:val="0"/>
          <w:marTop w:val="0"/>
          <w:marBottom w:val="0"/>
          <w:divBdr>
            <w:top w:val="none" w:sz="0" w:space="0" w:color="auto"/>
            <w:left w:val="none" w:sz="0" w:space="0" w:color="auto"/>
            <w:bottom w:val="none" w:sz="0" w:space="0" w:color="auto"/>
            <w:right w:val="none" w:sz="0" w:space="0" w:color="auto"/>
          </w:divBdr>
          <w:divsChild>
            <w:div w:id="115756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56790">
      <w:marLeft w:val="150"/>
      <w:marRight w:val="150"/>
      <w:marTop w:val="150"/>
      <w:marBottom w:val="150"/>
      <w:divBdr>
        <w:top w:val="none" w:sz="0" w:space="0" w:color="auto"/>
        <w:left w:val="none" w:sz="0" w:space="0" w:color="auto"/>
        <w:bottom w:val="none" w:sz="0" w:space="0" w:color="auto"/>
        <w:right w:val="none" w:sz="0" w:space="0" w:color="auto"/>
      </w:divBdr>
      <w:divsChild>
        <w:div w:id="115756780">
          <w:marLeft w:val="0"/>
          <w:marRight w:val="0"/>
          <w:marTop w:val="0"/>
          <w:marBottom w:val="0"/>
          <w:divBdr>
            <w:top w:val="none" w:sz="0" w:space="0" w:color="auto"/>
            <w:left w:val="none" w:sz="0" w:space="0" w:color="auto"/>
            <w:bottom w:val="none" w:sz="0" w:space="0" w:color="auto"/>
            <w:right w:val="none" w:sz="0" w:space="0" w:color="auto"/>
          </w:divBdr>
          <w:divsChild>
            <w:div w:id="11575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56799">
      <w:marLeft w:val="150"/>
      <w:marRight w:val="150"/>
      <w:marTop w:val="150"/>
      <w:marBottom w:val="150"/>
      <w:divBdr>
        <w:top w:val="none" w:sz="0" w:space="0" w:color="auto"/>
        <w:left w:val="none" w:sz="0" w:space="0" w:color="auto"/>
        <w:bottom w:val="none" w:sz="0" w:space="0" w:color="auto"/>
        <w:right w:val="none" w:sz="0" w:space="0" w:color="auto"/>
      </w:divBdr>
      <w:divsChild>
        <w:div w:id="115756788">
          <w:marLeft w:val="0"/>
          <w:marRight w:val="0"/>
          <w:marTop w:val="0"/>
          <w:marBottom w:val="0"/>
          <w:divBdr>
            <w:top w:val="none" w:sz="0" w:space="0" w:color="auto"/>
            <w:left w:val="none" w:sz="0" w:space="0" w:color="auto"/>
            <w:bottom w:val="none" w:sz="0" w:space="0" w:color="auto"/>
            <w:right w:val="none" w:sz="0" w:space="0" w:color="auto"/>
          </w:divBdr>
          <w:divsChild>
            <w:div w:id="11575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56802">
      <w:marLeft w:val="150"/>
      <w:marRight w:val="150"/>
      <w:marTop w:val="150"/>
      <w:marBottom w:val="150"/>
      <w:divBdr>
        <w:top w:val="none" w:sz="0" w:space="0" w:color="auto"/>
        <w:left w:val="none" w:sz="0" w:space="0" w:color="auto"/>
        <w:bottom w:val="none" w:sz="0" w:space="0" w:color="auto"/>
        <w:right w:val="none" w:sz="0" w:space="0" w:color="auto"/>
      </w:divBdr>
      <w:divsChild>
        <w:div w:id="115756798">
          <w:marLeft w:val="0"/>
          <w:marRight w:val="0"/>
          <w:marTop w:val="0"/>
          <w:marBottom w:val="0"/>
          <w:divBdr>
            <w:top w:val="none" w:sz="0" w:space="0" w:color="auto"/>
            <w:left w:val="none" w:sz="0" w:space="0" w:color="auto"/>
            <w:bottom w:val="none" w:sz="0" w:space="0" w:color="auto"/>
            <w:right w:val="none" w:sz="0" w:space="0" w:color="auto"/>
          </w:divBdr>
          <w:divsChild>
            <w:div w:id="11575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56803">
      <w:marLeft w:val="150"/>
      <w:marRight w:val="150"/>
      <w:marTop w:val="150"/>
      <w:marBottom w:val="15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10</Pages>
  <Words>1764</Words>
  <Characters>10057</Characters>
  <Application>Microsoft Office Word</Application>
  <DocSecurity>0</DocSecurity>
  <Lines>83</Lines>
  <Paragraphs>23</Paragraphs>
  <ScaleCrop>false</ScaleCrop>
  <Company>中信银行</Company>
  <LinksUpToDate>false</LinksUpToDate>
  <CharactersWithSpaces>11798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风险揭示书</dc:title>
  <dc:subject/>
  <dc:creator>liuxinan</dc:creator>
  <cp:keywords/>
  <dc:description/>
  <cp:lastModifiedBy>封春升</cp:lastModifiedBy>
  <cp:revision>14</cp:revision>
  <cp:lastPrinted>2014-06-30T06:05:00Z</cp:lastPrinted>
  <dcterms:created xsi:type="dcterms:W3CDTF">2014-06-30T06:06:00Z</dcterms:created>
  <dcterms:modified xsi:type="dcterms:W3CDTF">2017-02-09T03:05:00Z</dcterms:modified>
</cp:coreProperties>
</file>