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right="25" w:rightChars="12"/>
        <w:jc w:val="center"/>
        <w:rPr>
          <w:rFonts w:ascii="方正小标宋简体" w:hAnsi="Calibri" w:eastAsia="方正小标宋简体" w:cs="黑体"/>
          <w:bCs/>
          <w:color w:val="000000"/>
          <w:sz w:val="36"/>
          <w:szCs w:val="44"/>
        </w:rPr>
      </w:pPr>
      <w:r>
        <w:rPr>
          <w:rFonts w:ascii="方正小标宋简体" w:hAnsi="Calibri" w:eastAsia="方正小标宋简体" w:cs="黑体"/>
          <w:bCs/>
          <w:color w:val="000000"/>
          <w:sz w:val="36"/>
          <w:szCs w:val="44"/>
        </w:rPr>
        <w:t>中信银行股份有限公司信贷业务个人</w:t>
      </w:r>
      <w:r>
        <w:rPr>
          <w:rFonts w:hint="eastAsia" w:ascii="方正小标宋简体" w:hAnsi="Calibri" w:eastAsia="方正小标宋简体" w:cs="黑体"/>
          <w:bCs/>
          <w:color w:val="000000"/>
          <w:sz w:val="36"/>
          <w:szCs w:val="44"/>
        </w:rPr>
        <w:t>数据处理</w:t>
      </w:r>
    </w:p>
    <w:p>
      <w:pPr>
        <w:adjustRightInd w:val="0"/>
        <w:snapToGrid w:val="0"/>
        <w:spacing w:line="560" w:lineRule="exact"/>
        <w:ind w:right="25" w:rightChars="12"/>
        <w:jc w:val="center"/>
        <w:rPr>
          <w:rFonts w:ascii="方正小标宋简体" w:hAnsi="Calibri" w:eastAsia="方正小标宋简体" w:cs="黑体"/>
          <w:bCs/>
          <w:color w:val="000000"/>
          <w:sz w:val="36"/>
          <w:szCs w:val="44"/>
        </w:rPr>
      </w:pPr>
      <w:r>
        <w:rPr>
          <w:rFonts w:hint="eastAsia" w:ascii="方正小标宋简体" w:hAnsi="Calibri" w:eastAsia="方正小标宋简体" w:cs="黑体"/>
          <w:bCs/>
          <w:color w:val="000000"/>
          <w:sz w:val="36"/>
          <w:szCs w:val="44"/>
        </w:rPr>
        <w:t>（含</w:t>
      </w:r>
      <w:r>
        <w:rPr>
          <w:rFonts w:ascii="方正小标宋简体" w:hAnsi="Calibri" w:eastAsia="方正小标宋简体" w:cs="黑体"/>
          <w:bCs/>
          <w:color w:val="000000"/>
          <w:sz w:val="36"/>
          <w:szCs w:val="44"/>
        </w:rPr>
        <w:t>个人征信</w:t>
      </w:r>
      <w:r>
        <w:rPr>
          <w:rFonts w:hint="eastAsia" w:ascii="方正小标宋简体" w:hAnsi="Calibri" w:eastAsia="方正小标宋简体" w:cs="黑体"/>
          <w:bCs/>
          <w:color w:val="000000"/>
          <w:sz w:val="36"/>
          <w:szCs w:val="44"/>
        </w:rPr>
        <w:t>）</w:t>
      </w:r>
      <w:r>
        <w:rPr>
          <w:rFonts w:ascii="方正小标宋简体" w:hAnsi="Calibri" w:eastAsia="方正小标宋简体" w:cs="黑体"/>
          <w:bCs/>
          <w:color w:val="000000"/>
          <w:sz w:val="36"/>
          <w:szCs w:val="44"/>
        </w:rPr>
        <w:t>客户授权书</w:t>
      </w:r>
    </w:p>
    <w:p>
      <w:pPr>
        <w:adjustRightInd w:val="0"/>
        <w:snapToGrid w:val="0"/>
        <w:spacing w:line="560" w:lineRule="exact"/>
        <w:ind w:right="25" w:rightChars="12"/>
        <w:jc w:val="center"/>
        <w:rPr>
          <w:rFonts w:ascii="仿宋_GB2312" w:hAnsi="Calibri" w:eastAsia="仿宋_GB2312" w:cs="黑体"/>
          <w:bCs/>
          <w:color w:val="000000"/>
          <w:sz w:val="28"/>
          <w:szCs w:val="28"/>
        </w:rPr>
      </w:pPr>
      <w:r>
        <w:rPr>
          <w:rFonts w:hint="eastAsia" w:ascii="仿宋_GB2312" w:hAnsi="Calibri" w:eastAsia="仿宋_GB2312" w:cs="黑体"/>
          <w:bCs/>
          <w:color w:val="000000"/>
          <w:sz w:val="28"/>
          <w:szCs w:val="28"/>
        </w:rPr>
        <w:t>（适用于线下业务）</w:t>
      </w:r>
    </w:p>
    <w:p>
      <w:pPr>
        <w:adjustRightInd w:val="0"/>
        <w:snapToGrid w:val="0"/>
        <w:spacing w:line="560" w:lineRule="exact"/>
        <w:ind w:right="25" w:rightChars="12"/>
        <w:jc w:val="center"/>
        <w:rPr>
          <w:rFonts w:ascii="仿宋_GB2312" w:hAnsi="Calibri" w:eastAsia="仿宋_GB2312" w:cs="黑体"/>
          <w:bCs/>
          <w:color w:val="000000"/>
          <w:sz w:val="28"/>
          <w:szCs w:val="28"/>
        </w:rPr>
      </w:pPr>
      <w:r>
        <w:rPr>
          <w:rFonts w:ascii="仿宋_GB2312" w:hAnsi="Calibri" w:eastAsia="仿宋_GB2312" w:cs="黑体"/>
          <w:bCs/>
          <w:color w:val="000000"/>
          <w:sz w:val="28"/>
          <w:szCs w:val="28"/>
        </w:rPr>
        <w:t>（</w:t>
      </w:r>
      <w:r>
        <w:rPr>
          <w:rFonts w:hint="eastAsia" w:ascii="仿宋_GB2312" w:hAnsi="Calibri" w:eastAsia="仿宋_GB2312" w:cs="黑体"/>
          <w:bCs/>
          <w:color w:val="000000"/>
          <w:sz w:val="28"/>
          <w:szCs w:val="28"/>
        </w:rPr>
        <w:t>4</w:t>
      </w:r>
      <w:r>
        <w:rPr>
          <w:rFonts w:ascii="仿宋_GB2312" w:hAnsi="Calibri" w:eastAsia="仿宋_GB2312" w:cs="黑体"/>
          <w:bCs/>
          <w:color w:val="000000"/>
          <w:sz w:val="28"/>
          <w:szCs w:val="28"/>
        </w:rPr>
        <w:t>.0</w:t>
      </w:r>
      <w:r>
        <w:rPr>
          <w:rFonts w:hint="eastAsia" w:ascii="仿宋_GB2312" w:hAnsi="Calibri" w:eastAsia="仿宋_GB2312" w:cs="黑体"/>
          <w:bCs/>
          <w:color w:val="000000"/>
          <w:sz w:val="28"/>
          <w:szCs w:val="28"/>
        </w:rPr>
        <w:t>版，2</w:t>
      </w:r>
      <w:r>
        <w:rPr>
          <w:rFonts w:ascii="仿宋_GB2312" w:hAnsi="Calibri" w:eastAsia="仿宋_GB2312" w:cs="黑体"/>
          <w:bCs/>
          <w:color w:val="000000"/>
          <w:sz w:val="28"/>
          <w:szCs w:val="28"/>
        </w:rPr>
        <w:t>02</w:t>
      </w:r>
      <w:r>
        <w:rPr>
          <w:rFonts w:hint="eastAsia" w:ascii="仿宋_GB2312" w:hAnsi="Calibri" w:eastAsia="仿宋_GB2312" w:cs="黑体"/>
          <w:bCs/>
          <w:color w:val="000000"/>
          <w:sz w:val="28"/>
          <w:szCs w:val="28"/>
        </w:rPr>
        <w:t>6年</w:t>
      </w:r>
      <w:r>
        <w:rPr>
          <w:rFonts w:ascii="仿宋_GB2312" w:hAnsi="Calibri" w:eastAsia="仿宋_GB2312" w:cs="黑体"/>
          <w:bCs/>
          <w:color w:val="000000"/>
          <w:sz w:val="28"/>
          <w:szCs w:val="28"/>
        </w:rPr>
        <w:t>）</w:t>
      </w:r>
    </w:p>
    <w:p>
      <w:pPr>
        <w:adjustRightInd w:val="0"/>
        <w:snapToGrid w:val="0"/>
        <w:spacing w:line="560" w:lineRule="exact"/>
        <w:ind w:right="25" w:rightChars="12"/>
        <w:jc w:val="center"/>
        <w:rPr>
          <w:rFonts w:ascii="方正小标宋简体" w:hAnsi="Calibri" w:eastAsia="方正小标宋简体" w:cs="黑体"/>
          <w:bCs/>
          <w:color w:val="000000"/>
          <w:sz w:val="36"/>
          <w:szCs w:val="44"/>
        </w:rPr>
      </w:pPr>
    </w:p>
    <w:p>
      <w:pPr>
        <w:widowControl/>
        <w:adjustRightInd w:val="0"/>
        <w:snapToGrid w:val="0"/>
        <w:spacing w:line="270" w:lineRule="atLeast"/>
        <w:ind w:firstLine="482" w:firstLineChars="0"/>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特别提醒：</w:t>
      </w:r>
    </w:p>
    <w:p>
      <w:pPr>
        <w:widowControl/>
        <w:adjustRightInd w:val="0"/>
        <w:snapToGrid w:val="0"/>
        <w:spacing w:line="270" w:lineRule="atLeast"/>
        <w:ind w:firstLine="482" w:firstLineChars="0"/>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在您同意授权并确认签署之前，请仔细阅读、充分理解本授权书的各项条款，并特别注意如下事项：</w:t>
      </w:r>
    </w:p>
    <w:p>
      <w:pPr>
        <w:widowControl/>
        <w:adjustRightInd w:val="0"/>
        <w:snapToGrid w:val="0"/>
        <w:spacing w:line="270" w:lineRule="atLeast"/>
        <w:ind w:firstLine="482" w:firstLineChars="0"/>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1.您将本着诚实、信用的原则，自愿签订本授权书。</w:t>
      </w:r>
    </w:p>
    <w:p>
      <w:pPr>
        <w:widowControl/>
        <w:adjustRightInd w:val="0"/>
        <w:snapToGrid w:val="0"/>
        <w:spacing w:line="270" w:lineRule="atLeast"/>
        <w:ind w:firstLine="482" w:firstLineChars="0"/>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2.您须阅读本授权书所有条款，确保对本授权书条款的各事项和授权的含义及相应的法律后果全部通晓并充分理解，同意接受本授权书的约束。</w:t>
      </w:r>
    </w:p>
    <w:p>
      <w:pPr>
        <w:widowControl/>
        <w:adjustRightInd w:val="0"/>
        <w:snapToGrid w:val="0"/>
        <w:spacing w:line="270" w:lineRule="atLeast"/>
        <w:ind w:firstLine="482" w:firstLineChars="0"/>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3.您须确保本人亲自通过中信银行股份有限公司</w:t>
      </w:r>
      <w:r>
        <w:rPr>
          <w:rFonts w:hint="eastAsia" w:ascii="仿宋_GB2312" w:hAnsi="宋体" w:eastAsia="仿宋_GB2312" w:cs="黑体"/>
          <w:b/>
          <w:color w:val="000000"/>
          <w:sz w:val="24"/>
          <w:szCs w:val="24"/>
        </w:rPr>
        <w:t>及其分支机构</w:t>
      </w:r>
      <w:r>
        <w:rPr>
          <w:rFonts w:ascii="仿宋_GB2312" w:hAnsi="宋体" w:eastAsia="仿宋_GB2312" w:cs="黑体"/>
          <w:b/>
          <w:color w:val="000000"/>
          <w:sz w:val="24"/>
          <w:szCs w:val="24"/>
        </w:rPr>
        <w:t>（以下简称“中信银行”）</w:t>
      </w:r>
      <w:r>
        <w:rPr>
          <w:rFonts w:hint="eastAsia" w:ascii="仿宋_GB2312" w:hAnsi="宋体" w:eastAsia="仿宋_GB2312" w:cs="黑体"/>
          <w:b/>
          <w:color w:val="000000"/>
          <w:sz w:val="24"/>
          <w:szCs w:val="24"/>
        </w:rPr>
        <w:t>或中信</w:t>
      </w:r>
      <w:r>
        <w:rPr>
          <w:rFonts w:ascii="仿宋_GB2312" w:hAnsi="宋体" w:eastAsia="仿宋_GB2312" w:cs="黑体"/>
          <w:b/>
          <w:color w:val="000000"/>
          <w:sz w:val="24"/>
          <w:szCs w:val="24"/>
        </w:rPr>
        <w:t>银行</w:t>
      </w:r>
      <w:r>
        <w:rPr>
          <w:rFonts w:hint="eastAsia" w:ascii="仿宋_GB2312" w:hAnsi="宋体" w:eastAsia="仿宋_GB2312" w:cs="黑体"/>
          <w:b/>
          <w:color w:val="000000"/>
          <w:sz w:val="24"/>
          <w:szCs w:val="24"/>
        </w:rPr>
        <w:t>用以</w:t>
      </w:r>
      <w:r>
        <w:rPr>
          <w:rFonts w:ascii="仿宋_GB2312" w:hAnsi="宋体" w:eastAsia="仿宋_GB2312" w:cs="黑体"/>
          <w:b/>
          <w:color w:val="000000"/>
          <w:sz w:val="24"/>
          <w:szCs w:val="24"/>
        </w:rPr>
        <w:t>提供信贷业务服务</w:t>
      </w:r>
      <w:r>
        <w:rPr>
          <w:rFonts w:hint="eastAsia" w:ascii="仿宋_GB2312" w:hAnsi="宋体" w:eastAsia="仿宋_GB2312" w:cs="黑体"/>
          <w:b/>
          <w:color w:val="000000"/>
          <w:sz w:val="24"/>
          <w:szCs w:val="24"/>
        </w:rPr>
        <w:t>相关</w:t>
      </w:r>
      <w:r>
        <w:rPr>
          <w:rFonts w:ascii="仿宋_GB2312" w:hAnsi="宋体" w:eastAsia="仿宋_GB2312" w:cs="黑体"/>
          <w:b/>
          <w:color w:val="000000"/>
          <w:sz w:val="24"/>
          <w:szCs w:val="24"/>
        </w:rPr>
        <w:t>的网上银行、手机银行、H5页面</w:t>
      </w:r>
      <w:r>
        <w:rPr>
          <w:rFonts w:hint="eastAsia" w:ascii="仿宋_GB2312" w:hAnsi="宋体" w:eastAsia="仿宋_GB2312" w:cs="黑体"/>
          <w:b/>
          <w:color w:val="000000"/>
          <w:sz w:val="24"/>
          <w:szCs w:val="24"/>
        </w:rPr>
        <w:t>、小程序、合作方</w:t>
      </w:r>
      <w:r>
        <w:rPr>
          <w:rFonts w:ascii="仿宋_GB2312" w:hAnsi="宋体" w:eastAsia="仿宋_GB2312" w:cs="黑体"/>
          <w:b/>
          <w:color w:val="000000"/>
          <w:sz w:val="24"/>
          <w:szCs w:val="24"/>
        </w:rPr>
        <w:t>等渠道向中信银行</w:t>
      </w:r>
      <w:r>
        <w:rPr>
          <w:rFonts w:hint="eastAsia" w:ascii="仿宋_GB2312" w:hAnsi="宋体" w:eastAsia="仿宋_GB2312" w:cs="黑体"/>
          <w:b/>
          <w:color w:val="000000"/>
          <w:sz w:val="24"/>
          <w:szCs w:val="24"/>
        </w:rPr>
        <w:t>作出</w:t>
      </w:r>
      <w:r>
        <w:rPr>
          <w:rFonts w:ascii="仿宋_GB2312" w:hAnsi="宋体" w:eastAsia="仿宋_GB2312" w:cs="黑体"/>
          <w:b/>
          <w:color w:val="000000"/>
          <w:sz w:val="24"/>
          <w:szCs w:val="24"/>
        </w:rPr>
        <w:t>授权，同时中信银行通过</w:t>
      </w:r>
      <w:r>
        <w:rPr>
          <w:rFonts w:hint="eastAsia" w:ascii="仿宋_GB2312" w:hAnsi="宋体" w:eastAsia="仿宋_GB2312" w:cs="黑体"/>
          <w:b/>
          <w:color w:val="000000"/>
          <w:sz w:val="24"/>
          <w:szCs w:val="24"/>
        </w:rPr>
        <w:t>面签</w:t>
      </w:r>
      <w:r>
        <w:rPr>
          <w:rFonts w:ascii="仿宋_GB2312" w:hAnsi="宋体" w:eastAsia="仿宋_GB2312" w:cs="黑体"/>
          <w:b/>
          <w:color w:val="000000"/>
          <w:sz w:val="24"/>
          <w:szCs w:val="24"/>
        </w:rPr>
        <w:t>、USBKEY、人脸识别及人证比对、四要素鉴权、</w:t>
      </w:r>
      <w:r>
        <w:rPr>
          <w:rFonts w:hint="eastAsia" w:ascii="仿宋_GB2312" w:hAnsi="宋体" w:eastAsia="仿宋_GB2312" w:cs="黑体"/>
          <w:b/>
          <w:color w:val="000000"/>
          <w:sz w:val="24"/>
          <w:szCs w:val="24"/>
        </w:rPr>
        <w:t>手机号三要素</w:t>
      </w:r>
      <w:r>
        <w:rPr>
          <w:rFonts w:ascii="仿宋_GB2312" w:hAnsi="宋体" w:eastAsia="仿宋_GB2312" w:cs="黑体"/>
          <w:b/>
          <w:color w:val="000000"/>
          <w:sz w:val="24"/>
          <w:szCs w:val="24"/>
        </w:rPr>
        <w:t>鉴权</w:t>
      </w:r>
      <w:r>
        <w:rPr>
          <w:rFonts w:hint="eastAsia" w:ascii="仿宋_GB2312" w:hAnsi="宋体" w:eastAsia="仿宋_GB2312" w:cs="黑体"/>
          <w:b/>
          <w:color w:val="000000"/>
          <w:sz w:val="24"/>
          <w:szCs w:val="24"/>
        </w:rPr>
        <w:t>、</w:t>
      </w:r>
      <w:r>
        <w:rPr>
          <w:rFonts w:hint="eastAsia" w:ascii="仿宋_GB2312" w:hAnsi="仿宋_GB2312" w:eastAsia="仿宋_GB2312" w:cs="黑体"/>
          <w:b/>
          <w:color w:val="000000"/>
          <w:sz w:val="24"/>
          <w:szCs w:val="24"/>
        </w:rPr>
        <w:t>银行卡三要素鉴权、</w:t>
      </w:r>
      <w:r>
        <w:rPr>
          <w:rFonts w:ascii="仿宋_GB2312" w:hAnsi="宋体" w:eastAsia="仿宋_GB2312" w:cs="黑体"/>
          <w:b/>
          <w:color w:val="000000"/>
          <w:sz w:val="24"/>
          <w:szCs w:val="24"/>
        </w:rPr>
        <w:t>银行卡密等</w:t>
      </w:r>
      <w:r>
        <w:rPr>
          <w:rFonts w:hint="eastAsia" w:ascii="仿宋_GB2312" w:hAnsi="宋体" w:eastAsia="仿宋_GB2312" w:cs="黑体"/>
          <w:b/>
          <w:color w:val="000000"/>
          <w:sz w:val="24"/>
          <w:szCs w:val="24"/>
        </w:rPr>
        <w:t>一种</w:t>
      </w:r>
      <w:r>
        <w:rPr>
          <w:rFonts w:ascii="仿宋_GB2312" w:hAnsi="宋体" w:eastAsia="仿宋_GB2312" w:cs="黑体"/>
          <w:b/>
          <w:color w:val="000000"/>
          <w:sz w:val="24"/>
          <w:szCs w:val="24"/>
        </w:rPr>
        <w:t>或多种组合的方式校验您的身份，凡校验通过的，均视为您本人</w:t>
      </w:r>
      <w:r>
        <w:rPr>
          <w:rFonts w:hint="eastAsia" w:ascii="仿宋_GB2312" w:hAnsi="宋体" w:eastAsia="仿宋_GB2312" w:cs="黑体"/>
          <w:b/>
          <w:color w:val="000000"/>
          <w:sz w:val="24"/>
          <w:szCs w:val="24"/>
        </w:rPr>
        <w:t>授权</w:t>
      </w:r>
      <w:r>
        <w:rPr>
          <w:rFonts w:ascii="仿宋_GB2312" w:hAnsi="宋体" w:eastAsia="仿宋_GB2312" w:cs="黑体"/>
          <w:b/>
          <w:color w:val="000000"/>
          <w:sz w:val="24"/>
          <w:szCs w:val="24"/>
        </w:rPr>
        <w:t>。</w:t>
      </w:r>
    </w:p>
    <w:p>
      <w:pPr>
        <w:widowControl/>
        <w:spacing w:line="270" w:lineRule="atLeast"/>
        <w:ind w:firstLine="482"/>
        <w:rPr>
          <w:rFonts w:ascii="仿宋_GB2312" w:hAnsi="宋体" w:eastAsia="仿宋_GB2312" w:cs="黑体"/>
          <w:color w:val="000000"/>
          <w:sz w:val="24"/>
          <w:szCs w:val="24"/>
        </w:rPr>
      </w:pP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定义：</w:t>
      </w: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“合作方”（如有）是指与中信银行合作开展贷款的企业、组织或机构</w:t>
      </w:r>
      <w:r>
        <w:rPr>
          <w:rFonts w:hint="eastAsia" w:ascii="仿宋_GB2312" w:hAnsi="宋体" w:eastAsia="仿宋_GB2312" w:cs="黑体"/>
          <w:color w:val="000000"/>
          <w:sz w:val="24"/>
          <w:szCs w:val="24"/>
          <w:lang w:eastAsia="zh-CN"/>
        </w:rPr>
        <w:t>，</w:t>
      </w:r>
      <w:r>
        <w:rPr>
          <w:rFonts w:ascii="仿宋_GB2312" w:hAnsi="宋体" w:eastAsia="仿宋_GB2312" w:cs="黑体"/>
          <w:color w:val="000000"/>
          <w:sz w:val="24"/>
          <w:szCs w:val="24"/>
        </w:rPr>
        <w:t>如各地社保中心、</w:t>
      </w:r>
      <w:r>
        <w:rPr>
          <w:rFonts w:hint="eastAsia" w:ascii="仿宋_GB2312" w:hAnsi="仿宋_GB2312" w:eastAsia="仿宋_GB2312" w:cs="黑体"/>
          <w:color w:val="000000"/>
          <w:sz w:val="24"/>
          <w:szCs w:val="24"/>
        </w:rPr>
        <w:t>社会保障管理机构、</w:t>
      </w:r>
      <w:r>
        <w:rPr>
          <w:rFonts w:ascii="仿宋_GB2312" w:hAnsi="宋体" w:eastAsia="仿宋_GB2312" w:cs="黑体"/>
          <w:color w:val="000000"/>
          <w:sz w:val="24"/>
          <w:szCs w:val="24"/>
        </w:rPr>
        <w:t>公积金管理中心</w:t>
      </w:r>
      <w:r>
        <w:rPr>
          <w:rFonts w:hint="eastAsia" w:ascii="仿宋_GB2312" w:hAnsi="宋体" w:eastAsia="仿宋_GB2312" w:cs="黑体"/>
          <w:color w:val="000000"/>
          <w:sz w:val="24"/>
          <w:szCs w:val="24"/>
        </w:rPr>
        <w:t>、税务局、烟草</w:t>
      </w:r>
      <w:r>
        <w:rPr>
          <w:rFonts w:ascii="仿宋_GB2312" w:hAnsi="宋体" w:eastAsia="仿宋_GB2312" w:cs="黑体"/>
          <w:color w:val="000000"/>
          <w:sz w:val="24"/>
          <w:szCs w:val="24"/>
        </w:rPr>
        <w:t>公司、保险公司、</w:t>
      </w:r>
      <w:r>
        <w:rPr>
          <w:rFonts w:hint="eastAsia" w:ascii="仿宋_GB2312" w:hAnsi="宋体" w:eastAsia="仿宋_GB2312" w:cs="黑体"/>
          <w:color w:val="000000"/>
          <w:sz w:val="24"/>
          <w:szCs w:val="24"/>
        </w:rPr>
        <w:t>通信运营商、学信网、邮递公司、百行征信有限公司、</w:t>
      </w:r>
      <w:r>
        <w:rPr>
          <w:rFonts w:hint="eastAsia" w:ascii="仿宋_GB2312" w:hAnsi="仿宋_GB2312" w:eastAsia="仿宋_GB2312" w:cs="黑体"/>
          <w:color w:val="000000"/>
          <w:sz w:val="24"/>
          <w:szCs w:val="24"/>
        </w:rPr>
        <w:t>朴道征信有限公司、</w:t>
      </w:r>
      <w:r>
        <w:rPr>
          <w:rFonts w:hint="eastAsia" w:ascii="仿宋_GB2312" w:hAnsi="仿宋_GB2312" w:eastAsia="仿宋_GB2312" w:cs="仿宋_GB2312"/>
          <w:color w:val="000000"/>
          <w:sz w:val="24"/>
          <w:szCs w:val="24"/>
        </w:rPr>
        <w:t>中国信息通信研究院、</w:t>
      </w:r>
      <w:r>
        <w:rPr>
          <w:rFonts w:hint="eastAsia" w:ascii="仿宋_GB2312" w:hAnsi="宋体" w:eastAsia="仿宋_GB2312" w:cs="黑体"/>
          <w:color w:val="000000"/>
          <w:sz w:val="24"/>
          <w:szCs w:val="24"/>
        </w:rPr>
        <w:t>北京中数智汇科技股份有限公司</w:t>
      </w:r>
      <w:r>
        <w:rPr>
          <w:rFonts w:hint="eastAsia" w:ascii="仿宋_GB2312" w:hAnsi="仿宋_GB2312" w:eastAsia="仿宋_GB2312"/>
          <w:b w:val="0"/>
          <w:bCs/>
          <w:color w:val="000000"/>
          <w:sz w:val="24"/>
          <w:highlight w:val="none"/>
        </w:rPr>
        <w:t>、电子认证服务机构</w:t>
      </w:r>
      <w:r>
        <w:rPr>
          <w:rFonts w:hint="eastAsia" w:ascii="仿宋_GB2312" w:hAnsi="宋体" w:eastAsia="仿宋_GB2312" w:cs="黑体"/>
          <w:color w:val="000000"/>
          <w:sz w:val="24"/>
          <w:szCs w:val="24"/>
          <w:highlight w:val="none"/>
        </w:rPr>
        <w:t>等</w:t>
      </w:r>
      <w:r>
        <w:rPr>
          <w:rFonts w:ascii="仿宋_GB2312" w:hAnsi="宋体" w:eastAsia="仿宋_GB2312" w:cs="黑体"/>
          <w:color w:val="000000"/>
          <w:sz w:val="24"/>
          <w:szCs w:val="24"/>
        </w:rPr>
        <w:t>第三方</w:t>
      </w:r>
      <w:r>
        <w:rPr>
          <w:rFonts w:hint="eastAsia" w:ascii="仿宋_GB2312" w:hAnsi="宋体" w:eastAsia="仿宋_GB2312" w:cs="黑体"/>
          <w:color w:val="000000"/>
          <w:sz w:val="24"/>
          <w:szCs w:val="24"/>
        </w:rPr>
        <w:t>数据</w:t>
      </w:r>
      <w:r>
        <w:rPr>
          <w:rFonts w:ascii="仿宋_GB2312" w:hAnsi="宋体" w:eastAsia="仿宋_GB2312" w:cs="黑体"/>
          <w:color w:val="000000"/>
          <w:sz w:val="24"/>
          <w:szCs w:val="24"/>
        </w:rPr>
        <w:t>服务公司</w:t>
      </w:r>
      <w:r>
        <w:rPr>
          <w:rFonts w:hint="eastAsia" w:ascii="仿宋_GB2312" w:hAnsi="宋体" w:eastAsia="仿宋_GB2312" w:cs="黑体"/>
          <w:color w:val="000000"/>
          <w:sz w:val="24"/>
          <w:szCs w:val="24"/>
        </w:rPr>
        <w:t>，具体合作方信息详见附表</w:t>
      </w:r>
      <w:r>
        <w:rPr>
          <w:rFonts w:ascii="仿宋_GB2312" w:hAnsi="宋体" w:eastAsia="仿宋_GB2312" w:cs="黑体"/>
          <w:color w:val="000000"/>
          <w:sz w:val="24"/>
          <w:szCs w:val="24"/>
        </w:rPr>
        <w:t>。</w:t>
      </w: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“人脸识别及人证比对”是指用摄像头采集含有人脸的图像或视频流，自动在图像中检测人脸，并与被识别人在相关部门留存的证件信息进行比对以核实被识别人身份真实性的技术。</w:t>
      </w: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“四要素鉴权”是</w:t>
      </w:r>
      <w:r>
        <w:rPr>
          <w:rFonts w:hint="eastAsia" w:ascii="仿宋_GB2312" w:hAnsi="宋体" w:eastAsia="仿宋_GB2312" w:cs="黑体"/>
          <w:color w:val="000000"/>
          <w:sz w:val="24"/>
          <w:szCs w:val="24"/>
        </w:rPr>
        <w:t>指</w:t>
      </w:r>
      <w:r>
        <w:rPr>
          <w:rFonts w:ascii="仿宋_GB2312" w:hAnsi="宋体" w:eastAsia="仿宋_GB2312" w:cs="黑体"/>
          <w:color w:val="000000"/>
          <w:sz w:val="24"/>
          <w:szCs w:val="24"/>
        </w:rPr>
        <w:t>客户提供姓名、身份证号、手机号</w:t>
      </w:r>
      <w:r>
        <w:rPr>
          <w:rFonts w:hint="eastAsia" w:ascii="仿宋_GB2312" w:hAnsi="宋体" w:eastAsia="仿宋_GB2312" w:cs="黑体"/>
          <w:color w:val="000000"/>
          <w:sz w:val="24"/>
          <w:szCs w:val="24"/>
        </w:rPr>
        <w:t>码</w:t>
      </w:r>
      <w:r>
        <w:rPr>
          <w:rFonts w:ascii="仿宋_GB2312" w:hAnsi="宋体" w:eastAsia="仿宋_GB2312" w:cs="黑体"/>
          <w:color w:val="000000"/>
          <w:sz w:val="24"/>
          <w:szCs w:val="24"/>
        </w:rPr>
        <w:t>、银行卡号后，由中信银行通过特定通道验证客户提供的信息是否属实。</w:t>
      </w: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w:t>
      </w:r>
      <w:r>
        <w:rPr>
          <w:rFonts w:hint="eastAsia" w:ascii="仿宋_GB2312" w:hAnsi="宋体" w:eastAsia="仿宋_GB2312" w:cs="黑体"/>
          <w:color w:val="000000"/>
          <w:sz w:val="24"/>
          <w:szCs w:val="24"/>
        </w:rPr>
        <w:t>手机号三</w:t>
      </w:r>
      <w:r>
        <w:rPr>
          <w:rFonts w:ascii="仿宋_GB2312" w:hAnsi="宋体" w:eastAsia="仿宋_GB2312" w:cs="黑体"/>
          <w:color w:val="000000"/>
          <w:sz w:val="24"/>
          <w:szCs w:val="24"/>
        </w:rPr>
        <w:t>要素</w:t>
      </w:r>
      <w:r>
        <w:rPr>
          <w:rFonts w:hint="eastAsia" w:ascii="仿宋_GB2312" w:hAnsi="宋体" w:eastAsia="仿宋_GB2312" w:cs="黑体"/>
          <w:color w:val="000000"/>
          <w:sz w:val="24"/>
          <w:szCs w:val="24"/>
        </w:rPr>
        <w:t>鉴权</w:t>
      </w:r>
      <w:r>
        <w:rPr>
          <w:rFonts w:ascii="仿宋_GB2312" w:hAnsi="宋体" w:eastAsia="仿宋_GB2312" w:cs="黑体"/>
          <w:color w:val="000000"/>
          <w:sz w:val="24"/>
          <w:szCs w:val="24"/>
        </w:rPr>
        <w:t>”是</w:t>
      </w:r>
      <w:r>
        <w:rPr>
          <w:rFonts w:hint="eastAsia" w:ascii="仿宋_GB2312" w:hAnsi="宋体" w:eastAsia="仿宋_GB2312" w:cs="黑体"/>
          <w:color w:val="000000"/>
          <w:sz w:val="24"/>
          <w:szCs w:val="24"/>
        </w:rPr>
        <w:t>指</w:t>
      </w:r>
      <w:r>
        <w:rPr>
          <w:rFonts w:ascii="仿宋_GB2312" w:hAnsi="宋体" w:eastAsia="仿宋_GB2312" w:cs="黑体"/>
          <w:color w:val="000000"/>
          <w:sz w:val="24"/>
          <w:szCs w:val="24"/>
        </w:rPr>
        <w:t>客户提供姓名、身份证号、手机号</w:t>
      </w:r>
      <w:r>
        <w:rPr>
          <w:rFonts w:hint="eastAsia" w:ascii="仿宋_GB2312" w:hAnsi="宋体" w:eastAsia="仿宋_GB2312" w:cs="黑体"/>
          <w:color w:val="000000"/>
          <w:sz w:val="24"/>
          <w:szCs w:val="24"/>
        </w:rPr>
        <w:t>码</w:t>
      </w:r>
      <w:r>
        <w:rPr>
          <w:rFonts w:ascii="仿宋_GB2312" w:hAnsi="宋体" w:eastAsia="仿宋_GB2312" w:cs="黑体"/>
          <w:color w:val="000000"/>
          <w:sz w:val="24"/>
          <w:szCs w:val="24"/>
        </w:rPr>
        <w:t>后，由中信银行通过特定通道验证客户提供的信息是否属实。</w:t>
      </w: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“银行卡三要素鉴权”是指客户提供姓名、身份证号、银行卡号后，由中信银行通过特定通道验证客户提供的信息是否属实。</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hint="eastAsia" w:ascii="仿宋_GB2312" w:hAnsi="宋体" w:eastAsia="仿宋_GB2312" w:cs="黑体"/>
          <w:color w:val="000000"/>
          <w:sz w:val="24"/>
          <w:szCs w:val="24"/>
        </w:rPr>
        <w:t>“</w:t>
      </w:r>
      <w:r>
        <w:rPr>
          <w:rFonts w:ascii="仿宋_GB2312" w:hAnsi="宋体" w:eastAsia="仿宋_GB2312" w:cs="黑体"/>
          <w:color w:val="000000"/>
          <w:sz w:val="24"/>
          <w:szCs w:val="24"/>
        </w:rPr>
        <w:t>银行卡密</w:t>
      </w:r>
      <w:r>
        <w:rPr>
          <w:rFonts w:hint="eastAsia" w:ascii="仿宋_GB2312" w:hAnsi="宋体" w:eastAsia="仿宋_GB2312" w:cs="黑体"/>
          <w:color w:val="000000"/>
          <w:sz w:val="24"/>
          <w:szCs w:val="24"/>
        </w:rPr>
        <w:t>”</w:t>
      </w:r>
      <w:r>
        <w:rPr>
          <w:rFonts w:ascii="仿宋_GB2312" w:hAnsi="宋体" w:eastAsia="仿宋_GB2312" w:cs="黑体"/>
          <w:color w:val="000000"/>
          <w:sz w:val="24"/>
          <w:szCs w:val="24"/>
        </w:rPr>
        <w:t>是</w:t>
      </w:r>
      <w:r>
        <w:rPr>
          <w:rFonts w:hint="eastAsia" w:ascii="仿宋_GB2312" w:hAnsi="宋体" w:eastAsia="仿宋_GB2312" w:cs="黑体"/>
          <w:color w:val="000000"/>
          <w:sz w:val="24"/>
          <w:szCs w:val="24"/>
        </w:rPr>
        <w:t>指中信</w:t>
      </w:r>
      <w:r>
        <w:rPr>
          <w:rFonts w:ascii="仿宋_GB2312" w:hAnsi="宋体" w:eastAsia="仿宋_GB2312" w:cs="黑体"/>
          <w:color w:val="000000"/>
          <w:sz w:val="24"/>
          <w:szCs w:val="24"/>
        </w:rPr>
        <w:t>银行存量客户提供</w:t>
      </w:r>
      <w:r>
        <w:rPr>
          <w:rFonts w:hint="eastAsia" w:ascii="仿宋_GB2312" w:hAnsi="宋体" w:eastAsia="仿宋_GB2312" w:cs="黑体"/>
          <w:color w:val="000000"/>
          <w:sz w:val="24"/>
          <w:szCs w:val="24"/>
        </w:rPr>
        <w:t>中信</w:t>
      </w:r>
      <w:r>
        <w:rPr>
          <w:rFonts w:ascii="仿宋_GB2312" w:hAnsi="宋体" w:eastAsia="仿宋_GB2312" w:cs="黑体"/>
          <w:color w:val="000000"/>
          <w:sz w:val="24"/>
          <w:szCs w:val="24"/>
        </w:rPr>
        <w:t>银行借记账户</w:t>
      </w:r>
      <w:r>
        <w:rPr>
          <w:rFonts w:hint="eastAsia" w:ascii="仿宋_GB2312" w:hAnsi="宋体" w:eastAsia="仿宋_GB2312" w:cs="黑体"/>
          <w:color w:val="000000"/>
          <w:sz w:val="24"/>
          <w:szCs w:val="24"/>
        </w:rPr>
        <w:t>账号</w:t>
      </w:r>
      <w:r>
        <w:rPr>
          <w:rFonts w:ascii="仿宋_GB2312" w:hAnsi="宋体" w:eastAsia="仿宋_GB2312" w:cs="黑体"/>
          <w:color w:val="000000"/>
          <w:sz w:val="24"/>
          <w:szCs w:val="24"/>
        </w:rPr>
        <w:t>、借记账户密码后，由中信银行通过特定通道验证客户提供的信息是否属实。</w:t>
      </w:r>
    </w:p>
    <w:p>
      <w:pPr>
        <w:widowControl/>
        <w:spacing w:line="270" w:lineRule="atLeast"/>
        <w:ind w:firstLine="482"/>
        <w:rPr>
          <w:rFonts w:hint="eastAsia" w:ascii="仿宋_GB2312" w:hAnsi="宋体" w:eastAsia="仿宋_GB2312" w:cs="黑体"/>
          <w:b/>
          <w:color w:val="000000"/>
          <w:sz w:val="24"/>
          <w:szCs w:val="24"/>
        </w:rPr>
      </w:pPr>
      <w:r>
        <w:rPr>
          <w:rFonts w:hint="eastAsia" w:ascii="仿宋_GB2312" w:hAnsi="宋体" w:eastAsia="仿宋_GB2312" w:cs="黑体"/>
          <w:b/>
          <w:color w:val="000000"/>
          <w:sz w:val="24"/>
          <w:szCs w:val="24"/>
        </w:rPr>
        <w:t>4.</w:t>
      </w:r>
      <w:r>
        <w:rPr>
          <w:rFonts w:ascii="仿宋_GB2312" w:hAnsi="宋体" w:eastAsia="仿宋_GB2312" w:cs="黑体"/>
          <w:b/>
          <w:color w:val="000000"/>
          <w:sz w:val="24"/>
          <w:szCs w:val="24"/>
        </w:rPr>
        <w:t>中信银行会采取一切合理可行的措施，保护您的个人信息</w:t>
      </w:r>
      <w:r>
        <w:rPr>
          <w:rFonts w:hint="eastAsia" w:ascii="仿宋_GB2312" w:hAnsi="宋体" w:eastAsia="仿宋_GB2312" w:cs="黑体"/>
          <w:b/>
          <w:color w:val="000000"/>
          <w:sz w:val="24"/>
          <w:szCs w:val="24"/>
        </w:rPr>
        <w:t>，但由于技术水平局限、第三方未尽责及其他不可预料的意外情况等，</w:t>
      </w:r>
      <w:r>
        <w:rPr>
          <w:rFonts w:ascii="仿宋_GB2312" w:hAnsi="宋体" w:eastAsia="仿宋_GB2312" w:cs="黑体"/>
          <w:b/>
          <w:color w:val="000000"/>
          <w:sz w:val="24"/>
          <w:szCs w:val="24"/>
        </w:rPr>
        <w:t>有可能出现中信银行无法合理预见、防范、避免或控制的情况</w:t>
      </w:r>
      <w:r>
        <w:rPr>
          <w:rFonts w:hint="eastAsia" w:ascii="仿宋_GB2312" w:hAnsi="宋体" w:eastAsia="仿宋_GB2312" w:cs="黑体"/>
          <w:b/>
          <w:color w:val="000000"/>
          <w:sz w:val="24"/>
          <w:szCs w:val="24"/>
        </w:rPr>
        <w:t>。如发生信息安全事件，中信银行将按照法律法规的要求，及时将事件相关情况以邮件、信函、电话和推送通知等方式告知您，或采取合理、有效的方式发布公告。告知内容包括但不限于信息安全事件的内容和影响；已采取的处置措施；您的自主防范和降低风险的建议；针对您提供的补救措施以及中信银行个人信息保护负责人和工作机构的联系方式。同时，中信银行还将依据法律法规或监管规定，上报个人信息安全事件处置情况。</w:t>
      </w:r>
    </w:p>
    <w:p>
      <w:pPr>
        <w:widowControl/>
        <w:spacing w:line="270" w:lineRule="atLeast"/>
        <w:ind w:firstLine="480"/>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5.您须确认并承诺本人</w:t>
      </w:r>
      <w:r>
        <w:rPr>
          <w:rFonts w:hint="eastAsia" w:ascii="仿宋_GB2312" w:hAnsi="宋体" w:eastAsia="仿宋_GB2312" w:cs="黑体"/>
          <w:b/>
          <w:color w:val="000000"/>
          <w:sz w:val="24"/>
          <w:szCs w:val="24"/>
        </w:rPr>
        <w:t>在本授权书</w:t>
      </w:r>
      <w:r>
        <w:rPr>
          <w:rFonts w:ascii="仿宋_GB2312" w:hAnsi="宋体" w:eastAsia="仿宋_GB2312" w:cs="黑体"/>
          <w:b/>
          <w:color w:val="000000"/>
          <w:sz w:val="24"/>
          <w:szCs w:val="24"/>
        </w:rPr>
        <w:t>有效期内始终满足以下条件：</w:t>
      </w:r>
    </w:p>
    <w:p>
      <w:pPr>
        <w:widowControl/>
        <w:spacing w:line="270" w:lineRule="atLeast"/>
        <w:ind w:firstLine="482"/>
        <w:rPr>
          <w:rFonts w:hint="eastAsia"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1）本人持有中华人民共和国</w:t>
      </w:r>
      <w:r>
        <w:rPr>
          <w:rFonts w:hint="eastAsia" w:ascii="仿宋_GB2312" w:hAnsi="宋体" w:eastAsia="仿宋_GB2312" w:cs="黑体"/>
          <w:b/>
          <w:color w:val="000000"/>
          <w:sz w:val="24"/>
          <w:szCs w:val="24"/>
        </w:rPr>
        <w:t>认可</w:t>
      </w:r>
      <w:r>
        <w:rPr>
          <w:rFonts w:ascii="仿宋_GB2312" w:hAnsi="宋体" w:eastAsia="仿宋_GB2312" w:cs="黑体"/>
          <w:b/>
          <w:color w:val="000000"/>
          <w:sz w:val="24"/>
          <w:szCs w:val="24"/>
        </w:rPr>
        <w:t>的有效身份证</w:t>
      </w:r>
      <w:r>
        <w:rPr>
          <w:rFonts w:hint="eastAsia" w:ascii="仿宋_GB2312" w:hAnsi="宋体" w:eastAsia="仿宋_GB2312" w:cs="黑体"/>
          <w:b/>
          <w:color w:val="000000"/>
          <w:sz w:val="24"/>
          <w:szCs w:val="24"/>
        </w:rPr>
        <w:t>件</w:t>
      </w:r>
      <w:r>
        <w:rPr>
          <w:rFonts w:ascii="仿宋_GB2312" w:hAnsi="宋体" w:eastAsia="仿宋_GB2312" w:cs="黑体"/>
          <w:b/>
          <w:color w:val="000000"/>
          <w:sz w:val="24"/>
          <w:szCs w:val="24"/>
        </w:rPr>
        <w:t>，具有完全民事行为能力,并能向</w:t>
      </w:r>
      <w:r>
        <w:rPr>
          <w:rFonts w:hint="eastAsia" w:ascii="仿宋_GB2312" w:hAnsi="宋体" w:eastAsia="仿宋_GB2312" w:cs="黑体"/>
          <w:b/>
          <w:color w:val="000000"/>
          <w:sz w:val="24"/>
          <w:szCs w:val="24"/>
        </w:rPr>
        <w:t>中信</w:t>
      </w:r>
      <w:r>
        <w:rPr>
          <w:rFonts w:ascii="仿宋_GB2312" w:hAnsi="宋体" w:eastAsia="仿宋_GB2312" w:cs="黑体"/>
          <w:b/>
          <w:color w:val="000000"/>
          <w:sz w:val="24"/>
          <w:szCs w:val="24"/>
        </w:rPr>
        <w:t>银行提供</w:t>
      </w:r>
      <w:r>
        <w:rPr>
          <w:rFonts w:hint="eastAsia" w:ascii="仿宋_GB2312" w:hAnsi="宋体" w:eastAsia="仿宋_GB2312" w:cs="黑体"/>
          <w:b/>
          <w:color w:val="000000"/>
          <w:sz w:val="24"/>
          <w:szCs w:val="24"/>
        </w:rPr>
        <w:t>可</w:t>
      </w:r>
      <w:r>
        <w:rPr>
          <w:rFonts w:ascii="仿宋_GB2312" w:hAnsi="宋体" w:eastAsia="仿宋_GB2312" w:cs="黑体"/>
          <w:b/>
          <w:color w:val="000000"/>
          <w:sz w:val="24"/>
          <w:szCs w:val="24"/>
        </w:rPr>
        <w:t>核验的本人身份证</w:t>
      </w:r>
      <w:r>
        <w:rPr>
          <w:rFonts w:hint="eastAsia" w:ascii="仿宋_GB2312" w:hAnsi="宋体" w:eastAsia="仿宋_GB2312" w:cs="黑体"/>
          <w:b/>
          <w:color w:val="000000"/>
          <w:sz w:val="24"/>
          <w:szCs w:val="24"/>
        </w:rPr>
        <w:t>件</w:t>
      </w:r>
      <w:r>
        <w:rPr>
          <w:rFonts w:ascii="仿宋_GB2312" w:hAnsi="宋体" w:eastAsia="仿宋_GB2312" w:cs="黑体"/>
          <w:b/>
          <w:color w:val="000000"/>
          <w:sz w:val="24"/>
          <w:szCs w:val="24"/>
        </w:rPr>
        <w:t>的</w:t>
      </w:r>
      <w:r>
        <w:rPr>
          <w:rFonts w:hint="eastAsia" w:ascii="仿宋_GB2312" w:hAnsi="宋体" w:eastAsia="仿宋_GB2312" w:cs="黑体"/>
          <w:b/>
          <w:color w:val="000000"/>
          <w:sz w:val="24"/>
          <w:szCs w:val="24"/>
        </w:rPr>
        <w:t>复印件</w:t>
      </w:r>
      <w:r>
        <w:rPr>
          <w:rFonts w:ascii="仿宋_GB2312" w:hAnsi="宋体" w:eastAsia="仿宋_GB2312" w:cs="黑体"/>
          <w:b/>
          <w:color w:val="000000"/>
          <w:sz w:val="24"/>
          <w:szCs w:val="24"/>
        </w:rPr>
        <w:t>或电子影像。</w:t>
      </w:r>
    </w:p>
    <w:p>
      <w:pPr>
        <w:widowControl/>
        <w:spacing w:line="270" w:lineRule="atLeast"/>
        <w:ind w:firstLine="482"/>
        <w:rPr>
          <w:rFonts w:hint="eastAsia"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2）</w:t>
      </w:r>
      <w:r>
        <w:rPr>
          <w:rFonts w:hint="eastAsia" w:ascii="仿宋_GB2312" w:hAnsi="宋体" w:eastAsia="仿宋_GB2312" w:cs="黑体"/>
          <w:b/>
          <w:color w:val="000000"/>
          <w:sz w:val="24"/>
          <w:szCs w:val="24"/>
        </w:rPr>
        <w:t>本人持有的中国移动通信集团有限公司、中国联合网络通信有限公司、中国电信集团有限公司等中国大陆通信运营商的手机号码及</w:t>
      </w:r>
      <w:r>
        <w:rPr>
          <w:rFonts w:ascii="仿宋_GB2312" w:hAnsi="宋体" w:eastAsia="仿宋_GB2312" w:cs="黑体"/>
          <w:b/>
          <w:color w:val="000000"/>
          <w:sz w:val="24"/>
          <w:szCs w:val="24"/>
        </w:rPr>
        <w:t>其他电话号码</w:t>
      </w:r>
      <w:r>
        <w:rPr>
          <w:rFonts w:hint="eastAsia" w:ascii="仿宋_GB2312" w:hAnsi="宋体" w:eastAsia="仿宋_GB2312" w:cs="黑体"/>
          <w:b/>
          <w:color w:val="000000"/>
          <w:sz w:val="24"/>
          <w:szCs w:val="24"/>
        </w:rPr>
        <w:t>能够有效接收查看中信银行</w:t>
      </w:r>
      <w:r>
        <w:rPr>
          <w:rFonts w:ascii="仿宋_GB2312" w:hAnsi="宋体" w:eastAsia="仿宋_GB2312" w:cs="黑体"/>
          <w:b/>
          <w:color w:val="000000"/>
          <w:sz w:val="24"/>
          <w:szCs w:val="24"/>
        </w:rPr>
        <w:t>推送的</w:t>
      </w:r>
      <w:r>
        <w:rPr>
          <w:rFonts w:hint="eastAsia" w:ascii="仿宋_GB2312" w:hAnsi="宋体" w:eastAsia="仿宋_GB2312" w:cs="黑体"/>
          <w:b/>
          <w:color w:val="000000"/>
          <w:sz w:val="24"/>
          <w:szCs w:val="24"/>
        </w:rPr>
        <w:t>短信、接听中信银行或中信银行</w:t>
      </w:r>
      <w:r>
        <w:rPr>
          <w:rFonts w:ascii="仿宋_GB2312" w:hAnsi="宋体" w:eastAsia="仿宋_GB2312" w:cs="黑体"/>
          <w:b/>
          <w:color w:val="000000"/>
          <w:sz w:val="24"/>
          <w:szCs w:val="24"/>
        </w:rPr>
        <w:t>合作</w:t>
      </w:r>
      <w:r>
        <w:rPr>
          <w:rFonts w:hint="eastAsia" w:ascii="仿宋_GB2312" w:hAnsi="宋体" w:eastAsia="仿宋_GB2312" w:cs="黑体"/>
          <w:b/>
          <w:color w:val="000000"/>
          <w:sz w:val="24"/>
          <w:szCs w:val="24"/>
        </w:rPr>
        <w:t>方</w:t>
      </w:r>
      <w:r>
        <w:rPr>
          <w:rFonts w:ascii="仿宋_GB2312" w:hAnsi="宋体" w:eastAsia="仿宋_GB2312" w:cs="黑体"/>
          <w:b/>
          <w:color w:val="000000"/>
          <w:sz w:val="24"/>
          <w:szCs w:val="24"/>
        </w:rPr>
        <w:t>拨打的</w:t>
      </w:r>
      <w:r>
        <w:rPr>
          <w:rFonts w:hint="eastAsia" w:ascii="仿宋_GB2312" w:hAnsi="宋体" w:eastAsia="仿宋_GB2312" w:cs="黑体"/>
          <w:b/>
          <w:color w:val="000000"/>
          <w:sz w:val="24"/>
          <w:szCs w:val="24"/>
        </w:rPr>
        <w:t>电话</w:t>
      </w:r>
      <w:r>
        <w:rPr>
          <w:rFonts w:ascii="仿宋_GB2312" w:hAnsi="宋体" w:eastAsia="仿宋_GB2312" w:cs="黑体"/>
          <w:b/>
          <w:color w:val="000000"/>
          <w:sz w:val="24"/>
          <w:szCs w:val="24"/>
        </w:rPr>
        <w:t>。</w:t>
      </w:r>
    </w:p>
    <w:p>
      <w:pPr>
        <w:widowControl/>
        <w:spacing w:line="270" w:lineRule="atLeast"/>
        <w:ind w:firstLine="482"/>
        <w:rPr>
          <w:rFonts w:hint="eastAsia"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3</w:t>
      </w: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本人提供给中信银行的所有信息与资料</w:t>
      </w:r>
      <w:r>
        <w:rPr>
          <w:rFonts w:hint="eastAsia" w:ascii="仿宋_GB2312" w:hAnsi="宋体" w:eastAsia="仿宋_GB2312" w:cs="黑体"/>
          <w:b/>
          <w:color w:val="000000"/>
          <w:sz w:val="24"/>
          <w:szCs w:val="24"/>
        </w:rPr>
        <w:t>及所作承诺或陈述均</w:t>
      </w:r>
      <w:r>
        <w:rPr>
          <w:rFonts w:ascii="仿宋_GB2312" w:hAnsi="宋体" w:eastAsia="仿宋_GB2312" w:cs="黑体"/>
          <w:b/>
          <w:color w:val="000000"/>
          <w:sz w:val="24"/>
          <w:szCs w:val="24"/>
        </w:rPr>
        <w:t>正确、真实、完整、合法、有效，不存在虚假记载、重大遗漏或误导性陈述。因违反本条承诺造成的一切后果由本人自行承担。</w:t>
      </w:r>
    </w:p>
    <w:p>
      <w:pPr>
        <w:spacing w:after="156" w:afterLines="50" w:line="500" w:lineRule="exact"/>
        <w:rPr>
          <w:rFonts w:ascii="仿宋_GB2312" w:eastAsia="仿宋_GB2312"/>
          <w:b/>
          <w:color w:val="000000"/>
          <w:sz w:val="24"/>
        </w:rPr>
      </w:pPr>
    </w:p>
    <w:p>
      <w:pPr>
        <w:spacing w:after="156" w:afterLines="50" w:line="500" w:lineRule="exact"/>
        <w:rPr>
          <w:rFonts w:ascii="仿宋_GB2312" w:eastAsia="仿宋_GB2312"/>
          <w:b/>
          <w:color w:val="000000"/>
          <w:sz w:val="24"/>
        </w:rPr>
      </w:pPr>
      <w:r>
        <w:rPr>
          <w:rFonts w:hint="eastAsia" w:ascii="仿宋_GB2312" w:eastAsia="仿宋_GB2312"/>
          <w:b/>
          <w:color w:val="000000"/>
          <w:sz w:val="24"/>
        </w:rPr>
        <w:t>授权方：</w:t>
      </w:r>
      <w:r>
        <w:rPr>
          <w:rFonts w:ascii="仿宋_GB2312" w:eastAsia="仿宋_GB2312"/>
          <w:b/>
          <w:color w:val="000000"/>
          <w:sz w:val="24"/>
          <w:u w:val="single"/>
        </w:rPr>
        <w:t xml:space="preserve">                </w:t>
      </w:r>
      <w:r>
        <w:rPr>
          <w:rFonts w:hint="eastAsia" w:ascii="仿宋_GB2312" w:eastAsia="仿宋_GB2312"/>
          <w:b/>
          <w:color w:val="000000"/>
          <w:sz w:val="24"/>
        </w:rPr>
        <w:t>（曾用名：</w:t>
      </w:r>
      <w:r>
        <w:rPr>
          <w:rFonts w:ascii="仿宋_GB2312" w:eastAsia="仿宋_GB2312"/>
          <w:b/>
          <w:color w:val="000000"/>
          <w:sz w:val="24"/>
          <w:u w:val="single"/>
        </w:rPr>
        <w:t xml:space="preserve">             </w:t>
      </w:r>
      <w:r>
        <w:rPr>
          <w:rFonts w:hint="eastAsia" w:ascii="仿宋_GB2312" w:eastAsia="仿宋_GB2312"/>
          <w:b/>
          <w:color w:val="000000"/>
          <w:sz w:val="24"/>
        </w:rPr>
        <w:t>）</w:t>
      </w:r>
      <w:r>
        <w:rPr>
          <w:rFonts w:ascii="仿宋_GB2312" w:eastAsia="仿宋_GB2312"/>
          <w:b/>
          <w:color w:val="000000"/>
          <w:sz w:val="24"/>
        </w:rPr>
        <w:t xml:space="preserve">           </w:t>
      </w:r>
    </w:p>
    <w:p>
      <w:pPr>
        <w:spacing w:after="156" w:afterLines="50" w:line="500" w:lineRule="exact"/>
        <w:rPr>
          <w:rFonts w:ascii="仿宋_GB2312" w:eastAsia="仿宋_GB2312"/>
          <w:b/>
          <w:color w:val="000000"/>
          <w:sz w:val="24"/>
        </w:rPr>
      </w:pPr>
      <w:r>
        <w:rPr>
          <w:rFonts w:hint="eastAsia" w:ascii="仿宋_GB2312" w:hAnsi="Calibri" w:eastAsia="仿宋_GB2312" w:cs="黑体"/>
          <w:b/>
          <w:color w:val="000000"/>
          <w:sz w:val="24"/>
          <w:szCs w:val="24"/>
        </w:rPr>
        <w:t>被授权方：中信银行股</w:t>
      </w:r>
      <w:r>
        <w:rPr>
          <w:rFonts w:hint="eastAsia" w:ascii="仿宋_GB2312" w:eastAsia="仿宋_GB2312"/>
          <w:b/>
          <w:color w:val="000000"/>
          <w:sz w:val="24"/>
        </w:rPr>
        <w:t>份有限公司及后续业务办理行</w:t>
      </w:r>
      <w:r>
        <w:rPr>
          <w:rFonts w:hint="eastAsia" w:ascii="仿宋_GB2312" w:hAnsi="仿宋_GB2312" w:eastAsia="仿宋_GB2312"/>
          <w:b/>
          <w:color w:val="000000"/>
          <w:sz w:val="24"/>
        </w:rPr>
        <w:t>（以下统称“中信银行”）</w:t>
      </w:r>
    </w:p>
    <w:p>
      <w:pPr>
        <w:spacing w:line="500" w:lineRule="exact"/>
        <w:rPr>
          <w:rFonts w:ascii="仿宋_GB2312" w:hAnsi="Calibri" w:eastAsia="仿宋_GB2312" w:cs="黑体"/>
          <w:b/>
          <w:color w:val="000000"/>
          <w:sz w:val="24"/>
          <w:szCs w:val="24"/>
        </w:rPr>
      </w:pPr>
      <w:r>
        <w:rPr>
          <w:rFonts w:hint="eastAsia" w:ascii="仿宋_GB2312" w:hAnsi="Calibri" w:eastAsia="仿宋_GB2312" w:cs="黑体"/>
          <w:b/>
          <w:color w:val="000000"/>
          <w:sz w:val="24"/>
          <w:szCs w:val="24"/>
        </w:rPr>
        <w:t>授权事项：</w:t>
      </w:r>
    </w:p>
    <w:p>
      <w:pPr>
        <w:widowControl/>
        <w:spacing w:before="100" w:beforeAutospacing="1" w:line="270" w:lineRule="atLeast"/>
        <w:ind w:firstLine="482" w:firstLineChars="200"/>
        <w:rPr>
          <w:rFonts w:hint="eastAsia"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一</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eastAsia="仿宋_GB2312"/>
          <w:b/>
          <w:color w:val="000000"/>
          <w:sz w:val="24"/>
        </w:rPr>
        <w:t>关于</w:t>
      </w:r>
      <w:r>
        <w:rPr>
          <w:rFonts w:ascii="仿宋_GB2312" w:hAnsi="宋体" w:eastAsia="仿宋_GB2312" w:cs="宋体"/>
          <w:b/>
          <w:color w:val="000000" w:themeColor="text1"/>
          <w:kern w:val="0"/>
          <w:sz w:val="24"/>
          <w:szCs w:val="24"/>
          <w14:textFill>
            <w14:solidFill>
              <w14:schemeClr w14:val="tx1"/>
            </w14:solidFill>
          </w14:textFill>
        </w:rPr>
        <w:t>金融信用信息基础数据库</w:t>
      </w:r>
      <w:r>
        <w:rPr>
          <w:rFonts w:hint="eastAsia" w:ascii="仿宋_GB2312" w:hAnsi="宋体" w:eastAsia="仿宋_GB2312" w:cs="宋体"/>
          <w:b/>
          <w:color w:val="000000" w:themeColor="text1"/>
          <w:kern w:val="0"/>
          <w:sz w:val="24"/>
          <w:szCs w:val="24"/>
          <w14:textFill>
            <w14:solidFill>
              <w14:schemeClr w14:val="tx1"/>
            </w14:solidFill>
          </w14:textFill>
        </w:rPr>
        <w:t>及/或中国人民银行批准的征信机构</w:t>
      </w:r>
      <w:r>
        <w:rPr>
          <w:rFonts w:hint="eastAsia" w:ascii="仿宋_GB2312" w:eastAsia="仿宋_GB2312"/>
          <w:b/>
          <w:color w:val="000000"/>
          <w:sz w:val="24"/>
        </w:rPr>
        <w:t>信息的授权约定</w:t>
      </w:r>
    </w:p>
    <w:p>
      <w:pPr>
        <w:widowControl/>
        <w:adjustRightInd w:val="0"/>
        <w:snapToGrid w:val="0"/>
        <w:spacing w:line="270" w:lineRule="atLeast"/>
        <w:ind w:firstLine="482" w:firstLineChars="0"/>
        <w:rPr>
          <w:rFonts w:hint="eastAsia"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（一）本人同意授权中信银行在办理以下第</w:t>
      </w:r>
      <w:permStart w:id="0" w:edGrp="everyone"/>
      <w:r>
        <w:rPr>
          <w:rFonts w:hint="eastAsia" w:ascii="仿宋_GB2312" w:hAnsi="宋体" w:eastAsia="仿宋_GB2312" w:cs="宋体"/>
          <w:b/>
          <w:color w:val="000000" w:themeColor="text1"/>
          <w:kern w:val="0"/>
          <w:sz w:val="24"/>
          <w:szCs w:val="24"/>
          <w14:textFill>
            <w14:solidFill>
              <w14:schemeClr w14:val="tx1"/>
            </w14:solidFill>
          </w14:textFill>
        </w:rPr>
        <w:t xml:space="preserve">【 </w:t>
      </w:r>
      <w:r>
        <w:rPr>
          <w:rFonts w:ascii="仿宋_GB2312" w:hAnsi="宋体" w:eastAsia="仿宋_GB2312" w:cs="宋体"/>
          <w:b/>
          <w:color w:val="000000" w:themeColor="text1"/>
          <w:kern w:val="0"/>
          <w:sz w:val="24"/>
          <w:szCs w:val="24"/>
          <w14:textFill>
            <w14:solidFill>
              <w14:schemeClr w14:val="tx1"/>
            </w14:solidFill>
          </w14:textFill>
        </w:rPr>
        <w:t xml:space="preserve">  </w:t>
      </w:r>
      <w:r>
        <w:rPr>
          <w:rFonts w:hint="eastAsia" w:ascii="仿宋_GB2312" w:hAnsi="宋体" w:eastAsia="仿宋_GB2312" w:cs="宋体"/>
          <w:b/>
          <w:color w:val="000000" w:themeColor="text1"/>
          <w:kern w:val="0"/>
          <w:sz w:val="24"/>
          <w:szCs w:val="24"/>
          <w14:textFill>
            <w14:solidFill>
              <w14:schemeClr w14:val="tx1"/>
            </w14:solidFill>
          </w14:textFill>
        </w:rPr>
        <w:t>】</w:t>
      </w:r>
      <w:permEnd w:id="0"/>
      <w:r>
        <w:rPr>
          <w:rFonts w:hint="eastAsia" w:ascii="仿宋_GB2312" w:hAnsi="宋体" w:eastAsia="仿宋_GB2312" w:cs="宋体"/>
          <w:b/>
          <w:color w:val="000000" w:themeColor="text1"/>
          <w:kern w:val="0"/>
          <w:sz w:val="24"/>
          <w:szCs w:val="24"/>
          <w14:textFill>
            <w14:solidFill>
              <w14:schemeClr w14:val="tx1"/>
            </w14:solidFill>
          </w14:textFill>
        </w:rPr>
        <w:t>项涉及到本人的业务时，为办理</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并充分了解本人的信用状况，</w:t>
      </w:r>
      <w:r>
        <w:rPr>
          <w:rFonts w:ascii="仿宋_GB2312" w:hAnsi="宋体" w:eastAsia="仿宋_GB2312" w:cs="宋体"/>
          <w:b/>
          <w:color w:val="000000" w:themeColor="text1"/>
          <w:kern w:val="0"/>
          <w:sz w:val="24"/>
          <w:szCs w:val="24"/>
          <w14:textFill>
            <w14:solidFill>
              <w14:schemeClr w14:val="tx1"/>
            </w14:solidFill>
          </w14:textFill>
        </w:rPr>
        <w:t>可以向金融信用信息基础数据库</w:t>
      </w:r>
      <w:r>
        <w:rPr>
          <w:rFonts w:hint="eastAsia" w:ascii="仿宋_GB2312" w:hAnsi="宋体" w:eastAsia="仿宋_GB2312" w:cs="宋体"/>
          <w:b/>
          <w:color w:val="000000" w:themeColor="text1"/>
          <w:kern w:val="0"/>
          <w:sz w:val="24"/>
          <w:szCs w:val="24"/>
          <w14:textFill>
            <w14:solidFill>
              <w14:schemeClr w14:val="tx1"/>
            </w14:solidFill>
          </w14:textFill>
        </w:rPr>
        <w:t>及/或中国人民银行批准的征信机构</w:t>
      </w:r>
      <w:permStart w:id="1" w:edGrp="everyone"/>
      <w:r>
        <w:rPr>
          <w:rFonts w:hint="eastAsia" w:ascii="仿宋_GB2312" w:hAnsi="宋体" w:eastAsia="仿宋_GB2312" w:cs="宋体"/>
          <w:b/>
          <w:color w:val="000000" w:themeColor="text1"/>
          <w:kern w:val="0"/>
          <w:sz w:val="24"/>
          <w:szCs w:val="24"/>
          <w14:textFill>
            <w14:solidFill>
              <w14:schemeClr w14:val="tx1"/>
            </w14:solidFill>
          </w14:textFill>
        </w:rPr>
        <w:t xml:space="preserve">【 </w:t>
      </w:r>
      <w:r>
        <w:rPr>
          <w:rFonts w:ascii="仿宋_GB2312" w:hAnsi="宋体" w:eastAsia="仿宋_GB2312" w:cs="宋体"/>
          <w:b/>
          <w:color w:val="000000" w:themeColor="text1"/>
          <w:kern w:val="0"/>
          <w:sz w:val="24"/>
          <w:szCs w:val="24"/>
          <w14:textFill>
            <w14:solidFill>
              <w14:schemeClr w14:val="tx1"/>
            </w14:solidFill>
          </w14:textFill>
        </w:rPr>
        <w:t xml:space="preserve">         </w:t>
      </w:r>
      <w:r>
        <w:rPr>
          <w:rFonts w:hint="eastAsia" w:ascii="仿宋_GB2312" w:hAnsi="宋体" w:eastAsia="仿宋_GB2312" w:cs="宋体"/>
          <w:b/>
          <w:color w:val="000000" w:themeColor="text1"/>
          <w:kern w:val="0"/>
          <w:sz w:val="24"/>
          <w:szCs w:val="24"/>
          <w14:textFill>
            <w14:solidFill>
              <w14:schemeClr w14:val="tx1"/>
            </w14:solidFill>
          </w14:textFill>
        </w:rPr>
        <w:t>】</w:t>
      </w:r>
      <w:permEnd w:id="1"/>
      <w:r>
        <w:rPr>
          <w:rFonts w:ascii="仿宋_GB2312" w:hAnsi="宋体" w:eastAsia="仿宋_GB2312" w:cs="宋体"/>
          <w:b/>
          <w:color w:val="000000" w:themeColor="text1"/>
          <w:kern w:val="0"/>
          <w:sz w:val="24"/>
          <w:szCs w:val="24"/>
          <w14:textFill>
            <w14:solidFill>
              <w14:schemeClr w14:val="tx1"/>
            </w14:solidFill>
          </w14:textFill>
        </w:rPr>
        <w:t>查询、</w:t>
      </w:r>
      <w:r>
        <w:rPr>
          <w:rFonts w:hint="eastAsia" w:ascii="仿宋_GB2312" w:hAnsi="宋体" w:eastAsia="仿宋_GB2312" w:cs="宋体"/>
          <w:b/>
          <w:color w:val="000000" w:themeColor="text1"/>
          <w:kern w:val="0"/>
          <w:sz w:val="24"/>
          <w:szCs w:val="24"/>
          <w14:textFill>
            <w14:solidFill>
              <w14:schemeClr w14:val="tx1"/>
            </w14:solidFill>
          </w14:textFill>
        </w:rPr>
        <w:t>下载、复制、打印、保存、</w:t>
      </w:r>
      <w:r>
        <w:rPr>
          <w:rFonts w:ascii="仿宋_GB2312" w:hAnsi="宋体" w:eastAsia="仿宋_GB2312" w:cs="宋体"/>
          <w:b/>
          <w:color w:val="000000" w:themeColor="text1"/>
          <w:kern w:val="0"/>
          <w:sz w:val="24"/>
          <w:szCs w:val="24"/>
          <w14:textFill>
            <w14:solidFill>
              <w14:schemeClr w14:val="tx1"/>
            </w14:solidFill>
          </w14:textFill>
        </w:rPr>
        <w:t>使用</w:t>
      </w:r>
      <w:r>
        <w:rPr>
          <w:rFonts w:hint="eastAsia" w:ascii="仿宋_GB2312" w:hAnsi="宋体" w:eastAsia="仿宋_GB2312" w:cs="宋体"/>
          <w:b/>
          <w:color w:val="000000" w:themeColor="text1"/>
          <w:kern w:val="0"/>
          <w:sz w:val="24"/>
          <w:szCs w:val="24"/>
          <w14:textFill>
            <w14:solidFill>
              <w14:schemeClr w14:val="tx1"/>
            </w14:solidFill>
          </w14:textFill>
        </w:rPr>
        <w:t>与</w:t>
      </w:r>
      <w:r>
        <w:rPr>
          <w:rFonts w:ascii="仿宋_GB2312" w:hAnsi="宋体" w:eastAsia="仿宋_GB2312" w:cs="宋体"/>
          <w:b/>
          <w:color w:val="000000" w:themeColor="text1"/>
          <w:kern w:val="0"/>
          <w:sz w:val="24"/>
          <w:szCs w:val="24"/>
          <w14:textFill>
            <w14:solidFill>
              <w14:schemeClr w14:val="tx1"/>
            </w14:solidFill>
          </w14:textFill>
        </w:rPr>
        <w:t>本人</w:t>
      </w:r>
      <w:r>
        <w:rPr>
          <w:rFonts w:hint="eastAsia" w:ascii="仿宋_GB2312" w:hAnsi="宋体" w:eastAsia="仿宋_GB2312" w:cs="宋体"/>
          <w:b/>
          <w:color w:val="000000" w:themeColor="text1"/>
          <w:kern w:val="0"/>
          <w:sz w:val="24"/>
          <w:szCs w:val="24"/>
          <w14:textFill>
            <w14:solidFill>
              <w14:schemeClr w14:val="tx1"/>
            </w14:solidFill>
          </w14:textFill>
        </w:rPr>
        <w:t>业务相关的</w:t>
      </w:r>
      <w:r>
        <w:rPr>
          <w:rFonts w:ascii="仿宋_GB2312" w:hAnsi="宋体" w:eastAsia="仿宋_GB2312" w:cs="宋体"/>
          <w:b/>
          <w:color w:val="000000" w:themeColor="text1"/>
          <w:kern w:val="0"/>
          <w:sz w:val="24"/>
          <w:szCs w:val="24"/>
          <w14:textFill>
            <w14:solidFill>
              <w14:schemeClr w14:val="tx1"/>
            </w14:solidFill>
          </w14:textFill>
        </w:rPr>
        <w:t>信息</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1.</w:t>
      </w:r>
      <w:r>
        <w:rPr>
          <w:rFonts w:hint="eastAsia" w:ascii="仿宋_GB2312" w:hAnsi="宋体" w:eastAsia="仿宋_GB2312" w:cs="黑体"/>
          <w:color w:val="000000"/>
          <w:sz w:val="24"/>
          <w:szCs w:val="24"/>
        </w:rPr>
        <w:t>本人向中信银行申请、办理信贷业务，用于本人信贷业务申请与审批、签约放款、授信后管理、信贷</w:t>
      </w:r>
      <w:r>
        <w:rPr>
          <w:rFonts w:ascii="仿宋_GB2312" w:hAnsi="宋体" w:eastAsia="仿宋_GB2312" w:cs="黑体"/>
          <w:color w:val="000000"/>
          <w:sz w:val="24"/>
          <w:szCs w:val="24"/>
        </w:rPr>
        <w:t>服务或</w:t>
      </w:r>
      <w:r>
        <w:rPr>
          <w:rFonts w:hint="eastAsia" w:ascii="仿宋_GB2312" w:hAnsi="宋体" w:eastAsia="仿宋_GB2312" w:cs="黑体"/>
          <w:color w:val="000000"/>
          <w:sz w:val="24"/>
          <w:szCs w:val="24"/>
        </w:rPr>
        <w:t>前述业务项下监管机构</w:t>
      </w:r>
      <w:r>
        <w:rPr>
          <w:rFonts w:ascii="仿宋_GB2312" w:hAnsi="宋体" w:eastAsia="仿宋_GB2312" w:cs="黑体"/>
          <w:color w:val="000000"/>
          <w:sz w:val="24"/>
          <w:szCs w:val="24"/>
        </w:rPr>
        <w:t>允许的</w:t>
      </w:r>
      <w:r>
        <w:rPr>
          <w:rFonts w:hint="eastAsia" w:ascii="仿宋_GB2312" w:hAnsi="宋体" w:eastAsia="仿宋_GB2312" w:cs="黑体"/>
          <w:color w:val="000000"/>
          <w:sz w:val="24"/>
          <w:szCs w:val="24"/>
        </w:rPr>
        <w:t>其他用途；</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2.</w:t>
      </w:r>
      <w:r>
        <w:rPr>
          <w:rFonts w:hint="eastAsia" w:ascii="仿宋_GB2312" w:hAnsi="宋体" w:eastAsia="仿宋_GB2312" w:cs="黑体"/>
          <w:color w:val="000000"/>
          <w:sz w:val="24"/>
          <w:szCs w:val="24"/>
        </w:rPr>
        <w:t>本人作为中信银行信贷业务的担保人，用于本人提供担保的信贷业务申请与审批、签约放款、授信后管理、信贷</w:t>
      </w:r>
      <w:r>
        <w:rPr>
          <w:rFonts w:ascii="仿宋_GB2312" w:hAnsi="宋体" w:eastAsia="仿宋_GB2312" w:cs="黑体"/>
          <w:color w:val="000000"/>
          <w:sz w:val="24"/>
          <w:szCs w:val="24"/>
        </w:rPr>
        <w:t>服务或</w:t>
      </w:r>
      <w:r>
        <w:rPr>
          <w:rFonts w:hint="eastAsia" w:ascii="仿宋_GB2312" w:hAnsi="宋体" w:eastAsia="仿宋_GB2312" w:cs="黑体"/>
          <w:color w:val="000000"/>
          <w:sz w:val="24"/>
          <w:szCs w:val="24"/>
        </w:rPr>
        <w:t>前述业务项下监管机构允许的其他用途；</w:t>
      </w:r>
    </w:p>
    <w:p>
      <w:pPr>
        <w:widowControl/>
        <w:spacing w:line="270" w:lineRule="atLeast"/>
        <w:ind w:firstLine="482"/>
        <w:rPr>
          <w:rFonts w:hint="eastAsia" w:ascii="仿宋_GB2312" w:hAnsi="宋体" w:eastAsia="仿宋_GB2312" w:cs="黑体"/>
          <w:color w:val="000000"/>
          <w:sz w:val="24"/>
          <w:szCs w:val="24"/>
        </w:rPr>
      </w:pPr>
      <w:r>
        <w:rPr>
          <w:rFonts w:hint="eastAsia" w:ascii="仿宋_GB2312" w:hAnsi="Calibri" w:eastAsia="仿宋_GB2312" w:cs="黑体"/>
          <w:color w:val="000000"/>
          <w:sz w:val="24"/>
          <w:szCs w:val="24"/>
        </w:rPr>
        <w:t>3.涉及与本人有关联关系的主体的信贷业务或担保业务的</w:t>
      </w:r>
      <w:r>
        <w:rPr>
          <w:rFonts w:hint="eastAsia" w:ascii="仿宋_GB2312" w:hAnsi="宋体" w:eastAsia="仿宋_GB2312" w:cs="黑体"/>
          <w:color w:val="000000"/>
          <w:sz w:val="24"/>
          <w:szCs w:val="24"/>
        </w:rPr>
        <w:t>申请与审批、签约放款、授信后管理、信贷</w:t>
      </w:r>
      <w:r>
        <w:rPr>
          <w:rFonts w:ascii="仿宋_GB2312" w:hAnsi="宋体" w:eastAsia="仿宋_GB2312" w:cs="黑体"/>
          <w:color w:val="000000"/>
          <w:sz w:val="24"/>
          <w:szCs w:val="24"/>
        </w:rPr>
        <w:t>服务</w:t>
      </w:r>
      <w:r>
        <w:rPr>
          <w:rFonts w:hint="eastAsia" w:ascii="仿宋_GB2312" w:hAnsi="Calibri" w:eastAsia="仿宋_GB2312" w:cs="黑体"/>
          <w:color w:val="000000"/>
          <w:sz w:val="24"/>
          <w:szCs w:val="24"/>
        </w:rPr>
        <w:t>。与本人有关联关系的主体包括：配偶，本人作为其合伙人、法定代表人、实际控制人、股东等的主体、</w:t>
      </w:r>
      <w:r>
        <w:rPr>
          <w:rFonts w:hint="eastAsia" w:ascii="仿宋_GB2312" w:hAnsi="宋体" w:eastAsia="仿宋_GB2312" w:cs="黑体"/>
          <w:color w:val="000000"/>
          <w:sz w:val="24"/>
          <w:szCs w:val="24"/>
        </w:rPr>
        <w:t>人民银</w:t>
      </w:r>
      <w:r>
        <w:rPr>
          <w:rFonts w:ascii="仿宋_GB2312" w:hAnsi="宋体" w:eastAsia="仿宋_GB2312" w:cs="黑体"/>
          <w:color w:val="000000"/>
          <w:sz w:val="24"/>
          <w:szCs w:val="24"/>
        </w:rPr>
        <w:t>行允许</w:t>
      </w:r>
      <w:r>
        <w:rPr>
          <w:rFonts w:hint="eastAsia" w:ascii="仿宋_GB2312" w:hAnsi="宋体" w:eastAsia="仿宋_GB2312" w:cs="黑体"/>
          <w:color w:val="000000"/>
          <w:sz w:val="24"/>
          <w:szCs w:val="24"/>
        </w:rPr>
        <w:t>范围</w:t>
      </w:r>
      <w:r>
        <w:rPr>
          <w:rFonts w:ascii="仿宋_GB2312" w:hAnsi="宋体" w:eastAsia="仿宋_GB2312" w:cs="黑体"/>
          <w:color w:val="000000"/>
          <w:sz w:val="24"/>
          <w:szCs w:val="24"/>
        </w:rPr>
        <w:t>内的</w:t>
      </w:r>
      <w:r>
        <w:rPr>
          <w:rFonts w:hint="eastAsia" w:ascii="仿宋_GB2312" w:hAnsi="宋体" w:eastAsia="仿宋_GB2312" w:cs="黑体"/>
          <w:color w:val="000000"/>
          <w:sz w:val="24"/>
          <w:szCs w:val="24"/>
        </w:rPr>
        <w:t>联系人。</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4.</w:t>
      </w:r>
      <w:r>
        <w:rPr>
          <w:rFonts w:hint="eastAsia" w:ascii="仿宋_GB2312" w:hAnsi="宋体" w:eastAsia="仿宋_GB2312" w:cs="黑体"/>
          <w:color w:val="000000"/>
          <w:sz w:val="24"/>
          <w:szCs w:val="24"/>
        </w:rPr>
        <w:t>符合监管机构</w:t>
      </w:r>
      <w:r>
        <w:rPr>
          <w:rFonts w:ascii="仿宋_GB2312" w:hAnsi="宋体" w:eastAsia="仿宋_GB2312" w:cs="黑体"/>
          <w:color w:val="000000"/>
          <w:sz w:val="24"/>
          <w:szCs w:val="24"/>
        </w:rPr>
        <w:t>允许的</w:t>
      </w:r>
      <w:r>
        <w:rPr>
          <w:rFonts w:hint="eastAsia" w:ascii="仿宋_GB2312" w:hAnsi="宋体" w:eastAsia="仿宋_GB2312" w:cs="黑体"/>
          <w:color w:val="000000"/>
          <w:sz w:val="24"/>
          <w:szCs w:val="24"/>
        </w:rPr>
        <w:t>其他用途：</w:t>
      </w:r>
      <w:permStart w:id="2" w:edGrp="everyone"/>
      <w:r>
        <w:rPr>
          <w:rFonts w:hint="eastAsia" w:ascii="仿宋_GB2312" w:hAnsi="宋体" w:eastAsia="仿宋_GB2312" w:cs="黑体"/>
          <w:color w:val="000000"/>
          <w:sz w:val="24"/>
          <w:szCs w:val="24"/>
          <w:u w:val="single"/>
        </w:rPr>
        <w:t xml:space="preserve"> </w:t>
      </w:r>
      <w:r>
        <w:rPr>
          <w:rFonts w:ascii="仿宋_GB2312" w:hAnsi="宋体" w:eastAsia="仿宋_GB2312" w:cs="黑体"/>
          <w:color w:val="000000"/>
          <w:sz w:val="24"/>
          <w:szCs w:val="24"/>
          <w:u w:val="single"/>
        </w:rPr>
        <w:t xml:space="preserve">       </w:t>
      </w:r>
      <w:r>
        <w:rPr>
          <w:rFonts w:hint="eastAsia" w:ascii="仿宋_GB2312" w:hAnsi="宋体" w:eastAsia="仿宋_GB2312" w:cs="黑体"/>
          <w:color w:val="000000"/>
          <w:sz w:val="24"/>
          <w:szCs w:val="24"/>
        </w:rPr>
        <w:t>。</w:t>
      </w:r>
      <w:permEnd w:id="2"/>
    </w:p>
    <w:p>
      <w:pPr>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（二）本人同意授权中信银行按照国家相关规定采集并向金融信用信息基础数据库及/或中国人民银行批准的征信机构</w:t>
      </w:r>
      <w:permStart w:id="3" w:edGrp="everyone"/>
      <w:r>
        <w:rPr>
          <w:rFonts w:hint="eastAsia" w:ascii="仿宋_GB2312" w:hAnsi="宋体" w:eastAsia="仿宋_GB2312" w:cs="宋体"/>
          <w:b/>
          <w:color w:val="000000" w:themeColor="text1"/>
          <w:kern w:val="0"/>
          <w:sz w:val="24"/>
          <w:szCs w:val="24"/>
          <w14:textFill>
            <w14:solidFill>
              <w14:schemeClr w14:val="tx1"/>
            </w14:solidFill>
          </w14:textFill>
        </w:rPr>
        <w:t xml:space="preserve">【 </w:t>
      </w:r>
      <w:r>
        <w:rPr>
          <w:rFonts w:ascii="仿宋_GB2312" w:hAnsi="宋体" w:eastAsia="仿宋_GB2312" w:cs="宋体"/>
          <w:b/>
          <w:color w:val="000000" w:themeColor="text1"/>
          <w:kern w:val="0"/>
          <w:sz w:val="24"/>
          <w:szCs w:val="24"/>
          <w14:textFill>
            <w14:solidFill>
              <w14:schemeClr w14:val="tx1"/>
            </w14:solidFill>
          </w14:textFill>
        </w:rPr>
        <w:t xml:space="preserve">        </w:t>
      </w:r>
      <w:r>
        <w:rPr>
          <w:rFonts w:hint="eastAsia" w:ascii="仿宋_GB2312" w:hAnsi="宋体" w:eastAsia="仿宋_GB2312" w:cs="宋体"/>
          <w:b/>
          <w:color w:val="000000" w:themeColor="text1"/>
          <w:kern w:val="0"/>
          <w:sz w:val="24"/>
          <w:szCs w:val="24"/>
          <w14:textFill>
            <w14:solidFill>
              <w14:schemeClr w14:val="tx1"/>
            </w14:solidFill>
          </w14:textFill>
        </w:rPr>
        <w:t>】</w:t>
      </w:r>
      <w:permEnd w:id="3"/>
      <w:r>
        <w:rPr>
          <w:rFonts w:hint="eastAsia" w:ascii="仿宋_GB2312" w:eastAsia="仿宋_GB2312"/>
          <w:b/>
          <w:color w:val="000000"/>
          <w:sz w:val="24"/>
        </w:rPr>
        <w:t>提供本人在中信银行办理业务（包括本人提供担保的业务）的相关</w:t>
      </w:r>
      <w:r>
        <w:rPr>
          <w:rFonts w:ascii="仿宋_GB2312" w:eastAsia="仿宋_GB2312"/>
          <w:b/>
          <w:color w:val="000000"/>
          <w:sz w:val="24"/>
        </w:rPr>
        <w:t>信息，包括</w:t>
      </w:r>
      <w:permStart w:id="4" w:edGrp="everyone"/>
      <w:r>
        <w:rPr>
          <w:rFonts w:ascii="仿宋_GB2312" w:eastAsia="仿宋_GB2312"/>
          <w:b/>
          <w:color w:val="000000"/>
          <w:sz w:val="24"/>
        </w:rPr>
        <w:t>【</w:t>
      </w:r>
      <w:r>
        <w:rPr>
          <w:rFonts w:hint="eastAsia" w:ascii="仿宋_GB2312" w:eastAsia="仿宋_GB2312"/>
          <w:b/>
          <w:color w:val="000000"/>
          <w:sz w:val="24"/>
        </w:rPr>
        <w:t>信贷信息、信贷关联信息、征信不良信息和其他违约信息】</w:t>
      </w:r>
      <w:permEnd w:id="4"/>
      <w:r>
        <w:rPr>
          <w:rFonts w:hint="eastAsia" w:ascii="仿宋_GB2312" w:eastAsia="仿宋_GB2312"/>
          <w:b/>
          <w:color w:val="000000"/>
          <w:sz w:val="24"/>
        </w:rPr>
        <w:t>。</w:t>
      </w:r>
    </w:p>
    <w:p>
      <w:pPr>
        <w:spacing w:line="270" w:lineRule="atLeast"/>
        <w:ind w:firstLine="482" w:firstLineChars="200"/>
        <w:rPr>
          <w:rFonts w:ascii="仿宋_GB2312" w:eastAsia="仿宋_GB2312"/>
          <w:b/>
          <w:sz w:val="24"/>
        </w:rPr>
      </w:pPr>
      <w:r>
        <w:rPr>
          <w:rFonts w:hint="eastAsia" w:ascii="仿宋_GB2312" w:eastAsia="仿宋_GB2312"/>
          <w:b/>
          <w:sz w:val="24"/>
        </w:rPr>
        <w:t>（三）本人同意，中信银行只要以电话、短信、电子邮件或其他电子消息的形式向本人手机号码</w:t>
      </w:r>
      <w:permStart w:id="5" w:edGrp="everyone"/>
      <w:r>
        <w:rPr>
          <w:rFonts w:hint="eastAsia" w:ascii="仿宋_GB2312" w:hAnsi="宋体" w:eastAsia="仿宋_GB2312" w:cs="宋体"/>
          <w:b/>
          <w:color w:val="000000" w:themeColor="text1"/>
          <w:kern w:val="0"/>
          <w:sz w:val="24"/>
          <w:szCs w:val="24"/>
          <w14:textFill>
            <w14:solidFill>
              <w14:schemeClr w14:val="tx1"/>
            </w14:solidFill>
          </w14:textFill>
        </w:rPr>
        <w:t xml:space="preserve">【 </w:t>
      </w:r>
      <w:r>
        <w:rPr>
          <w:rFonts w:ascii="仿宋_GB2312" w:hAnsi="宋体" w:eastAsia="仿宋_GB2312" w:cs="宋体"/>
          <w:b/>
          <w:color w:val="000000" w:themeColor="text1"/>
          <w:kern w:val="0"/>
          <w:sz w:val="24"/>
          <w:szCs w:val="24"/>
          <w14:textFill>
            <w14:solidFill>
              <w14:schemeClr w14:val="tx1"/>
            </w14:solidFill>
          </w14:textFill>
        </w:rPr>
        <w:t xml:space="preserve">       </w:t>
      </w:r>
      <w:r>
        <w:rPr>
          <w:rFonts w:hint="eastAsia" w:ascii="仿宋_GB2312" w:hAnsi="宋体" w:eastAsia="仿宋_GB2312" w:cs="宋体"/>
          <w:b/>
          <w:color w:val="000000" w:themeColor="text1"/>
          <w:kern w:val="0"/>
          <w:sz w:val="24"/>
          <w:szCs w:val="24"/>
          <w14:textFill>
            <w14:solidFill>
              <w14:schemeClr w14:val="tx1"/>
            </w14:solidFill>
          </w14:textFill>
        </w:rPr>
        <w:t>】</w:t>
      </w:r>
      <w:permEnd w:id="5"/>
      <w:r>
        <w:rPr>
          <w:rFonts w:hint="eastAsia" w:ascii="仿宋_GB2312" w:eastAsia="仿宋_GB2312"/>
          <w:b/>
          <w:sz w:val="24"/>
        </w:rPr>
        <w:t>发出还款或履行担保等提醒，即视为中信银行向本人履行了上述行为的告知义务，同时也视为中信银行向本人履行了向金融信用信息基础数据库及/或中国人民银行批准的征信机构提供本人信用信息（包含征信不良信息或违约信息（如有））的告知义务。本人接收中信银行提醒的联系方式如有变更，以本人到中信银行办妥变更手续且正式生效为准；因未到中信银行办理变更手续所产生的一切后果均由本人承担。</w:t>
      </w:r>
    </w:p>
    <w:p>
      <w:pPr>
        <w:widowControl/>
        <w:spacing w:line="270" w:lineRule="atLeast"/>
        <w:ind w:firstLine="480"/>
        <w:rPr>
          <w:rFonts w:hint="eastAsia" w:ascii="仿宋_GB2312" w:hAnsi="宋体" w:eastAsia="仿宋_GB2312" w:cs="宋体"/>
          <w:b/>
          <w:color w:val="000000" w:themeColor="text1"/>
          <w:kern w:val="0"/>
          <w:sz w:val="24"/>
          <w:szCs w:val="24"/>
          <w14:textFill>
            <w14:solidFill>
              <w14:schemeClr w14:val="tx1"/>
            </w14:solidFill>
          </w14:textFill>
        </w:rPr>
      </w:pPr>
    </w:p>
    <w:p>
      <w:pPr>
        <w:widowControl/>
        <w:spacing w:line="270" w:lineRule="atLeast"/>
        <w:ind w:firstLine="480"/>
        <w:rPr>
          <w:rFonts w:ascii="仿宋_GB2312" w:eastAsia="仿宋_GB2312"/>
          <w:b/>
          <w:color w:val="000000"/>
          <w:sz w:val="24"/>
        </w:rPr>
      </w:pPr>
      <w:r>
        <w:rPr>
          <w:rFonts w:hint="eastAsia" w:ascii="仿宋_GB2312" w:hAnsi="宋体" w:eastAsia="仿宋_GB2312" w:cs="宋体"/>
          <w:b/>
          <w:color w:val="000000" w:themeColor="text1"/>
          <w:kern w:val="0"/>
          <w:sz w:val="24"/>
          <w:szCs w:val="24"/>
          <w14:textFill>
            <w14:solidFill>
              <w14:schemeClr w14:val="tx1"/>
            </w14:solidFill>
          </w14:textFill>
        </w:rPr>
        <w:t>二</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eastAsia="仿宋_GB2312"/>
          <w:b/>
          <w:color w:val="000000"/>
          <w:sz w:val="24"/>
        </w:rPr>
        <w:t>关于授权中信银行处理本人信息的约定</w:t>
      </w:r>
    </w:p>
    <w:p>
      <w:pPr>
        <w:widowControl/>
        <w:spacing w:line="270" w:lineRule="atLeast"/>
        <w:ind w:firstLine="482" w:firstLineChars="200"/>
        <w:rPr>
          <w:rFonts w:hint="eastAsia"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本人同意授权中信银行在办理本</w:t>
      </w:r>
      <w:r>
        <w:rPr>
          <w:rFonts w:ascii="仿宋_GB2312" w:hAnsi="宋体" w:eastAsia="仿宋_GB2312" w:cs="宋体"/>
          <w:b/>
          <w:color w:val="000000" w:themeColor="text1"/>
          <w:kern w:val="0"/>
          <w:sz w:val="24"/>
          <w:szCs w:val="24"/>
          <w14:textFill>
            <w14:solidFill>
              <w14:schemeClr w14:val="tx1"/>
            </w14:solidFill>
          </w14:textFill>
        </w:rPr>
        <w:t>授权书第一部分第（</w:t>
      </w:r>
      <w:r>
        <w:rPr>
          <w:rFonts w:hint="eastAsia" w:ascii="仿宋_GB2312" w:hAnsi="宋体" w:eastAsia="仿宋_GB2312" w:cs="宋体"/>
          <w:b/>
          <w:color w:val="000000" w:themeColor="text1"/>
          <w:kern w:val="0"/>
          <w:sz w:val="24"/>
          <w:szCs w:val="24"/>
          <w14:textFill>
            <w14:solidFill>
              <w14:schemeClr w14:val="tx1"/>
            </w14:solidFill>
          </w14:textFill>
        </w:rPr>
        <w:t>一</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hAnsi="宋体" w:eastAsia="仿宋_GB2312" w:cs="宋体"/>
          <w:b/>
          <w:color w:val="000000" w:themeColor="text1"/>
          <w:kern w:val="0"/>
          <w:sz w:val="24"/>
          <w:szCs w:val="24"/>
          <w14:textFill>
            <w14:solidFill>
              <w14:schemeClr w14:val="tx1"/>
            </w14:solidFill>
          </w14:textFill>
        </w:rPr>
        <w:t>项勾选的业务（以下简称“本授权书涉及的业务”）时，为</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并充分了解本人的资信状况，</w:t>
      </w:r>
      <w:r>
        <w:rPr>
          <w:rFonts w:ascii="仿宋_GB2312" w:hAnsi="宋体" w:eastAsia="仿宋_GB2312" w:cs="宋体"/>
          <w:b/>
          <w:color w:val="000000" w:themeColor="text1"/>
          <w:kern w:val="0"/>
          <w:sz w:val="24"/>
          <w:szCs w:val="24"/>
          <w14:textFill>
            <w14:solidFill>
              <w14:schemeClr w14:val="tx1"/>
            </w14:solidFill>
          </w14:textFill>
        </w:rPr>
        <w:t>可</w:t>
      </w:r>
      <w:r>
        <w:rPr>
          <w:rFonts w:hint="eastAsia" w:ascii="仿宋_GB2312" w:hAnsi="宋体" w:eastAsia="仿宋_GB2312" w:cs="宋体"/>
          <w:b/>
          <w:color w:val="000000" w:themeColor="text1"/>
          <w:kern w:val="0"/>
          <w:sz w:val="24"/>
          <w:szCs w:val="24"/>
          <w14:textFill>
            <w14:solidFill>
              <w14:schemeClr w14:val="tx1"/>
            </w14:solidFill>
          </w14:textFill>
        </w:rPr>
        <w:t>进行</w:t>
      </w:r>
      <w:r>
        <w:rPr>
          <w:rFonts w:ascii="仿宋_GB2312" w:hAnsi="宋体" w:eastAsia="仿宋_GB2312" w:cs="宋体"/>
          <w:b/>
          <w:color w:val="000000" w:themeColor="text1"/>
          <w:kern w:val="0"/>
          <w:sz w:val="24"/>
          <w:szCs w:val="24"/>
          <w14:textFill>
            <w14:solidFill>
              <w14:schemeClr w14:val="tx1"/>
            </w14:solidFill>
          </w14:textFill>
        </w:rPr>
        <w:t>如下操作</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rPr>
          <w:rFonts w:ascii="仿宋_GB2312" w:eastAsia="仿宋_GB2312"/>
          <w:b/>
          <w:color w:val="000000"/>
          <w:sz w:val="24"/>
        </w:rPr>
      </w:pPr>
      <w:r>
        <w:rPr>
          <w:rFonts w:hint="eastAsia" w:ascii="仿宋_GB2312" w:eastAsia="仿宋_GB2312"/>
          <w:b/>
          <w:color w:val="000000"/>
          <w:sz w:val="24"/>
        </w:rPr>
        <w:t>（一）有权收集、查询、下载、复制、打印、保存、使用本人在中信银行产生或留存的信息，包括</w:t>
      </w:r>
      <w:permStart w:id="6" w:edGrp="everyone"/>
      <w:r>
        <w:rPr>
          <w:rFonts w:hint="eastAsia" w:ascii="仿宋_GB2312" w:eastAsia="仿宋_GB2312"/>
          <w:b/>
          <w:color w:val="000000"/>
          <w:sz w:val="24"/>
        </w:rPr>
        <w:t>【本人资信信息、账户信息、交易信息（交易流水、对账单）、服务信息</w:t>
      </w:r>
      <w:r>
        <w:rPr>
          <w:rFonts w:hint="eastAsia" w:ascii="仿宋_GB2312" w:hAnsi="仿宋_GB2312" w:eastAsia="仿宋_GB2312"/>
          <w:b/>
          <w:color w:val="000000"/>
          <w:sz w:val="24"/>
        </w:rPr>
        <w:t>、个人生物识别信息（包括人脸、声纹、人身环境)、设备相关信息（包括设备型号、硬件序列号、设备和系统版本号、IP及地址信息、应用安装列表)</w:t>
      </w:r>
      <w:r>
        <w:rPr>
          <w:rFonts w:hint="eastAsia" w:ascii="仿宋_GB2312" w:eastAsia="仿宋_GB2312"/>
          <w:b/>
          <w:color w:val="000000"/>
          <w:sz w:val="24"/>
        </w:rPr>
        <w:t>】</w:t>
      </w:r>
      <w:permEnd w:id="6"/>
      <w:r>
        <w:rPr>
          <w:rFonts w:hint="eastAsia" w:ascii="仿宋_GB2312" w:eastAsia="仿宋_GB2312"/>
          <w:b/>
          <w:color w:val="000000"/>
          <w:sz w:val="24"/>
        </w:rPr>
        <w:t>，用于中信银行审查审批、授信后管理、风险管理、资产管理、信贷服务</w:t>
      </w:r>
      <w:r>
        <w:rPr>
          <w:rFonts w:hint="eastAsia" w:ascii="仿宋_GB2312" w:hAnsi="仿宋_GB2312" w:eastAsia="仿宋_GB2312"/>
          <w:b/>
          <w:color w:val="000000"/>
          <w:sz w:val="24"/>
        </w:rPr>
        <w:t>、反欺诈、</w:t>
      </w:r>
      <w:r>
        <w:rPr>
          <w:rFonts w:hint="eastAsia" w:ascii="仿宋_GB2312" w:hAnsi="仿宋_GB2312" w:eastAsia="仿宋_GB2312"/>
          <w:b/>
          <w:color w:val="000000"/>
          <w:sz w:val="24"/>
          <w:lang w:val="en-US" w:eastAsia="zh-CN"/>
        </w:rPr>
        <w:t>反洗钱、反恐怖融资、</w:t>
      </w:r>
      <w:r>
        <w:rPr>
          <w:rFonts w:hint="eastAsia" w:ascii="仿宋_GB2312" w:hAnsi="仿宋_GB2312" w:eastAsia="仿宋_GB2312"/>
          <w:b/>
          <w:color w:val="000000"/>
          <w:sz w:val="24"/>
        </w:rPr>
        <w:t>内控审计</w:t>
      </w:r>
      <w:r>
        <w:rPr>
          <w:rFonts w:hint="eastAsia" w:ascii="仿宋_GB2312" w:eastAsia="仿宋_GB2312"/>
          <w:b/>
          <w:color w:val="000000"/>
          <w:sz w:val="24"/>
        </w:rPr>
        <w:t>或办理必要的公证手续使用，及作为资料/证据材料向司法机关、仲裁机构、监管机关提交。中信银行对上述信息负有保密义务。</w:t>
      </w:r>
    </w:p>
    <w:p>
      <w:pPr>
        <w:widowControl/>
        <w:spacing w:line="270" w:lineRule="atLeast"/>
        <w:ind w:firstLine="482"/>
        <w:rPr>
          <w:rFonts w:ascii="仿宋_GB2312" w:eastAsia="仿宋_GB2312"/>
          <w:b/>
          <w:color w:val="000000"/>
          <w:sz w:val="24"/>
        </w:rPr>
      </w:pPr>
      <w:r>
        <w:rPr>
          <w:rFonts w:ascii="仿宋_GB2312" w:eastAsia="仿宋_GB2312"/>
          <w:b/>
          <w:color w:val="000000"/>
          <w:sz w:val="24"/>
        </w:rPr>
        <w:t>（</w:t>
      </w:r>
      <w:r>
        <w:rPr>
          <w:rFonts w:hint="eastAsia" w:ascii="仿宋_GB2312" w:eastAsia="仿宋_GB2312"/>
          <w:b/>
          <w:color w:val="000000"/>
          <w:sz w:val="24"/>
        </w:rPr>
        <w:t>二</w:t>
      </w:r>
      <w:r>
        <w:rPr>
          <w:rFonts w:ascii="仿宋_GB2312" w:eastAsia="仿宋_GB2312"/>
          <w:b/>
          <w:color w:val="000000"/>
          <w:sz w:val="24"/>
        </w:rPr>
        <w:t>）</w:t>
      </w:r>
      <w:r>
        <w:rPr>
          <w:rFonts w:hint="eastAsia" w:ascii="仿宋_GB2312" w:eastAsia="仿宋_GB2312"/>
          <w:b/>
          <w:color w:val="000000"/>
          <w:sz w:val="24"/>
        </w:rPr>
        <w:t>向金融监管部门（包括国家金融监督管理总局、中国人民银行、银行业协会等）、行政司法部门（市场监督管理、税务、审计、</w:t>
      </w:r>
      <w:r>
        <w:rPr>
          <w:rFonts w:ascii="仿宋_GB2312" w:eastAsia="仿宋_GB2312"/>
          <w:b/>
          <w:color w:val="000000"/>
          <w:sz w:val="24"/>
        </w:rPr>
        <w:t>教育、民政、</w:t>
      </w:r>
      <w:r>
        <w:rPr>
          <w:rFonts w:hint="eastAsia" w:ascii="仿宋_GB2312" w:eastAsia="仿宋_GB2312"/>
          <w:b/>
          <w:color w:val="000000"/>
          <w:sz w:val="24"/>
        </w:rPr>
        <w:t>公检法等部门）、仲裁机构</w:t>
      </w:r>
      <w:r>
        <w:rPr>
          <w:rFonts w:hint="eastAsia" w:ascii="仿宋_GB2312" w:hAnsi="仿宋_GB2312" w:eastAsia="仿宋_GB2312"/>
          <w:b/>
          <w:color w:val="000000"/>
          <w:sz w:val="24"/>
        </w:rPr>
        <w:t>、电子认证服务机构</w:t>
      </w:r>
      <w:r>
        <w:rPr>
          <w:rFonts w:hint="eastAsia" w:ascii="仿宋_GB2312" w:eastAsia="仿宋_GB2312"/>
          <w:b/>
          <w:color w:val="000000"/>
          <w:sz w:val="24"/>
        </w:rPr>
        <w:t>提供、查询、下载、复制、打印、保存、使用、报送与本授权书涉及的业务相关的本人信息。</w:t>
      </w:r>
    </w:p>
    <w:p>
      <w:pPr>
        <w:widowControl/>
        <w:spacing w:line="270" w:lineRule="atLeast"/>
        <w:ind w:firstLine="482"/>
        <w:rPr>
          <w:rFonts w:ascii="仿宋_GB2312" w:eastAsia="仿宋_GB2312"/>
          <w:b/>
          <w:color w:val="000000"/>
          <w:sz w:val="24"/>
        </w:rPr>
      </w:pPr>
      <w:r>
        <w:rPr>
          <w:rFonts w:hint="eastAsia" w:ascii="仿宋_GB2312" w:eastAsia="仿宋_GB2312"/>
          <w:b/>
          <w:color w:val="000000"/>
          <w:sz w:val="24"/>
        </w:rPr>
        <w:t>（三）向合作的催收机构提供本人的</w:t>
      </w:r>
      <w:permStart w:id="7" w:edGrp="everyone"/>
      <w:r>
        <w:rPr>
          <w:rFonts w:hint="eastAsia" w:ascii="仿宋_GB2312" w:eastAsia="仿宋_GB2312"/>
          <w:b/>
          <w:color w:val="000000"/>
          <w:sz w:val="24"/>
        </w:rPr>
        <w:t>【姓名、证件号码、手机号码、其他联系电话、</w:t>
      </w:r>
      <w:r>
        <w:rPr>
          <w:rFonts w:hint="eastAsia" w:ascii="仿宋_GB2312" w:hAnsi="仿宋_GB2312" w:eastAsia="仿宋_GB2312"/>
          <w:b/>
          <w:color w:val="000000"/>
          <w:sz w:val="24"/>
        </w:rPr>
        <w:t>电子邮箱、地址及逾期贷款信息（包括贷款金额、贷款期限、还款情况等）、通话录音】，用于贷后催收、调解、保全及诉讼/仲裁等相关工作（包括</w:t>
      </w:r>
      <w:r>
        <w:rPr>
          <w:rFonts w:ascii="仿宋_GB2312" w:hAnsi="仿宋_GB2312" w:eastAsia="仿宋_GB2312"/>
          <w:b/>
          <w:color w:val="000000"/>
          <w:sz w:val="24"/>
        </w:rPr>
        <w:t>通过</w:t>
      </w:r>
      <w:r>
        <w:rPr>
          <w:rFonts w:hint="eastAsia" w:ascii="仿宋_GB2312" w:hAnsi="仿宋_GB2312" w:eastAsia="仿宋_GB2312"/>
          <w:b/>
          <w:color w:val="000000"/>
          <w:sz w:val="24"/>
        </w:rPr>
        <w:t>短信通知、邮件通知、发送信函、电话联系、上门催收，以及通过调解、诉讼、仲裁的方式与本人进行联系）</w:t>
      </w:r>
      <w:permEnd w:id="7"/>
      <w:r>
        <w:rPr>
          <w:rFonts w:hint="eastAsia" w:ascii="仿宋_GB2312" w:eastAsia="仿宋_GB2312"/>
          <w:b/>
          <w:color w:val="000000"/>
          <w:sz w:val="24"/>
        </w:rPr>
        <w:t>。合作的催收机构的名单将在中信银行官方网站等渠道公布及更新。</w:t>
      </w:r>
    </w:p>
    <w:p>
      <w:pPr>
        <w:widowControl/>
        <w:spacing w:line="270" w:lineRule="atLeast"/>
        <w:ind w:firstLine="482"/>
        <w:rPr>
          <w:rFonts w:ascii="仿宋_GB2312" w:eastAsia="仿宋_GB2312"/>
          <w:b/>
          <w:color w:val="000000"/>
          <w:sz w:val="24"/>
        </w:rPr>
      </w:pPr>
    </w:p>
    <w:p>
      <w:pPr>
        <w:widowControl/>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三、关于授权中信银行通过合作方处理本人信息的约定</w:t>
      </w:r>
    </w:p>
    <w:p>
      <w:pPr>
        <w:widowControl/>
        <w:spacing w:line="270" w:lineRule="atLeast"/>
        <w:ind w:firstLine="482"/>
        <w:rPr>
          <w:rFonts w:ascii="仿宋_GB2312" w:eastAsia="仿宋_GB2312"/>
          <w:b/>
          <w:color w:val="000000"/>
          <w:sz w:val="24"/>
        </w:rPr>
      </w:pPr>
      <w:r>
        <w:rPr>
          <w:rFonts w:hint="eastAsia" w:ascii="仿宋_GB2312" w:hAnsi="宋体" w:eastAsia="仿宋_GB2312" w:cs="宋体"/>
          <w:b/>
          <w:color w:val="000000" w:themeColor="text1"/>
          <w:kern w:val="0"/>
          <w:sz w:val="24"/>
          <w:szCs w:val="24"/>
          <w14:textFill>
            <w14:solidFill>
              <w14:schemeClr w14:val="tx1"/>
            </w14:solidFill>
          </w14:textFill>
        </w:rPr>
        <w:t>本人同意授权中信银行在办理本授权书涉及的业务时，为</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并充分了解本人的资信状况，通过下述合作方进行</w:t>
      </w:r>
      <w:r>
        <w:rPr>
          <w:rFonts w:ascii="仿宋_GB2312" w:hAnsi="宋体" w:eastAsia="仿宋_GB2312" w:cs="宋体"/>
          <w:b/>
          <w:color w:val="000000" w:themeColor="text1"/>
          <w:kern w:val="0"/>
          <w:sz w:val="24"/>
          <w:szCs w:val="24"/>
          <w14:textFill>
            <w14:solidFill>
              <w14:schemeClr w14:val="tx1"/>
            </w14:solidFill>
          </w14:textFill>
        </w:rPr>
        <w:t>如下操作</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（一）向中信银行合作方</w:t>
      </w:r>
      <w:permStart w:id="8" w:edGrp="everyone"/>
      <w:r>
        <w:rPr>
          <w:rFonts w:hint="eastAsia" w:ascii="仿宋_GB2312" w:eastAsia="仿宋_GB2312"/>
          <w:b/>
          <w:color w:val="000000"/>
          <w:sz w:val="24"/>
        </w:rPr>
        <w:t>【(各地社保中心、社会保障管理机构、公积金管理中心、税务局、烟草公司、保险公司、邮递公司、学信网、百行征信有限公司、</w:t>
      </w:r>
      <w:r>
        <w:rPr>
          <w:rFonts w:hint="eastAsia" w:ascii="仿宋_GB2312" w:hAnsi="Times New Roman" w:eastAsia="仿宋_GB2312" w:cs="仿宋_GB2312"/>
          <w:b/>
          <w:bCs/>
          <w:color w:val="000000"/>
          <w:sz w:val="24"/>
          <w:szCs w:val="24"/>
        </w:rPr>
        <w:t>朴道征信有限公司、</w:t>
      </w:r>
      <w:r>
        <w:rPr>
          <w:rFonts w:hint="eastAsia" w:ascii="仿宋_GB2312" w:eastAsia="仿宋_GB2312"/>
          <w:b/>
          <w:color w:val="000000"/>
          <w:sz w:val="24"/>
        </w:rPr>
        <w:t>北京中数智汇科技股份有限公司</w:t>
      </w:r>
      <w:r>
        <w:rPr>
          <w:rFonts w:ascii="仿宋_GB2312" w:eastAsia="仿宋_GB2312"/>
          <w:b/>
          <w:color w:val="000000"/>
          <w:sz w:val="24"/>
        </w:rPr>
        <w:t>、中国信息通信研究院</w:t>
      </w:r>
      <w:r>
        <w:rPr>
          <w:rFonts w:hint="eastAsia" w:ascii="仿宋_GB2312" w:eastAsia="仿宋_GB2312"/>
          <w:b/>
          <w:color w:val="000000"/>
          <w:sz w:val="24"/>
          <w:lang w:eastAsia="zh-CN"/>
        </w:rPr>
        <w:t>、</w:t>
      </w:r>
      <w:r>
        <w:rPr>
          <w:rFonts w:hint="eastAsia" w:ascii="仿宋_GB2312" w:hAnsi="仿宋_GB2312" w:eastAsia="仿宋_GB2312"/>
          <w:b/>
          <w:color w:val="000000"/>
          <w:sz w:val="24"/>
          <w:highlight w:val="yellow"/>
        </w:rPr>
        <w:t>电子认证服务机构</w:t>
      </w:r>
      <w:r>
        <w:rPr>
          <w:rFonts w:hint="eastAsia" w:ascii="仿宋_GB2312" w:eastAsia="仿宋_GB2312"/>
          <w:b/>
          <w:color w:val="000000"/>
          <w:sz w:val="24"/>
        </w:rPr>
        <w:t>等第三方数据服务公司)】</w:t>
      </w:r>
      <w:permEnd w:id="8"/>
      <w:r>
        <w:rPr>
          <w:rFonts w:hint="eastAsia" w:ascii="仿宋_GB2312" w:eastAsia="仿宋_GB2312"/>
          <w:b/>
          <w:color w:val="000000"/>
          <w:sz w:val="24"/>
        </w:rPr>
        <w:t>提供、查询、使用并保存合作方合法获取并有权提供的、与本授权书涉及的业务相关的本人信息，包括</w:t>
      </w:r>
      <w:permStart w:id="9" w:edGrp="everyone"/>
      <w:r>
        <w:rPr>
          <w:rFonts w:hint="eastAsia" w:ascii="仿宋_GB2312" w:eastAsia="仿宋_GB2312"/>
          <w:b/>
          <w:color w:val="000000"/>
          <w:sz w:val="24"/>
        </w:rPr>
        <w:t>【姓名、证件号码、手机号码、本人纳税社保信息、公积金缴存信息、烟草商户订烟交易信息（仅限烟商贷产品）、商业保险信息、地址信息、学籍学历信息、风险评估信息、非银行机构借贷及P2P逃废债信息、信贷逾期及多头借贷信息、涉诉及法院执行信息、商业经营信息、设备编码信息、通话信息及在中信银行合作方留存的各项业务历史数据信息】</w:t>
      </w:r>
      <w:permEnd w:id="9"/>
      <w:r>
        <w:rPr>
          <w:rFonts w:hint="eastAsia" w:ascii="仿宋_GB2312" w:eastAsia="仿宋_GB2312"/>
          <w:b/>
          <w:color w:val="000000"/>
          <w:sz w:val="24"/>
        </w:rPr>
        <w:t>。</w:t>
      </w:r>
    </w:p>
    <w:p>
      <w:pPr>
        <w:widowControl/>
        <w:spacing w:line="270" w:lineRule="atLeast"/>
        <w:ind w:firstLine="482" w:firstLineChars="200"/>
        <w:rPr>
          <w:rFonts w:ascii="仿宋_GB2312" w:eastAsia="仿宋_GB2312"/>
          <w:color w:val="000000"/>
          <w:sz w:val="24"/>
        </w:rPr>
      </w:pPr>
      <w:r>
        <w:rPr>
          <w:rFonts w:hint="eastAsia" w:ascii="仿宋_GB2312" w:eastAsia="仿宋_GB2312"/>
          <w:b/>
          <w:color w:val="000000"/>
          <w:sz w:val="24"/>
        </w:rPr>
        <w:t>（二）收集与本授权书涉及的业务相关的本人下列个人信息，并提供给</w:t>
      </w:r>
      <w:permStart w:id="10" w:edGrp="everyone"/>
      <w:r>
        <w:rPr>
          <w:rFonts w:hint="eastAsia" w:ascii="仿宋_GB2312" w:eastAsia="仿宋_GB2312"/>
          <w:b/>
          <w:color w:val="000000"/>
          <w:sz w:val="24"/>
        </w:rPr>
        <w:t>【中国移动通信集团有限公司、中国联合网络通信有限公司、中国电信集团有限公司】</w:t>
      </w:r>
      <w:permEnd w:id="10"/>
      <w:r>
        <w:rPr>
          <w:rFonts w:hint="eastAsia" w:ascii="仿宋_GB2312" w:eastAsia="仿宋_GB2312"/>
          <w:b/>
          <w:color w:val="000000"/>
          <w:sz w:val="24"/>
        </w:rPr>
        <w:t>，同意上述通信运营商在使用其已经依法收集并留存的本人个人通讯信息与中信银行向其提供的信息进行比对、验证后，将验证结果提供给中信银行，用于办理中信银行信贷业务，并同意上述通信运营商在中信银行无法通过预留联系方式联系到本人时，协助中信银行与本人取得联系。</w:t>
      </w:r>
    </w:p>
    <w:p>
      <w:pPr>
        <w:widowControl/>
        <w:spacing w:line="270" w:lineRule="atLeast"/>
        <w:ind w:firstLine="482"/>
        <w:jc w:val="left"/>
        <w:rPr>
          <w:rFonts w:hint="eastAsia" w:ascii="仿宋_GB2312" w:hAnsi="宋体" w:eastAsia="仿宋_GB2312" w:cs="黑体"/>
          <w:color w:val="000000"/>
          <w:sz w:val="24"/>
          <w:szCs w:val="24"/>
        </w:rPr>
      </w:pPr>
      <w:r>
        <w:rPr>
          <w:rFonts w:hint="eastAsia" w:ascii="仿宋_GB2312" w:hAnsi="宋体" w:eastAsia="仿宋_GB2312" w:cs="黑体"/>
          <w:color w:val="000000"/>
          <w:sz w:val="24"/>
          <w:szCs w:val="24"/>
        </w:rPr>
        <w:t>本人授权中信银行及通信运营商收集和使用的本人下列个人信息为中信银行办理业务所必需的相关信息，具体如下：</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1.</w:t>
      </w:r>
      <w:r>
        <w:rPr>
          <w:rFonts w:hint="eastAsia" w:ascii="仿宋_GB2312" w:hAnsi="宋体" w:eastAsia="仿宋_GB2312" w:cs="黑体"/>
          <w:color w:val="000000"/>
          <w:sz w:val="24"/>
          <w:szCs w:val="24"/>
        </w:rPr>
        <w:t>手机号三要素核验（手机号码</w:t>
      </w:r>
      <w:r>
        <w:rPr>
          <w:rFonts w:ascii="仿宋_GB2312" w:hAnsi="宋体" w:eastAsia="仿宋_GB2312" w:cs="黑体"/>
          <w:color w:val="000000"/>
          <w:sz w:val="24"/>
          <w:szCs w:val="24"/>
        </w:rPr>
        <w:t>+姓名+身份证号）：由通信运营商向中信银行核验中信银行提供的本人姓名、身份证号、手机号码是否一致</w:t>
      </w:r>
      <w:r>
        <w:rPr>
          <w:rFonts w:hint="eastAsia" w:ascii="仿宋_GB2312" w:hAnsi="宋体" w:eastAsia="仿宋_GB2312" w:cs="黑体"/>
          <w:color w:val="000000"/>
          <w:sz w:val="24"/>
          <w:szCs w:val="24"/>
        </w:rPr>
        <w:t>。</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2.</w:t>
      </w:r>
      <w:r>
        <w:rPr>
          <w:rFonts w:hint="eastAsia" w:ascii="仿宋_GB2312" w:hAnsi="宋体" w:eastAsia="仿宋_GB2312" w:cs="黑体"/>
          <w:color w:val="000000"/>
          <w:sz w:val="24"/>
          <w:szCs w:val="24"/>
        </w:rPr>
        <w:t>手机号码状态查询：由中信银行向通信运营商调取、由通信运营商向中信银行提供本人手机号码在网状态，如：正常、停机等。</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3.</w:t>
      </w:r>
      <w:r>
        <w:rPr>
          <w:rFonts w:hint="eastAsia" w:ascii="仿宋_GB2312" w:hAnsi="宋体" w:eastAsia="仿宋_GB2312" w:cs="黑体"/>
          <w:color w:val="000000"/>
          <w:sz w:val="24"/>
          <w:szCs w:val="24"/>
        </w:rPr>
        <w:t>手机号码在网时长查询：由中信银行向通信运营商调取、由通信运营商向中信银行提供本人手机号码在网时长所在档次，如：</w:t>
      </w:r>
      <w:r>
        <w:rPr>
          <w:rFonts w:ascii="仿宋_GB2312" w:hAnsi="宋体" w:eastAsia="仿宋_GB2312" w:cs="黑体"/>
          <w:color w:val="000000"/>
          <w:sz w:val="24"/>
          <w:szCs w:val="24"/>
        </w:rPr>
        <w:t>1-3月、3-6月等。</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4.</w:t>
      </w:r>
      <w:r>
        <w:rPr>
          <w:rFonts w:hint="eastAsia" w:ascii="仿宋_GB2312" w:hAnsi="宋体" w:eastAsia="仿宋_GB2312" w:cs="黑体"/>
          <w:color w:val="000000"/>
          <w:sz w:val="24"/>
          <w:szCs w:val="24"/>
        </w:rPr>
        <w:t>手机号码消费情况查询：由中信银行向通信运营商调取、由通信运营商向中信银行提供本人手机号码近期话费消费均值所在档次，如：</w:t>
      </w:r>
      <w:r>
        <w:rPr>
          <w:rFonts w:ascii="仿宋_GB2312" w:hAnsi="宋体" w:eastAsia="仿宋_GB2312" w:cs="黑体"/>
          <w:color w:val="000000"/>
          <w:sz w:val="24"/>
          <w:szCs w:val="24"/>
        </w:rPr>
        <w:t>0-20元、20-50元等。</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5.</w:t>
      </w:r>
      <w:r>
        <w:rPr>
          <w:rFonts w:hint="eastAsia" w:ascii="仿宋_GB2312" w:hAnsi="宋体" w:eastAsia="仿宋_GB2312" w:cs="黑体"/>
          <w:color w:val="000000"/>
          <w:sz w:val="24"/>
          <w:szCs w:val="24"/>
        </w:rPr>
        <w:t>手机号码常驻城市核验：由通信运营商向中信银行核验中信银行提供的本人手机号码及常驻城市是否在手机常驻位置所在城市（地级市）范围内等相关信息。</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6.</w:t>
      </w:r>
      <w:r>
        <w:rPr>
          <w:rFonts w:hint="eastAsia" w:ascii="仿宋_GB2312" w:hAnsi="宋体" w:eastAsia="仿宋_GB2312" w:cs="黑体"/>
          <w:color w:val="000000"/>
          <w:sz w:val="24"/>
          <w:szCs w:val="24"/>
        </w:rPr>
        <w:t>手机号码归属省市查询：由中信银行向通信运营商调取、由通信运营商向中信银行提供本人手机号码归属城市，如：北京、天津等。</w:t>
      </w:r>
    </w:p>
    <w:p>
      <w:pPr>
        <w:widowControl/>
        <w:spacing w:line="270" w:lineRule="atLeast"/>
        <w:ind w:firstLine="482"/>
        <w:rPr>
          <w:rFonts w:hint="eastAsia" w:ascii="仿宋_GB2312" w:hAnsi="宋体" w:eastAsia="仿宋_GB2312" w:cs="黑体"/>
          <w:color w:val="000000"/>
          <w:sz w:val="24"/>
          <w:szCs w:val="24"/>
        </w:rPr>
      </w:pPr>
      <w:r>
        <w:rPr>
          <w:rFonts w:hint="eastAsia" w:ascii="仿宋_GB2312" w:hAnsi="仿宋_GB2312" w:eastAsia="仿宋_GB2312"/>
          <w:b/>
          <w:color w:val="000000"/>
          <w:sz w:val="24"/>
        </w:rPr>
        <w:t>（三）本人同意持牌征信公司</w:t>
      </w:r>
      <w:permStart w:id="11" w:edGrp="everyone"/>
      <w:r>
        <w:rPr>
          <w:rFonts w:hint="eastAsia" w:ascii="仿宋_GB2312" w:hAnsi="仿宋_GB2312" w:eastAsia="仿宋_GB2312"/>
          <w:b/>
          <w:color w:val="000000"/>
          <w:sz w:val="24"/>
        </w:rPr>
        <w:t>【百行征信有限公司、朴道征信有限公司】</w:t>
      </w:r>
      <w:permEnd w:id="11"/>
      <w:r>
        <w:rPr>
          <w:rFonts w:hint="eastAsia" w:ascii="仿宋_GB2312" w:hAnsi="仿宋_GB2312" w:eastAsia="仿宋_GB2312"/>
          <w:b/>
          <w:color w:val="000000"/>
          <w:sz w:val="24"/>
        </w:rPr>
        <w:t>基于为本人与中信银行之间的金融活动提供信用服务的目的，按照“最小</w:t>
      </w:r>
      <w:r>
        <w:rPr>
          <w:rFonts w:hint="eastAsia" w:ascii="仿宋_GB2312" w:hAnsi="仿宋_GB2312" w:eastAsia="仿宋_GB2312"/>
          <w:b/>
          <w:color w:val="000000"/>
          <w:sz w:val="24"/>
          <w:lang w:eastAsia="zh-CN"/>
        </w:rPr>
        <w:t>、</w:t>
      </w:r>
      <w:r>
        <w:rPr>
          <w:rFonts w:hint="eastAsia" w:ascii="仿宋_GB2312" w:hAnsi="仿宋_GB2312" w:eastAsia="仿宋_GB2312"/>
          <w:b/>
          <w:color w:val="000000"/>
          <w:sz w:val="24"/>
        </w:rPr>
        <w:t>必要”原则，可向中信银行和</w:t>
      </w:r>
      <w:permStart w:id="12" w:edGrp="everyone"/>
      <w:r>
        <w:rPr>
          <w:rFonts w:hint="eastAsia" w:ascii="仿宋_GB2312" w:hAnsi="仿宋_GB2312" w:eastAsia="仿宋_GB2312"/>
          <w:b/>
          <w:color w:val="000000"/>
          <w:sz w:val="24"/>
        </w:rPr>
        <w:t>【金融监管部门（包括国家金融监督管理总局、中国人民银行、银行业协会</w:t>
      </w:r>
      <w:r>
        <w:rPr>
          <w:rFonts w:hint="eastAsia" w:ascii="仿宋_GB2312" w:hAnsi="仿宋_GB2312" w:eastAsia="仿宋_GB2312"/>
          <w:b/>
          <w:color w:val="000000"/>
          <w:sz w:val="24"/>
          <w:lang w:val="en-US" w:eastAsia="zh-CN"/>
        </w:rPr>
        <w:t>及其下属分支机构</w:t>
      </w:r>
      <w:r>
        <w:rPr>
          <w:rFonts w:hint="eastAsia" w:ascii="仿宋_GB2312" w:hAnsi="仿宋_GB2312" w:eastAsia="仿宋_GB2312"/>
          <w:b/>
          <w:color w:val="000000"/>
          <w:sz w:val="24"/>
        </w:rPr>
        <w:t>等）、行政司法部门（市场监督管理、税务、审计、教育、民政、公检法等部门）、全国公民身份证号码查询服务中心、通信运营商、中国银联股份有限公司、银联商务支付股份有限公司、银联智策顾问（上海）有限公司、通联支付网络服务股份有限公司、易宝支付有限公司、宝付支付（上海）有限公司、各地社保中心、社会保障管理机构、公积金管理中心、腾讯云计算（北京）有限责任公司、京东科技控股股份有限公司、阿里云计算有限公司等互联网平台等合法留存本人信息的单位】【收集、查询、下载、复制、打印、保存、使用】</w:t>
      </w:r>
      <w:permEnd w:id="12"/>
      <w:r>
        <w:rPr>
          <w:rFonts w:hint="eastAsia" w:ascii="仿宋_GB2312" w:hAnsi="仿宋_GB2312" w:eastAsia="仿宋_GB2312"/>
          <w:b/>
          <w:color w:val="000000"/>
          <w:sz w:val="24"/>
        </w:rPr>
        <w:t>能够用于判断本人信用状况的相关信息</w:t>
      </w:r>
      <w:permStart w:id="13" w:edGrp="everyone"/>
      <w:r>
        <w:rPr>
          <w:rFonts w:hint="eastAsia" w:ascii="仿宋_GB2312" w:hAnsi="仿宋_GB2312" w:eastAsia="仿宋_GB2312"/>
          <w:b/>
          <w:color w:val="000000"/>
          <w:sz w:val="24"/>
        </w:rPr>
        <w:t>【包括本人的身份</w:t>
      </w:r>
      <w:r>
        <w:rPr>
          <w:rFonts w:hint="eastAsia" w:ascii="仿宋_GB2312" w:hAnsi="仿宋_GB2312" w:eastAsia="仿宋_GB2312"/>
          <w:b/>
          <w:color w:val="000000"/>
          <w:sz w:val="24"/>
          <w:highlight w:val="none"/>
        </w:rPr>
        <w:t>证件信息、职业信息、地址</w:t>
      </w:r>
      <w:r>
        <w:rPr>
          <w:rFonts w:hint="eastAsia" w:ascii="仿宋_GB2312" w:hAnsi="仿宋_GB2312" w:eastAsia="仿宋_GB2312"/>
          <w:b/>
          <w:color w:val="000000"/>
          <w:sz w:val="24"/>
        </w:rPr>
        <w:t>、通信、财产、债务、支付记录、消费记录、生产经营活动、履行法定义务等信息，以及基于前述信息对个人信用状况形成的分析、评价类信息（包括可能对本人产生负面影响的不良信息）】</w:t>
      </w:r>
      <w:permEnd w:id="13"/>
      <w:r>
        <w:rPr>
          <w:rFonts w:hint="eastAsia" w:ascii="仿宋_GB2312" w:hAnsi="仿宋_GB2312" w:eastAsia="仿宋_GB2312"/>
          <w:b/>
          <w:color w:val="000000"/>
          <w:sz w:val="24"/>
        </w:rPr>
        <w:t>，并可将上述信息在本授权书所列的用途范围内向中信银行提供。上述信息持牌征信公司的保存期限为法律法规要求的最短时间，其中</w:t>
      </w:r>
      <w:r>
        <w:rPr>
          <w:rFonts w:hint="eastAsia" w:ascii="仿宋_GB2312" w:hAnsi="仿宋_GB2312" w:eastAsia="仿宋_GB2312"/>
          <w:b/>
          <w:color w:val="000000"/>
          <w:sz w:val="24"/>
          <w:lang w:val="en-US" w:eastAsia="zh-CN"/>
        </w:rPr>
        <w:t>本人</w:t>
      </w:r>
      <w:r>
        <w:rPr>
          <w:rFonts w:hint="eastAsia" w:ascii="仿宋_GB2312" w:hAnsi="仿宋_GB2312" w:eastAsia="仿宋_GB2312"/>
          <w:b/>
          <w:color w:val="000000"/>
          <w:sz w:val="24"/>
        </w:rPr>
        <w:t>不良信息的保存期限为自不良行为或事件终止之日起</w:t>
      </w:r>
      <w:permStart w:id="14" w:edGrp="everyone"/>
      <w:r>
        <w:rPr>
          <w:rFonts w:hint="eastAsia" w:ascii="仿宋_GB2312" w:hAnsi="仿宋_GB2312" w:eastAsia="仿宋_GB2312"/>
          <w:b/>
          <w:color w:val="000000"/>
          <w:sz w:val="24"/>
        </w:rPr>
        <w:t>【5】</w:t>
      </w:r>
      <w:permEnd w:id="14"/>
      <w:r>
        <w:rPr>
          <w:rFonts w:hint="eastAsia" w:ascii="仿宋_GB2312" w:hAnsi="仿宋_GB2312" w:eastAsia="仿宋_GB2312"/>
          <w:b/>
          <w:color w:val="000000"/>
          <w:sz w:val="24"/>
        </w:rPr>
        <w:t>年。</w:t>
      </w:r>
    </w:p>
    <w:p>
      <w:pPr>
        <w:widowControl/>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上述合作方具体信息详见附表。</w:t>
      </w:r>
      <w:r>
        <w:rPr>
          <w:rFonts w:hint="eastAsia" w:ascii="仿宋_GB2312" w:hAnsi="宋体" w:eastAsia="仿宋_GB2312" w:cs="黑体"/>
          <w:b/>
          <w:color w:val="000000"/>
          <w:sz w:val="24"/>
          <w:szCs w:val="24"/>
        </w:rPr>
        <w:t>本人确认，中信银行及合作方</w:t>
      </w:r>
      <w:r>
        <w:rPr>
          <w:rFonts w:ascii="仿宋_GB2312" w:hAnsi="宋体" w:eastAsia="仿宋_GB2312" w:cs="黑体"/>
          <w:b/>
          <w:color w:val="000000"/>
          <w:sz w:val="24"/>
          <w:szCs w:val="24"/>
        </w:rPr>
        <w:t>、</w:t>
      </w:r>
      <w:r>
        <w:rPr>
          <w:rFonts w:hint="eastAsia" w:ascii="仿宋_GB2312" w:hAnsi="宋体" w:eastAsia="仿宋_GB2312" w:cs="黑体"/>
          <w:b/>
          <w:color w:val="000000"/>
          <w:sz w:val="24"/>
          <w:szCs w:val="24"/>
        </w:rPr>
        <w:t>通信运营商</w:t>
      </w:r>
      <w:r>
        <w:rPr>
          <w:rFonts w:ascii="仿宋_GB2312" w:hAnsi="宋体" w:eastAsia="仿宋_GB2312" w:cs="黑体"/>
          <w:b/>
          <w:color w:val="000000"/>
          <w:sz w:val="24"/>
          <w:szCs w:val="24"/>
        </w:rPr>
        <w:t>、持牌征信公司</w:t>
      </w:r>
      <w:r>
        <w:rPr>
          <w:rFonts w:hint="eastAsia" w:ascii="仿宋_GB2312" w:hAnsi="宋体" w:eastAsia="仿宋_GB2312" w:cs="黑体"/>
          <w:b/>
          <w:color w:val="000000"/>
          <w:sz w:val="24"/>
          <w:szCs w:val="24"/>
        </w:rPr>
        <w:t>已经对个人信息的收集、使用、触达等授权事</w:t>
      </w:r>
      <w:r>
        <w:rPr>
          <w:rFonts w:hint="eastAsia" w:ascii="仿宋_GB2312" w:eastAsia="仿宋_GB2312"/>
          <w:b/>
          <w:color w:val="000000"/>
          <w:sz w:val="24"/>
          <w:szCs w:val="24"/>
        </w:rPr>
        <w:t>宜及其风险向本人进行充分说明，本人已了解并同意授权以上事宜</w:t>
      </w:r>
      <w:r>
        <w:rPr>
          <w:rFonts w:hint="eastAsia" w:ascii="仿宋_GB2312" w:eastAsia="仿宋_GB2312"/>
          <w:b/>
          <w:color w:val="000000"/>
          <w:sz w:val="24"/>
        </w:rPr>
        <w:t>。</w:t>
      </w:r>
    </w:p>
    <w:p>
      <w:pPr>
        <w:widowControl/>
        <w:spacing w:line="270" w:lineRule="atLeast"/>
        <w:rPr>
          <w:rFonts w:ascii="仿宋_GB2312" w:eastAsia="仿宋_GB2312"/>
          <w:b/>
          <w:color w:val="000000"/>
          <w:sz w:val="24"/>
        </w:rPr>
      </w:pP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四、其他约定</w:t>
      </w:r>
    </w:p>
    <w:p>
      <w:pPr>
        <w:widowControl/>
        <w:spacing w:line="270" w:lineRule="atLeast"/>
        <w:ind w:firstLine="480"/>
        <w:rPr>
          <w:rFonts w:ascii="仿宋_GB2312" w:eastAsia="仿宋_GB2312"/>
          <w:color w:val="000000"/>
          <w:sz w:val="24"/>
        </w:rPr>
      </w:pPr>
      <w:r>
        <w:rPr>
          <w:rFonts w:hint="eastAsia" w:ascii="仿宋_GB2312" w:eastAsia="仿宋_GB2312"/>
          <w:color w:val="000000"/>
          <w:sz w:val="24"/>
        </w:rPr>
        <w:t>（一）本授权书涉及的业务，因不符合中信银行审批政策而未予受理时，本人无异议。</w:t>
      </w:r>
    </w:p>
    <w:p>
      <w:pPr>
        <w:widowControl/>
        <w:spacing w:line="270" w:lineRule="atLeast"/>
        <w:ind w:firstLine="480"/>
        <w:rPr>
          <w:rFonts w:ascii="仿宋_GB2312" w:eastAsia="仿宋_GB2312"/>
          <w:sz w:val="24"/>
        </w:rPr>
      </w:pPr>
      <w:r>
        <w:rPr>
          <w:rFonts w:hint="eastAsia" w:ascii="仿宋_GB2312" w:eastAsia="仿宋_GB2312"/>
          <w:color w:val="000000"/>
          <w:sz w:val="24"/>
        </w:rPr>
        <w:t>（二）本人同意中信银行收集、处理、传递、应用及保留本人的个人信息及相关资料，无论贷款是否被批准或授信关系是否已经终止，上述信息及资料均不予退回，但中信银行应予以保密。</w:t>
      </w:r>
      <w:r>
        <w:rPr>
          <w:rFonts w:hint="eastAsia" w:ascii="仿宋_GB2312" w:eastAsia="仿宋_GB2312"/>
          <w:sz w:val="24"/>
        </w:rPr>
        <w:t>中信银行仅在法律法规及监管规定要求以及实现贷款业务所必须的时限内保存本人的个人信息，超出上述期限后，会对本人信息进行删除或匿名化处理，但法律法规及监管规定另有规定的除外。</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三）本人同意各笔贷款项目中的合作方以实际与中信银行合作开展该笔贷款业务的企业、组织或机构为准。在本人提供姓名、身份证号、手机号码后，合作方通过中信银行的软件开发工具包、技术服务接口等，或合作方提供的H5页面、小程序的跳转链接，有权验证本人提供的信息是否属实。</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四）本人同意如中信银行将本授权书涉及的业务所对应的债权及担保权利转让给第三方时，中信银行有权依法合规在必要范围内向受让方及潜在受让方、转让交易的服务机构提供本授权书涉及的业务的相关资料及本人因办理贷款业务向中信银行提供的个人信息，而无须另行征得本人同意。中信银行将要求第三方在本授权书约定的范围内处理个人信息，法律法规及</w:t>
      </w:r>
      <w:r>
        <w:rPr>
          <w:rFonts w:ascii="仿宋_GB2312" w:eastAsia="仿宋_GB2312"/>
          <w:b/>
          <w:color w:val="000000"/>
          <w:sz w:val="24"/>
        </w:rPr>
        <w:t>监管规定另有规定或</w:t>
      </w:r>
      <w:r>
        <w:rPr>
          <w:rFonts w:hint="eastAsia" w:ascii="仿宋_GB2312" w:eastAsia="仿宋_GB2312"/>
          <w:b/>
          <w:color w:val="000000"/>
          <w:sz w:val="24"/>
        </w:rPr>
        <w:t>本人另行授权的除外。</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（五）本人清楚知晓同意本授权的后果为中信银行将根据本人授权事项处理本人信息，并按照</w:t>
      </w:r>
      <w:r>
        <w:rPr>
          <w:rFonts w:ascii="仿宋_GB2312" w:eastAsia="仿宋_GB2312"/>
          <w:b/>
          <w:color w:val="000000"/>
          <w:sz w:val="24"/>
        </w:rPr>
        <w:t>约定的用途</w:t>
      </w:r>
      <w:r>
        <w:rPr>
          <w:rFonts w:hint="eastAsia" w:ascii="仿宋_GB2312" w:eastAsia="仿宋_GB2312"/>
          <w:b/>
          <w:color w:val="000000"/>
          <w:sz w:val="24"/>
        </w:rPr>
        <w:t>保存、使用处理结果。同时知晓下述风险：如</w:t>
      </w:r>
      <w:r>
        <w:rPr>
          <w:rFonts w:ascii="仿宋_GB2312" w:hAnsi="宋体" w:eastAsia="仿宋_GB2312" w:cs="黑体"/>
          <w:b/>
          <w:color w:val="000000"/>
          <w:sz w:val="24"/>
          <w:szCs w:val="24"/>
        </w:rPr>
        <w:t>本人提供给中信银行的信息与资料</w:t>
      </w:r>
      <w:r>
        <w:rPr>
          <w:rFonts w:hint="eastAsia" w:ascii="仿宋_GB2312" w:hAnsi="宋体" w:eastAsia="仿宋_GB2312" w:cs="黑体"/>
          <w:b/>
          <w:color w:val="000000"/>
          <w:sz w:val="24"/>
          <w:szCs w:val="24"/>
        </w:rPr>
        <w:t>及所作承诺或陈述</w:t>
      </w:r>
      <w:r>
        <w:rPr>
          <w:rFonts w:ascii="仿宋_GB2312" w:hAnsi="宋体" w:eastAsia="仿宋_GB2312" w:cs="黑体"/>
          <w:b/>
          <w:color w:val="000000"/>
          <w:sz w:val="24"/>
          <w:szCs w:val="24"/>
        </w:rPr>
        <w:t>存在虚假记载、重大遗漏或误导性陈述</w:t>
      </w:r>
      <w:r>
        <w:rPr>
          <w:rFonts w:hint="eastAsia" w:ascii="仿宋_GB2312" w:hAnsi="宋体" w:eastAsia="仿宋_GB2312" w:cs="黑体"/>
          <w:b/>
          <w:color w:val="000000"/>
          <w:sz w:val="24"/>
          <w:szCs w:val="24"/>
        </w:rPr>
        <w:t>，将由本人承担相应责任</w:t>
      </w:r>
      <w:r>
        <w:rPr>
          <w:rFonts w:ascii="仿宋_GB2312" w:hAnsi="宋体" w:eastAsia="仿宋_GB2312" w:cs="黑体"/>
          <w:b/>
          <w:color w:val="000000"/>
          <w:sz w:val="24"/>
          <w:szCs w:val="24"/>
        </w:rPr>
        <w:t>。</w:t>
      </w:r>
    </w:p>
    <w:p>
      <w:pPr>
        <w:widowControl/>
        <w:spacing w:line="270" w:lineRule="atLeast"/>
        <w:ind w:firstLine="480"/>
        <w:rPr>
          <w:rFonts w:ascii="仿宋_GB2312" w:eastAsia="仿宋_GB2312"/>
          <w:b/>
          <w:color w:val="000000"/>
          <w:sz w:val="24"/>
        </w:rPr>
      </w:pPr>
      <w:r>
        <w:rPr>
          <w:rFonts w:ascii="仿宋_GB2312" w:eastAsia="仿宋_GB2312"/>
          <w:b/>
          <w:color w:val="000000"/>
          <w:sz w:val="24"/>
        </w:rPr>
        <w:t>（</w:t>
      </w:r>
      <w:r>
        <w:rPr>
          <w:rFonts w:hint="eastAsia" w:ascii="仿宋_GB2312" w:eastAsia="仿宋_GB2312"/>
          <w:b/>
          <w:color w:val="000000"/>
          <w:sz w:val="24"/>
        </w:rPr>
        <w:t>六</w:t>
      </w:r>
      <w:r>
        <w:rPr>
          <w:rFonts w:ascii="仿宋_GB2312" w:eastAsia="仿宋_GB2312"/>
          <w:b/>
          <w:color w:val="000000"/>
          <w:sz w:val="24"/>
        </w:rPr>
        <w:t>）</w:t>
      </w:r>
      <w:r>
        <w:rPr>
          <w:rFonts w:hint="eastAsia" w:ascii="仿宋_GB2312" w:eastAsia="仿宋_GB2312"/>
          <w:b/>
          <w:color w:val="000000"/>
          <w:sz w:val="24"/>
        </w:rPr>
        <w:t>本人确认，本人以如下方式作出授权：</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本人同意，本授权书从本人以亲笔签字之日起生效。</w:t>
      </w:r>
    </w:p>
    <w:p>
      <w:pPr>
        <w:widowControl/>
        <w:spacing w:line="270" w:lineRule="atLeast"/>
        <w:ind w:firstLine="480"/>
        <w:rPr>
          <w:rFonts w:ascii="仿宋_GB2312" w:eastAsia="仿宋_GB2312"/>
          <w:b/>
          <w:color w:val="000000"/>
          <w:sz w:val="24"/>
        </w:rPr>
      </w:pPr>
      <w:r>
        <w:rPr>
          <w:rFonts w:ascii="仿宋_GB2312" w:eastAsia="仿宋_GB2312"/>
          <w:b/>
          <w:color w:val="000000"/>
          <w:sz w:val="24"/>
        </w:rPr>
        <w:t>（</w:t>
      </w:r>
      <w:r>
        <w:rPr>
          <w:rFonts w:hint="eastAsia" w:ascii="仿宋_GB2312" w:eastAsia="仿宋_GB2312"/>
          <w:b/>
          <w:color w:val="000000"/>
          <w:sz w:val="24"/>
        </w:rPr>
        <w:t>七</w:t>
      </w:r>
      <w:r>
        <w:rPr>
          <w:rFonts w:ascii="仿宋_GB2312" w:eastAsia="仿宋_GB2312"/>
          <w:b/>
          <w:color w:val="000000"/>
          <w:sz w:val="24"/>
        </w:rPr>
        <w:t>）</w:t>
      </w:r>
      <w:r>
        <w:rPr>
          <w:rFonts w:hint="eastAsia" w:ascii="仿宋_GB2312" w:eastAsia="仿宋_GB2312"/>
          <w:b/>
          <w:color w:val="000000"/>
          <w:sz w:val="24"/>
        </w:rPr>
        <w:t>本授权书有效期截至：</w:t>
      </w:r>
    </w:p>
    <w:p>
      <w:pPr>
        <w:widowControl/>
        <w:spacing w:line="270" w:lineRule="atLeast"/>
        <w:ind w:firstLine="480"/>
        <w:rPr>
          <w:rFonts w:ascii="仿宋_GB2312" w:eastAsia="仿宋_GB2312"/>
          <w:b/>
          <w:bCs/>
          <w:color w:val="000000"/>
          <w:sz w:val="24"/>
          <w:szCs w:val="24"/>
        </w:rPr>
      </w:pPr>
      <w:r>
        <w:rPr>
          <w:rFonts w:hint="eastAsia" w:ascii="仿宋_GB2312" w:eastAsia="仿宋_GB2312"/>
          <w:b/>
          <w:color w:val="000000"/>
          <w:sz w:val="24"/>
        </w:rPr>
        <w:t>1.若本授权书涉及的业务得到中信银行批准，</w:t>
      </w:r>
      <w:r>
        <w:rPr>
          <w:rFonts w:hint="eastAsia" w:ascii="仿宋_GB2312" w:eastAsia="仿宋_GB2312"/>
          <w:b/>
          <w:bCs/>
          <w:color w:val="000000"/>
          <w:sz w:val="24"/>
          <w:szCs w:val="24"/>
        </w:rPr>
        <w:t>则本授权书有效期截至以下孰晚日为准：</w:t>
      </w:r>
    </w:p>
    <w:p>
      <w:pPr>
        <w:widowControl/>
        <w:spacing w:line="270" w:lineRule="atLeast"/>
        <w:ind w:firstLine="480"/>
        <w:rPr>
          <w:rFonts w:ascii="仿宋_GB2312" w:eastAsia="仿宋_GB2312"/>
          <w:b/>
          <w:bCs/>
          <w:color w:val="000000"/>
          <w:sz w:val="24"/>
          <w:szCs w:val="24"/>
        </w:rPr>
      </w:pPr>
      <w:r>
        <w:rPr>
          <w:rFonts w:hint="eastAsia" w:ascii="仿宋_GB2312" w:eastAsia="仿宋_GB2312"/>
          <w:b/>
          <w:bCs/>
          <w:color w:val="000000"/>
          <w:sz w:val="24"/>
          <w:szCs w:val="24"/>
        </w:rPr>
        <w:t>本授权书涉及的业务授信额度到期之日；或</w:t>
      </w:r>
    </w:p>
    <w:p>
      <w:pPr>
        <w:widowControl/>
        <w:spacing w:line="270" w:lineRule="atLeast"/>
        <w:ind w:firstLine="480"/>
        <w:rPr>
          <w:rFonts w:ascii="仿宋_GB2312" w:eastAsia="仿宋_GB2312"/>
          <w:b/>
          <w:bCs/>
          <w:color w:val="000000"/>
          <w:sz w:val="24"/>
          <w:szCs w:val="24"/>
        </w:rPr>
      </w:pPr>
      <w:r>
        <w:rPr>
          <w:rFonts w:hint="eastAsia" w:ascii="仿宋_GB2312" w:eastAsia="仿宋_GB2312"/>
          <w:b/>
          <w:bCs/>
          <w:color w:val="000000"/>
          <w:sz w:val="24"/>
          <w:szCs w:val="24"/>
        </w:rPr>
        <w:t>本授权书涉及的业务结清融资本息及全部费用之日。</w:t>
      </w:r>
    </w:p>
    <w:p>
      <w:pPr>
        <w:widowControl/>
        <w:spacing w:line="270" w:lineRule="atLeast"/>
        <w:ind w:firstLine="480"/>
        <w:rPr>
          <w:rFonts w:ascii="仿宋_GB2312" w:eastAsia="仿宋_GB2312"/>
          <w:b/>
          <w:color w:val="000000"/>
          <w:sz w:val="24"/>
        </w:rPr>
      </w:pPr>
      <w:r>
        <w:rPr>
          <w:rFonts w:hint="eastAsia" w:ascii="仿宋_GB2312" w:eastAsia="仿宋_GB2312"/>
          <w:b/>
          <w:bCs/>
          <w:color w:val="000000"/>
          <w:sz w:val="24"/>
          <w:szCs w:val="24"/>
        </w:rPr>
        <w:t>2.</w:t>
      </w:r>
      <w:r>
        <w:rPr>
          <w:rFonts w:hint="eastAsia" w:ascii="仿宋_GB2312" w:eastAsia="仿宋_GB2312"/>
          <w:b/>
          <w:color w:val="000000"/>
          <w:sz w:val="24"/>
        </w:rPr>
        <w:t>若本授权书涉及的业务未得到中信银行批准，则本授权书有效期截至中信银行拒绝该业务申请之日。</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3.若授权方在签署个人贷款业务合同前书面申请撤销信息处理授权同意，则本授权书有效期截至撤销申请受理生效之日。</w:t>
      </w:r>
    </w:p>
    <w:p>
      <w:pPr>
        <w:widowControl/>
        <w:spacing w:line="270" w:lineRule="atLeast"/>
        <w:ind w:firstLine="480"/>
        <w:rPr>
          <w:rFonts w:ascii="仿宋_GB2312" w:eastAsia="仿宋_GB2312"/>
          <w:color w:val="000000"/>
          <w:sz w:val="24"/>
        </w:rPr>
      </w:pPr>
      <w:r>
        <w:rPr>
          <w:rFonts w:hint="eastAsia" w:ascii="仿宋_GB2312" w:eastAsia="仿宋_GB2312"/>
          <w:color w:val="000000"/>
          <w:sz w:val="24"/>
        </w:rPr>
        <w:t>（八）中信银行应在授权范围内或根据法律法规的规定进行查询、采集、</w:t>
      </w:r>
      <w:r>
        <w:rPr>
          <w:rFonts w:ascii="仿宋_GB2312" w:eastAsia="仿宋_GB2312"/>
          <w:color w:val="000000"/>
          <w:sz w:val="24"/>
        </w:rPr>
        <w:t>传输</w:t>
      </w:r>
      <w:r>
        <w:rPr>
          <w:rFonts w:hint="eastAsia" w:ascii="仿宋_GB2312" w:eastAsia="仿宋_GB2312"/>
          <w:color w:val="000000"/>
          <w:sz w:val="24"/>
        </w:rPr>
        <w:t>与使用信息。如发生超越授权或违反法律法规的规定的行为，相关责任由中信银行承担。</w:t>
      </w:r>
    </w:p>
    <w:p>
      <w:pPr>
        <w:widowControl/>
        <w:spacing w:line="270" w:lineRule="atLeast"/>
        <w:ind w:firstLine="480"/>
        <w:rPr>
          <w:rFonts w:ascii="仿宋_GB2312" w:eastAsia="仿宋_GB2312"/>
          <w:color w:val="000000"/>
          <w:sz w:val="24"/>
        </w:rPr>
      </w:pPr>
      <w:r>
        <w:rPr>
          <w:rFonts w:hint="eastAsia" w:ascii="仿宋_GB2312" w:eastAsia="仿宋_GB2312"/>
          <w:color w:val="000000"/>
          <w:sz w:val="24"/>
        </w:rPr>
        <w:t>（九）如授权方认为中信银行处理的个人信息存在不准确、不完整情形或有任何问题的，可联系中信银行官方客户服务电话进行更正或补充：95558</w:t>
      </w:r>
    </w:p>
    <w:p>
      <w:pPr>
        <w:widowControl/>
        <w:spacing w:line="270" w:lineRule="atLeast"/>
        <w:ind w:firstLine="480"/>
        <w:rPr>
          <w:rFonts w:ascii="仿宋_GB2312" w:eastAsia="仿宋_GB2312"/>
          <w:color w:val="000000"/>
          <w:sz w:val="24"/>
        </w:rPr>
      </w:pPr>
    </w:p>
    <w:p>
      <w:pPr>
        <w:widowControl/>
        <w:spacing w:before="100" w:beforeAutospacing="1" w:after="100" w:afterAutospacing="1" w:line="270" w:lineRule="atLeast"/>
        <w:ind w:firstLine="480"/>
        <w:rPr>
          <w:rFonts w:ascii="仿宋_GB2312" w:eastAsia="仿宋_GB2312"/>
          <w:color w:val="000000"/>
          <w:sz w:val="24"/>
        </w:rPr>
      </w:pPr>
      <w:r>
        <w:rPr>
          <w:rFonts w:hint="eastAsia" w:ascii="仿宋_GB2312" w:eastAsia="仿宋_GB2312"/>
          <w:color w:val="000000"/>
          <w:sz w:val="24"/>
        </w:rPr>
        <w:t>附</w:t>
      </w:r>
      <w:r>
        <w:rPr>
          <w:rFonts w:ascii="仿宋_GB2312" w:eastAsia="仿宋_GB2312"/>
          <w:color w:val="000000"/>
          <w:sz w:val="24"/>
        </w:rPr>
        <w:t xml:space="preserve"> </w:t>
      </w:r>
      <w:r>
        <w:rPr>
          <w:rFonts w:hint="eastAsia" w:ascii="仿宋_GB2312" w:eastAsia="仿宋_GB2312"/>
          <w:color w:val="000000"/>
          <w:sz w:val="24"/>
        </w:rPr>
        <w:t>件：授权方有效身份证件复印件</w:t>
      </w:r>
    </w:p>
    <w:p>
      <w:pPr>
        <w:widowControl/>
        <w:spacing w:before="100" w:beforeAutospacing="1" w:after="100" w:afterAutospacing="1" w:line="270" w:lineRule="atLeast"/>
        <w:ind w:firstLine="440" w:firstLineChars="200"/>
        <w:rPr>
          <w:rFonts w:ascii="仿宋_GB2312" w:eastAsia="仿宋_GB2312"/>
          <w:b/>
          <w:color w:val="000000"/>
          <w:sz w:val="24"/>
        </w:rPr>
      </w:pPr>
      <w:permStart w:id="15" w:edGrp="everyone"/>
      <w:r>
        <w:rPr>
          <w:rFonts w:hint="eastAsia" w:ascii="仿宋_GB2312" w:hAnsi="Calibri" w:eastAsia="仿宋_GB2312" w:cs="黑体"/>
          <w:color w:val="000000"/>
          <w:sz w:val="22"/>
          <w:szCs w:val="24"/>
        </w:rPr>
        <w:t>□</w:t>
      </w:r>
      <w:r>
        <w:rPr>
          <w:rFonts w:hint="eastAsia" w:ascii="仿宋_GB2312" w:eastAsia="仿宋_GB2312"/>
          <w:b/>
          <w:color w:val="000000"/>
          <w:sz w:val="24"/>
        </w:rPr>
        <w:t>本人已详细阅读以上全部内容，对本授权书各条款和授权的含义及相应的法律后果已全部通晓并充分理解，同意进行上述</w:t>
      </w:r>
      <w:r>
        <w:rPr>
          <w:rFonts w:ascii="仿宋_GB2312" w:eastAsia="仿宋_GB2312"/>
          <w:b/>
          <w:color w:val="000000"/>
          <w:sz w:val="24"/>
        </w:rPr>
        <w:t>第【</w:t>
      </w:r>
      <w:r>
        <w:rPr>
          <w:rFonts w:hint="eastAsia" w:ascii="仿宋_GB2312" w:eastAsia="仿宋_GB2312"/>
          <w:b/>
          <w:color w:val="000000"/>
          <w:sz w:val="24"/>
        </w:rPr>
        <w:t>一</w:t>
      </w:r>
      <w:r>
        <w:rPr>
          <w:rFonts w:ascii="仿宋_GB2312" w:eastAsia="仿宋_GB2312"/>
          <w:b/>
          <w:color w:val="000000"/>
          <w:sz w:val="24"/>
        </w:rPr>
        <w:t>、二、三、四项】</w:t>
      </w:r>
      <w:r>
        <w:rPr>
          <w:rFonts w:hint="eastAsia" w:ascii="仿宋_GB2312" w:eastAsia="仿宋_GB2312"/>
          <w:b/>
          <w:color w:val="000000"/>
          <w:sz w:val="24"/>
        </w:rPr>
        <w:t>授权并接受本授权书约束。</w:t>
      </w:r>
    </w:p>
    <w:permEnd w:id="15"/>
    <w:p>
      <w:pPr>
        <w:widowControl/>
        <w:spacing w:before="156" w:beforeLines="50" w:line="280" w:lineRule="atLeast"/>
        <w:ind w:firstLine="482"/>
        <w:jc w:val="left"/>
        <w:rPr>
          <w:rFonts w:ascii="仿宋_GB2312" w:eastAsia="仿宋_GB2312"/>
          <w:color w:val="000000"/>
          <w:sz w:val="24"/>
        </w:rPr>
      </w:pPr>
      <w:r>
        <w:rPr>
          <w:rFonts w:hint="eastAsia" w:ascii="仿宋_GB2312" w:eastAsia="仿宋_GB2312"/>
          <w:color w:val="000000"/>
          <w:sz w:val="24"/>
        </w:rPr>
        <w:t>授</w:t>
      </w:r>
      <w:r>
        <w:rPr>
          <w:rFonts w:ascii="仿宋_GB2312" w:eastAsia="仿宋_GB2312"/>
          <w:color w:val="000000"/>
          <w:sz w:val="24"/>
        </w:rPr>
        <w:t xml:space="preserve">   </w:t>
      </w:r>
      <w:r>
        <w:rPr>
          <w:rFonts w:hint="eastAsia" w:ascii="仿宋_GB2312" w:eastAsia="仿宋_GB2312"/>
          <w:color w:val="000000"/>
          <w:sz w:val="24"/>
        </w:rPr>
        <w:t>权</w:t>
      </w:r>
      <w:r>
        <w:rPr>
          <w:rFonts w:ascii="仿宋_GB2312" w:eastAsia="仿宋_GB2312"/>
          <w:color w:val="000000"/>
          <w:sz w:val="24"/>
        </w:rPr>
        <w:t xml:space="preserve">   </w:t>
      </w:r>
      <w:r>
        <w:rPr>
          <w:rFonts w:hint="eastAsia" w:ascii="仿宋_GB2312" w:eastAsia="仿宋_GB2312"/>
          <w:color w:val="000000"/>
          <w:sz w:val="24"/>
        </w:rPr>
        <w:t>方：</w:t>
      </w:r>
      <w:r>
        <w:rPr>
          <w:rFonts w:ascii="仿宋_GB2312" w:eastAsia="仿宋_GB2312"/>
          <w:color w:val="000000"/>
          <w:sz w:val="24"/>
        </w:rPr>
        <w:t xml:space="preserve">           </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仿宋_GB2312" w:eastAsia="仿宋_GB2312"/>
          <w:color w:val="000000"/>
          <w:sz w:val="24"/>
        </w:rPr>
        <w:t>（曾用名：</w:t>
      </w:r>
      <w:r>
        <w:rPr>
          <w:rFonts w:ascii="仿宋_GB2312" w:eastAsia="仿宋_GB2312"/>
          <w:color w:val="000000"/>
          <w:sz w:val="24"/>
        </w:rPr>
        <w:t xml:space="preserve">             </w:t>
      </w:r>
      <w:r>
        <w:rPr>
          <w:rFonts w:hint="eastAsia" w:ascii="仿宋_GB2312" w:eastAsia="仿宋_GB2312"/>
          <w:color w:val="000000"/>
          <w:sz w:val="24"/>
        </w:rPr>
        <w:t>）</w:t>
      </w:r>
    </w:p>
    <w:p>
      <w:pPr>
        <w:widowControl/>
        <w:spacing w:before="50" w:line="280" w:lineRule="atLeast"/>
        <w:ind w:firstLine="482"/>
        <w:jc w:val="left"/>
        <w:rPr>
          <w:rFonts w:ascii="仿宋_GB2312" w:eastAsia="仿宋_GB2312"/>
          <w:color w:val="000000"/>
          <w:sz w:val="24"/>
        </w:rPr>
      </w:pPr>
      <w:r>
        <w:rPr>
          <w:rFonts w:hint="eastAsia" w:ascii="仿宋_GB2312" w:eastAsia="仿宋_GB2312"/>
          <w:color w:val="000000"/>
          <w:sz w:val="24"/>
        </w:rPr>
        <w:t xml:space="preserve">身份证件类型： </w:t>
      </w:r>
    </w:p>
    <w:p>
      <w:pPr>
        <w:widowControl/>
        <w:spacing w:before="50" w:line="280" w:lineRule="atLeast"/>
        <w:ind w:firstLine="482"/>
        <w:jc w:val="left"/>
        <w:rPr>
          <w:rFonts w:ascii="仿宋_GB2312" w:eastAsia="仿宋_GB2312"/>
          <w:color w:val="000000"/>
          <w:sz w:val="24"/>
        </w:rPr>
      </w:pPr>
      <w:r>
        <w:rPr>
          <w:rFonts w:hint="eastAsia" w:ascii="仿宋_GB2312" w:eastAsia="仿宋_GB2312"/>
          <w:color w:val="000000"/>
          <w:sz w:val="24"/>
        </w:rPr>
        <w:t>身份证件号码：</w:t>
      </w:r>
    </w:p>
    <w:p>
      <w:pPr>
        <w:widowControl/>
        <w:spacing w:before="50" w:line="280" w:lineRule="atLeast"/>
        <w:ind w:firstLine="482"/>
        <w:jc w:val="left"/>
        <w:rPr>
          <w:rFonts w:ascii="仿宋_GB2312" w:eastAsia="仿宋_GB2312"/>
          <w:color w:val="000000"/>
          <w:sz w:val="24"/>
        </w:rPr>
      </w:pPr>
      <w:r>
        <w:rPr>
          <w:rFonts w:hint="eastAsia" w:ascii="仿宋_GB2312" w:eastAsia="仿宋_GB2312"/>
          <w:color w:val="000000"/>
          <w:sz w:val="24"/>
        </w:rPr>
        <w:t>签</w:t>
      </w:r>
      <w:r>
        <w:rPr>
          <w:rFonts w:ascii="仿宋_GB2312" w:eastAsia="仿宋_GB2312"/>
          <w:color w:val="000000"/>
          <w:sz w:val="24"/>
        </w:rPr>
        <w:t xml:space="preserve">  </w:t>
      </w:r>
      <w:r>
        <w:rPr>
          <w:rFonts w:hint="eastAsia" w:ascii="仿宋_GB2312" w:eastAsia="仿宋_GB2312"/>
          <w:color w:val="000000"/>
          <w:sz w:val="24"/>
        </w:rPr>
        <w:t>署</w:t>
      </w:r>
      <w:r>
        <w:rPr>
          <w:rFonts w:ascii="仿宋_GB2312" w:eastAsia="仿宋_GB2312"/>
          <w:color w:val="000000"/>
          <w:sz w:val="24"/>
        </w:rPr>
        <w:t xml:space="preserve"> </w:t>
      </w:r>
      <w:r>
        <w:rPr>
          <w:rFonts w:hint="eastAsia" w:ascii="仿宋_GB2312" w:eastAsia="仿宋_GB2312"/>
          <w:color w:val="000000"/>
          <w:sz w:val="24"/>
        </w:rPr>
        <w:t>日</w:t>
      </w:r>
      <w:r>
        <w:rPr>
          <w:rFonts w:ascii="仿宋_GB2312" w:eastAsia="仿宋_GB2312"/>
          <w:color w:val="000000"/>
          <w:sz w:val="24"/>
        </w:rPr>
        <w:t xml:space="preserve"> </w:t>
      </w:r>
      <w:r>
        <w:rPr>
          <w:rFonts w:hint="eastAsia" w:ascii="仿宋_GB2312" w:eastAsia="仿宋_GB2312"/>
          <w:color w:val="000000"/>
          <w:sz w:val="24"/>
        </w:rPr>
        <w:t>期：</w:t>
      </w:r>
      <w:r>
        <w:rPr>
          <w:rFonts w:ascii="仿宋_GB2312" w:eastAsia="仿宋_GB2312"/>
          <w:color w:val="000000"/>
          <w:sz w:val="24"/>
        </w:rPr>
        <w:t xml:space="preserve">     </w:t>
      </w:r>
      <w:r>
        <w:rPr>
          <w:rFonts w:hint="eastAsia" w:ascii="仿宋_GB2312" w:eastAsia="仿宋_GB2312"/>
          <w:color w:val="000000"/>
          <w:sz w:val="24"/>
        </w:rPr>
        <w:t>年</w:t>
      </w:r>
      <w:r>
        <w:rPr>
          <w:rFonts w:ascii="仿宋_GB2312" w:eastAsia="仿宋_GB2312"/>
          <w:color w:val="000000"/>
          <w:sz w:val="24"/>
        </w:rPr>
        <w:t xml:space="preserve">    </w:t>
      </w:r>
      <w:r>
        <w:rPr>
          <w:rFonts w:hint="eastAsia" w:ascii="仿宋_GB2312" w:eastAsia="仿宋_GB2312"/>
          <w:color w:val="000000"/>
          <w:sz w:val="24"/>
        </w:rPr>
        <w:t>月</w:t>
      </w:r>
      <w:r>
        <w:rPr>
          <w:rFonts w:ascii="仿宋_GB2312" w:eastAsia="仿宋_GB2312"/>
          <w:color w:val="000000"/>
          <w:sz w:val="24"/>
        </w:rPr>
        <w:t xml:space="preserve">    </w:t>
      </w:r>
      <w:r>
        <w:rPr>
          <w:rFonts w:hint="eastAsia" w:ascii="仿宋_GB2312" w:eastAsia="仿宋_GB2312"/>
          <w:color w:val="000000"/>
          <w:sz w:val="24"/>
        </w:rPr>
        <w:t>日</w:t>
      </w:r>
    </w:p>
    <w:p>
      <w:pPr>
        <w:widowControl/>
        <w:spacing w:before="50" w:line="240" w:lineRule="atLeast"/>
        <w:ind w:firstLine="482"/>
        <w:jc w:val="left"/>
        <w:rPr>
          <w:rFonts w:ascii="仿宋_GB2312" w:eastAsia="仿宋_GB2312"/>
          <w:color w:val="000000"/>
          <w:sz w:val="24"/>
        </w:rPr>
      </w:pPr>
      <w:r>
        <w:rPr>
          <w:rFonts w:hint="eastAsia" w:ascii="仿宋_GB2312" w:eastAsia="仿宋_GB2312"/>
          <w:color w:val="000000"/>
          <w:sz w:val="24"/>
        </w:rPr>
        <w:t>经办客户经理：</w:t>
      </w:r>
    </w:p>
    <w:p>
      <w:pPr>
        <w:widowControl/>
        <w:jc w:val="left"/>
        <w:rPr>
          <w:rFonts w:ascii="仿宋_GB2312" w:eastAsia="仿宋_GB2312"/>
          <w:color w:val="000000"/>
          <w:sz w:val="24"/>
        </w:rPr>
      </w:pPr>
    </w:p>
    <w:p>
      <w:pPr>
        <w:widowControl/>
        <w:spacing w:before="50" w:line="240" w:lineRule="atLeast"/>
        <w:ind w:firstLine="482"/>
        <w:jc w:val="left"/>
        <w:rPr>
          <w:rFonts w:ascii="仿宋_GB2312" w:eastAsia="仿宋_GB2312"/>
          <w:color w:val="000000"/>
          <w:sz w:val="24"/>
        </w:rPr>
      </w:pPr>
      <w:r>
        <w:rPr>
          <w:rFonts w:hint="eastAsia" w:ascii="仿宋_GB2312" w:eastAsia="仿宋_GB2312"/>
          <w:color w:val="000000"/>
          <w:sz w:val="24"/>
        </w:rPr>
        <w:t>附表：</w:t>
      </w:r>
    </w:p>
    <w:p>
      <w:pPr>
        <w:widowControl/>
        <w:jc w:val="left"/>
        <w:rPr>
          <w:rFonts w:ascii="仿宋_GB2312" w:eastAsia="仿宋_GB2312"/>
          <w:color w:val="000000"/>
          <w:sz w:val="24"/>
        </w:rPr>
      </w:pPr>
      <w:r>
        <w:rPr>
          <w:rFonts w:hint="eastAsia" w:ascii="仿宋_GB2312" w:eastAsia="仿宋_GB2312"/>
          <w:color w:val="000000"/>
          <w:sz w:val="24"/>
        </w:rPr>
        <w:br w:type="page"/>
      </w:r>
    </w:p>
    <w:p>
      <w:pPr>
        <w:widowControl/>
        <w:spacing w:before="50" w:line="240" w:lineRule="atLeast"/>
        <w:ind w:firstLine="482"/>
        <w:jc w:val="left"/>
        <w:rPr>
          <w:rFonts w:ascii="仿宋_GB2312" w:eastAsia="仿宋_GB2312"/>
          <w:color w:val="000000"/>
          <w:sz w:val="24"/>
        </w:rPr>
        <w:sectPr>
          <w:pgSz w:w="11906" w:h="16838"/>
          <w:pgMar w:top="1440" w:right="1800" w:bottom="1440" w:left="1800" w:header="851" w:footer="992" w:gutter="0"/>
          <w:cols w:space="425" w:num="1"/>
          <w:docGrid w:type="lines" w:linePitch="312" w:charSpace="0"/>
        </w:sectPr>
      </w:pPr>
    </w:p>
    <w:tbl>
      <w:tblPr>
        <w:tblStyle w:val="10"/>
        <w:tblW w:w="13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982"/>
        <w:gridCol w:w="1982"/>
        <w:gridCol w:w="1983"/>
        <w:gridCol w:w="1983"/>
        <w:gridCol w:w="198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3878" w:type="dxa"/>
            <w:gridSpan w:val="7"/>
          </w:tcPr>
          <w:p>
            <w:pPr>
              <w:widowControl/>
              <w:tabs>
                <w:tab w:val="left" w:pos="3138"/>
              </w:tabs>
              <w:spacing w:before="50" w:line="240" w:lineRule="atLeast"/>
              <w:jc w:val="center"/>
              <w:rPr>
                <w:color w:val="000000" w:themeColor="text1"/>
                <w14:textFill>
                  <w14:solidFill>
                    <w14:schemeClr w14:val="tx1"/>
                  </w14:solidFill>
                </w14:textFill>
              </w:rPr>
            </w:pPr>
            <w:permStart w:id="16" w:edGrp="everyone" w:colFirst="0" w:colLast="0"/>
          </w:p>
          <w:p>
            <w:pPr>
              <w:widowControl/>
              <w:tabs>
                <w:tab w:val="left" w:pos="3138"/>
              </w:tabs>
              <w:spacing w:before="50" w:line="240" w:lineRule="atLeast"/>
              <w:jc w:val="center"/>
              <w:rPr>
                <w:color w:val="000000" w:themeColor="text1"/>
                <w:sz w:val="36"/>
                <w:szCs w:val="36"/>
                <w14:textFill>
                  <w14:solidFill>
                    <w14:schemeClr w14:val="tx1"/>
                  </w14:solidFill>
                </w14:textFill>
              </w:rPr>
            </w:pPr>
            <w:r>
              <w:rPr>
                <w:rFonts w:hint="eastAsia"/>
                <w:color w:val="000000" w:themeColor="text1"/>
                <w:sz w:val="36"/>
                <w:szCs w:val="36"/>
                <w14:textFill>
                  <w14:solidFill>
                    <w14:schemeClr w14:val="tx1"/>
                  </w14:solidFill>
                </w14:textFill>
              </w:rPr>
              <w:t>中信银行个人</w:t>
            </w:r>
            <w:r>
              <w:rPr>
                <w:rFonts w:hint="eastAsia"/>
                <w:color w:val="000000" w:themeColor="text1"/>
                <w:sz w:val="36"/>
                <w:szCs w:val="36"/>
                <w:lang w:val="en-US" w:eastAsia="zh-CN"/>
                <w14:textFill>
                  <w14:solidFill>
                    <w14:schemeClr w14:val="tx1"/>
                  </w14:solidFill>
                </w14:textFill>
              </w:rPr>
              <w:t>信贷</w:t>
            </w:r>
            <w:r>
              <w:rPr>
                <w:rFonts w:hint="eastAsia"/>
                <w:color w:val="000000" w:themeColor="text1"/>
                <w:sz w:val="36"/>
                <w:szCs w:val="36"/>
                <w14:textFill>
                  <w14:solidFill>
                    <w14:schemeClr w14:val="tx1"/>
                  </w14:solidFill>
                </w14:textFill>
              </w:rPr>
              <w:t>业务合作方名单</w:t>
            </w:r>
            <w:bookmarkStart w:id="0" w:name="_GoBack"/>
            <w:bookmarkEnd w:id="0"/>
          </w:p>
        </w:tc>
      </w:tr>
      <w:permEnd w:id="1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82" w:type="dxa"/>
          </w:tcPr>
          <w:p>
            <w:pPr>
              <w:widowControl/>
              <w:spacing w:before="50" w:line="240" w:lineRule="atLeast"/>
              <w:jc w:val="center"/>
              <w:rPr>
                <w:color w:val="000000" w:themeColor="text1"/>
                <w14:textFill>
                  <w14:solidFill>
                    <w14:schemeClr w14:val="tx1"/>
                  </w14:solidFill>
                </w14:textFill>
              </w:rPr>
            </w:pPr>
            <w:permStart w:id="17" w:edGrp="everyone" w:colFirst="0" w:colLast="0"/>
            <w:permStart w:id="18" w:edGrp="everyone" w:colFirst="1" w:colLast="1"/>
            <w:permStart w:id="19" w:edGrp="everyone" w:colFirst="2" w:colLast="2"/>
            <w:permStart w:id="20" w:edGrp="everyone" w:colFirst="3" w:colLast="3"/>
            <w:permStart w:id="21" w:edGrp="everyone" w:colFirst="4" w:colLast="4"/>
            <w:permStart w:id="22" w:edGrp="everyone" w:colFirst="5" w:colLast="5"/>
            <w:permStart w:id="23" w:edGrp="everyone" w:colFirst="6" w:colLast="6"/>
            <w:r>
              <w:rPr>
                <w:rFonts w:hint="eastAsia"/>
                <w:color w:val="000000" w:themeColor="text1"/>
                <w14:textFill>
                  <w14:solidFill>
                    <w14:schemeClr w14:val="tx1"/>
                  </w14:solidFill>
                </w14:textFill>
              </w:rPr>
              <w:t>序号</w:t>
            </w:r>
          </w:p>
          <w:p>
            <w:pPr>
              <w:jc w:val="center"/>
            </w:pPr>
          </w:p>
        </w:tc>
        <w:tc>
          <w:tcPr>
            <w:tcW w:w="1982" w:type="dxa"/>
          </w:tcPr>
          <w:p>
            <w:pPr>
              <w:widowControl/>
              <w:spacing w:before="50"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合作方名称</w:t>
            </w:r>
          </w:p>
        </w:tc>
        <w:tc>
          <w:tcPr>
            <w:tcW w:w="1982" w:type="dxa"/>
          </w:tcPr>
          <w:p>
            <w:pPr>
              <w:widowControl/>
              <w:spacing w:before="50"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w:t>
            </w:r>
          </w:p>
        </w:tc>
        <w:tc>
          <w:tcPr>
            <w:tcW w:w="1983" w:type="dxa"/>
          </w:tcPr>
          <w:p>
            <w:pPr>
              <w:ind w:firstLine="420" w:firstLineChars="200"/>
              <w:jc w:val="center"/>
            </w:pPr>
            <w:r>
              <w:rPr>
                <w:rFonts w:hint="eastAsia"/>
              </w:rPr>
              <w:t>处理目的</w:t>
            </w:r>
          </w:p>
        </w:tc>
        <w:tc>
          <w:tcPr>
            <w:tcW w:w="1983" w:type="dxa"/>
          </w:tcPr>
          <w:p>
            <w:pPr>
              <w:jc w:val="center"/>
            </w:pPr>
            <w:r>
              <w:rPr>
                <w:rFonts w:hint="eastAsia"/>
              </w:rPr>
              <w:t>处理方式</w:t>
            </w:r>
          </w:p>
        </w:tc>
        <w:tc>
          <w:tcPr>
            <w:tcW w:w="1983" w:type="dxa"/>
          </w:tcPr>
          <w:p>
            <w:pPr>
              <w:widowControl/>
              <w:spacing w:before="50" w:line="240" w:lineRule="atLeast"/>
              <w:ind w:firstLine="420" w:firstLineChars="20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个人信息类型</w:t>
            </w:r>
          </w:p>
        </w:tc>
        <w:tc>
          <w:tcPr>
            <w:tcW w:w="1983" w:type="dxa"/>
          </w:tcPr>
          <w:p>
            <w:pPr>
              <w:jc w:val="center"/>
            </w:pPr>
            <w:r>
              <w:rPr>
                <w:rFonts w:hint="eastAsia"/>
              </w:rPr>
              <w:t>备注</w:t>
            </w:r>
          </w:p>
        </w:tc>
      </w:tr>
      <w:permEnd w:id="17"/>
      <w:permEnd w:id="18"/>
      <w:permEnd w:id="19"/>
      <w:permEnd w:id="20"/>
      <w:permEnd w:id="21"/>
      <w:permEnd w:id="22"/>
      <w:permEnd w:id="2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trPr>
        <w:tc>
          <w:tcPr>
            <w:tcW w:w="1982" w:type="dxa"/>
          </w:tcPr>
          <w:p>
            <w:pPr>
              <w:widowControl/>
              <w:spacing w:before="50" w:line="240" w:lineRule="atLeast"/>
              <w:jc w:val="left"/>
              <w:rPr>
                <w:color w:val="000000" w:themeColor="text1"/>
                <w14:textFill>
                  <w14:solidFill>
                    <w14:schemeClr w14:val="tx1"/>
                  </w14:solidFill>
                </w14:textFill>
              </w:rPr>
            </w:pPr>
            <w:permStart w:id="24" w:edGrp="everyone" w:colFirst="0" w:colLast="0"/>
            <w:permStart w:id="25" w:edGrp="everyone" w:colFirst="1" w:colLast="1"/>
            <w:permStart w:id="26" w:edGrp="everyone" w:colFirst="2" w:colLast="2"/>
            <w:permStart w:id="27" w:edGrp="everyone" w:colFirst="3" w:colLast="3"/>
            <w:permStart w:id="28" w:edGrp="everyone" w:colFirst="4" w:colLast="4"/>
            <w:permStart w:id="29" w:edGrp="everyone" w:colFirst="5" w:colLast="5"/>
            <w:permStart w:id="30" w:edGrp="everyone" w:colFirst="6" w:colLast="6"/>
          </w:p>
        </w:tc>
        <w:tc>
          <w:tcPr>
            <w:tcW w:w="1982" w:type="dxa"/>
          </w:tcPr>
          <w:p>
            <w:pPr>
              <w:widowControl/>
              <w:spacing w:before="50" w:line="240" w:lineRule="atLeast"/>
              <w:jc w:val="left"/>
              <w:rPr>
                <w:color w:val="000000" w:themeColor="text1"/>
                <w14:textFill>
                  <w14:solidFill>
                    <w14:schemeClr w14:val="tx1"/>
                  </w14:solidFill>
                </w14:textFill>
              </w:rPr>
            </w:pPr>
          </w:p>
        </w:tc>
        <w:tc>
          <w:tcPr>
            <w:tcW w:w="1982"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r>
      <w:permEnd w:id="24"/>
      <w:permEnd w:id="25"/>
      <w:permEnd w:id="26"/>
      <w:permEnd w:id="27"/>
      <w:permEnd w:id="28"/>
      <w:permEnd w:id="29"/>
      <w:permEnd w:id="30"/>
    </w:tbl>
    <w:p>
      <w:pPr>
        <w:widowControl/>
        <w:spacing w:before="50" w:line="240" w:lineRule="atLeast"/>
        <w:ind w:firstLine="482"/>
        <w:jc w:val="left"/>
        <w:rPr>
          <w:rFonts w:ascii="仿宋_GB2312" w:eastAsia="仿宋_GB2312"/>
          <w:color w:val="000000"/>
          <w:sz w:val="24"/>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dit="readOnly" w:enforcement="1" w:cryptProviderType="rsaFull" w:cryptAlgorithmClass="hash" w:cryptAlgorithmType="typeAny" w:cryptAlgorithmSid="4" w:cryptSpinCount="0" w:hash="31qVH9WhjPBCI8CNyn1iTcLe4TM=" w:salt="slQOD4hfk0sCb2FUheLtew=="/>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29"/>
    <w:rsid w:val="0000049A"/>
    <w:rsid w:val="00004D58"/>
    <w:rsid w:val="000067A0"/>
    <w:rsid w:val="00012B10"/>
    <w:rsid w:val="00014F53"/>
    <w:rsid w:val="00017E79"/>
    <w:rsid w:val="0002045B"/>
    <w:rsid w:val="000378B5"/>
    <w:rsid w:val="00041E13"/>
    <w:rsid w:val="00054130"/>
    <w:rsid w:val="000643E8"/>
    <w:rsid w:val="00067486"/>
    <w:rsid w:val="0008437F"/>
    <w:rsid w:val="0008607B"/>
    <w:rsid w:val="00087B9D"/>
    <w:rsid w:val="000924B5"/>
    <w:rsid w:val="000927D1"/>
    <w:rsid w:val="00096D1F"/>
    <w:rsid w:val="00097BD1"/>
    <w:rsid w:val="000A4A38"/>
    <w:rsid w:val="000A54C0"/>
    <w:rsid w:val="000B1CEC"/>
    <w:rsid w:val="000B1F69"/>
    <w:rsid w:val="000B3638"/>
    <w:rsid w:val="000B4133"/>
    <w:rsid w:val="000B419E"/>
    <w:rsid w:val="000B4270"/>
    <w:rsid w:val="000C50C9"/>
    <w:rsid w:val="000C65AD"/>
    <w:rsid w:val="000D2C79"/>
    <w:rsid w:val="000D6154"/>
    <w:rsid w:val="000E1512"/>
    <w:rsid w:val="000E28EB"/>
    <w:rsid w:val="00107B26"/>
    <w:rsid w:val="0011267C"/>
    <w:rsid w:val="00114825"/>
    <w:rsid w:val="00122CFB"/>
    <w:rsid w:val="00125252"/>
    <w:rsid w:val="00126E91"/>
    <w:rsid w:val="00133E41"/>
    <w:rsid w:val="00151D00"/>
    <w:rsid w:val="001672EE"/>
    <w:rsid w:val="0018012E"/>
    <w:rsid w:val="0018126E"/>
    <w:rsid w:val="00191986"/>
    <w:rsid w:val="001B1635"/>
    <w:rsid w:val="001B6421"/>
    <w:rsid w:val="001C5C9C"/>
    <w:rsid w:val="001C7BA7"/>
    <w:rsid w:val="001D5116"/>
    <w:rsid w:val="001E0E56"/>
    <w:rsid w:val="001F442F"/>
    <w:rsid w:val="00205772"/>
    <w:rsid w:val="0021081E"/>
    <w:rsid w:val="00215E63"/>
    <w:rsid w:val="00217E2C"/>
    <w:rsid w:val="002205CA"/>
    <w:rsid w:val="00232268"/>
    <w:rsid w:val="002324B7"/>
    <w:rsid w:val="00235EC5"/>
    <w:rsid w:val="0023645A"/>
    <w:rsid w:val="00242BFF"/>
    <w:rsid w:val="00243E0E"/>
    <w:rsid w:val="002468AB"/>
    <w:rsid w:val="00250009"/>
    <w:rsid w:val="002620F8"/>
    <w:rsid w:val="00262714"/>
    <w:rsid w:val="00265E6A"/>
    <w:rsid w:val="0027117F"/>
    <w:rsid w:val="002740EC"/>
    <w:rsid w:val="00274480"/>
    <w:rsid w:val="00280FBD"/>
    <w:rsid w:val="00286418"/>
    <w:rsid w:val="00291409"/>
    <w:rsid w:val="00292EA6"/>
    <w:rsid w:val="002A2C68"/>
    <w:rsid w:val="002B122B"/>
    <w:rsid w:val="002B3DAD"/>
    <w:rsid w:val="002C02D5"/>
    <w:rsid w:val="002D0D7D"/>
    <w:rsid w:val="002D21A3"/>
    <w:rsid w:val="002E3216"/>
    <w:rsid w:val="002E5FAB"/>
    <w:rsid w:val="00302380"/>
    <w:rsid w:val="00307A30"/>
    <w:rsid w:val="00314BA6"/>
    <w:rsid w:val="00316783"/>
    <w:rsid w:val="0032037F"/>
    <w:rsid w:val="00323011"/>
    <w:rsid w:val="00330540"/>
    <w:rsid w:val="0033237D"/>
    <w:rsid w:val="00334677"/>
    <w:rsid w:val="003358AF"/>
    <w:rsid w:val="0033700F"/>
    <w:rsid w:val="0034039E"/>
    <w:rsid w:val="00350448"/>
    <w:rsid w:val="00350B24"/>
    <w:rsid w:val="003613CF"/>
    <w:rsid w:val="00362581"/>
    <w:rsid w:val="00362862"/>
    <w:rsid w:val="003642DB"/>
    <w:rsid w:val="0037151F"/>
    <w:rsid w:val="00374348"/>
    <w:rsid w:val="003A7E19"/>
    <w:rsid w:val="003A7EA7"/>
    <w:rsid w:val="003B7DDF"/>
    <w:rsid w:val="003C184D"/>
    <w:rsid w:val="003D0ACB"/>
    <w:rsid w:val="003D0E46"/>
    <w:rsid w:val="003D1760"/>
    <w:rsid w:val="003D3C25"/>
    <w:rsid w:val="003E7809"/>
    <w:rsid w:val="003F5A95"/>
    <w:rsid w:val="0041322F"/>
    <w:rsid w:val="004213A0"/>
    <w:rsid w:val="0042192D"/>
    <w:rsid w:val="00421DFC"/>
    <w:rsid w:val="00425A4C"/>
    <w:rsid w:val="004277A1"/>
    <w:rsid w:val="004355C1"/>
    <w:rsid w:val="0044167C"/>
    <w:rsid w:val="004425E9"/>
    <w:rsid w:val="004519C5"/>
    <w:rsid w:val="00452BF8"/>
    <w:rsid w:val="00455C28"/>
    <w:rsid w:val="00472277"/>
    <w:rsid w:val="004760E1"/>
    <w:rsid w:val="004761A4"/>
    <w:rsid w:val="00477E56"/>
    <w:rsid w:val="00480FC6"/>
    <w:rsid w:val="004812F8"/>
    <w:rsid w:val="004A746D"/>
    <w:rsid w:val="004B0DFF"/>
    <w:rsid w:val="004B6399"/>
    <w:rsid w:val="004C447D"/>
    <w:rsid w:val="004D1059"/>
    <w:rsid w:val="004D125C"/>
    <w:rsid w:val="004D3FC4"/>
    <w:rsid w:val="004D4609"/>
    <w:rsid w:val="004D7205"/>
    <w:rsid w:val="004D775D"/>
    <w:rsid w:val="004E6124"/>
    <w:rsid w:val="004E767F"/>
    <w:rsid w:val="004F023F"/>
    <w:rsid w:val="005017C0"/>
    <w:rsid w:val="00502740"/>
    <w:rsid w:val="0050512E"/>
    <w:rsid w:val="00506187"/>
    <w:rsid w:val="00523C23"/>
    <w:rsid w:val="00524C01"/>
    <w:rsid w:val="00536F0C"/>
    <w:rsid w:val="005440C2"/>
    <w:rsid w:val="00545F08"/>
    <w:rsid w:val="00561B66"/>
    <w:rsid w:val="00570212"/>
    <w:rsid w:val="00570C76"/>
    <w:rsid w:val="00572008"/>
    <w:rsid w:val="005748AE"/>
    <w:rsid w:val="0057772C"/>
    <w:rsid w:val="00583240"/>
    <w:rsid w:val="005964F0"/>
    <w:rsid w:val="00596A29"/>
    <w:rsid w:val="00597E50"/>
    <w:rsid w:val="005A229E"/>
    <w:rsid w:val="005B0D3F"/>
    <w:rsid w:val="005B1811"/>
    <w:rsid w:val="005B195A"/>
    <w:rsid w:val="005B72D2"/>
    <w:rsid w:val="005C106C"/>
    <w:rsid w:val="005C161A"/>
    <w:rsid w:val="005C20AC"/>
    <w:rsid w:val="005C3417"/>
    <w:rsid w:val="005C44AA"/>
    <w:rsid w:val="005E5271"/>
    <w:rsid w:val="005E668A"/>
    <w:rsid w:val="005F78C3"/>
    <w:rsid w:val="00605371"/>
    <w:rsid w:val="00605D89"/>
    <w:rsid w:val="00611DB2"/>
    <w:rsid w:val="006177DC"/>
    <w:rsid w:val="00621A28"/>
    <w:rsid w:val="00624602"/>
    <w:rsid w:val="00632C71"/>
    <w:rsid w:val="00632F39"/>
    <w:rsid w:val="00642867"/>
    <w:rsid w:val="00643785"/>
    <w:rsid w:val="00645C25"/>
    <w:rsid w:val="006711B4"/>
    <w:rsid w:val="00692A3A"/>
    <w:rsid w:val="006A0AB1"/>
    <w:rsid w:val="006A0CB4"/>
    <w:rsid w:val="006A312B"/>
    <w:rsid w:val="006A75D4"/>
    <w:rsid w:val="006B7934"/>
    <w:rsid w:val="006C374D"/>
    <w:rsid w:val="006E7A56"/>
    <w:rsid w:val="006F3F6B"/>
    <w:rsid w:val="006F5A9A"/>
    <w:rsid w:val="006F63E7"/>
    <w:rsid w:val="006F7AAA"/>
    <w:rsid w:val="007108BA"/>
    <w:rsid w:val="00710EFD"/>
    <w:rsid w:val="00721703"/>
    <w:rsid w:val="00725022"/>
    <w:rsid w:val="007251D6"/>
    <w:rsid w:val="0074494F"/>
    <w:rsid w:val="007514CE"/>
    <w:rsid w:val="00753D76"/>
    <w:rsid w:val="007566A3"/>
    <w:rsid w:val="00757C0E"/>
    <w:rsid w:val="007610DF"/>
    <w:rsid w:val="007640EB"/>
    <w:rsid w:val="0076672A"/>
    <w:rsid w:val="00774841"/>
    <w:rsid w:val="00780D6A"/>
    <w:rsid w:val="007821B9"/>
    <w:rsid w:val="00782547"/>
    <w:rsid w:val="00783E11"/>
    <w:rsid w:val="007A405D"/>
    <w:rsid w:val="007A5FE7"/>
    <w:rsid w:val="007A70D2"/>
    <w:rsid w:val="007B2A0A"/>
    <w:rsid w:val="007B55E8"/>
    <w:rsid w:val="007B6E85"/>
    <w:rsid w:val="007C0C21"/>
    <w:rsid w:val="007C1A11"/>
    <w:rsid w:val="007C4436"/>
    <w:rsid w:val="007C7834"/>
    <w:rsid w:val="007D319F"/>
    <w:rsid w:val="007D6087"/>
    <w:rsid w:val="007E2B96"/>
    <w:rsid w:val="007E3A9D"/>
    <w:rsid w:val="007E6A4D"/>
    <w:rsid w:val="007E6ED4"/>
    <w:rsid w:val="007F3A57"/>
    <w:rsid w:val="007F51E7"/>
    <w:rsid w:val="007F5D00"/>
    <w:rsid w:val="00807C68"/>
    <w:rsid w:val="00822619"/>
    <w:rsid w:val="0083603D"/>
    <w:rsid w:val="00843BEE"/>
    <w:rsid w:val="008612CC"/>
    <w:rsid w:val="008621FD"/>
    <w:rsid w:val="00873220"/>
    <w:rsid w:val="00882927"/>
    <w:rsid w:val="00882A2E"/>
    <w:rsid w:val="00886225"/>
    <w:rsid w:val="008929A2"/>
    <w:rsid w:val="008A253A"/>
    <w:rsid w:val="008A5410"/>
    <w:rsid w:val="008A5FDB"/>
    <w:rsid w:val="008B0282"/>
    <w:rsid w:val="008C0EBD"/>
    <w:rsid w:val="008D4833"/>
    <w:rsid w:val="008D796C"/>
    <w:rsid w:val="008E5AE5"/>
    <w:rsid w:val="008F535A"/>
    <w:rsid w:val="00905EB3"/>
    <w:rsid w:val="009159A2"/>
    <w:rsid w:val="00916261"/>
    <w:rsid w:val="00922AA0"/>
    <w:rsid w:val="00931649"/>
    <w:rsid w:val="00934669"/>
    <w:rsid w:val="009354EA"/>
    <w:rsid w:val="009430B2"/>
    <w:rsid w:val="00951574"/>
    <w:rsid w:val="00957307"/>
    <w:rsid w:val="00961202"/>
    <w:rsid w:val="009628C3"/>
    <w:rsid w:val="0096706E"/>
    <w:rsid w:val="00971E58"/>
    <w:rsid w:val="0098029D"/>
    <w:rsid w:val="00982C96"/>
    <w:rsid w:val="0099309F"/>
    <w:rsid w:val="00997B9B"/>
    <w:rsid w:val="009A482D"/>
    <w:rsid w:val="009B1781"/>
    <w:rsid w:val="009B7B63"/>
    <w:rsid w:val="009C2B3F"/>
    <w:rsid w:val="009C69E2"/>
    <w:rsid w:val="009C76AC"/>
    <w:rsid w:val="009D2C1A"/>
    <w:rsid w:val="009D325D"/>
    <w:rsid w:val="009E1981"/>
    <w:rsid w:val="009F0913"/>
    <w:rsid w:val="009F3B04"/>
    <w:rsid w:val="009F3FA6"/>
    <w:rsid w:val="009F4CD9"/>
    <w:rsid w:val="00A02B18"/>
    <w:rsid w:val="00A06891"/>
    <w:rsid w:val="00A22904"/>
    <w:rsid w:val="00A22BC5"/>
    <w:rsid w:val="00A37A23"/>
    <w:rsid w:val="00A473BC"/>
    <w:rsid w:val="00A47A9E"/>
    <w:rsid w:val="00A52589"/>
    <w:rsid w:val="00A5436E"/>
    <w:rsid w:val="00A601DC"/>
    <w:rsid w:val="00A61767"/>
    <w:rsid w:val="00A61D1B"/>
    <w:rsid w:val="00A80F38"/>
    <w:rsid w:val="00A8195D"/>
    <w:rsid w:val="00A8473F"/>
    <w:rsid w:val="00A9166C"/>
    <w:rsid w:val="00A957BF"/>
    <w:rsid w:val="00A966B6"/>
    <w:rsid w:val="00AC1B48"/>
    <w:rsid w:val="00AC1C86"/>
    <w:rsid w:val="00AC7973"/>
    <w:rsid w:val="00AD39B0"/>
    <w:rsid w:val="00AD4A8A"/>
    <w:rsid w:val="00AE1C59"/>
    <w:rsid w:val="00AF0132"/>
    <w:rsid w:val="00AF2771"/>
    <w:rsid w:val="00AF7E4D"/>
    <w:rsid w:val="00B00E06"/>
    <w:rsid w:val="00B052CC"/>
    <w:rsid w:val="00B13C69"/>
    <w:rsid w:val="00B144DC"/>
    <w:rsid w:val="00B14649"/>
    <w:rsid w:val="00B25B59"/>
    <w:rsid w:val="00B273E2"/>
    <w:rsid w:val="00B31F94"/>
    <w:rsid w:val="00B36FD9"/>
    <w:rsid w:val="00B40B4C"/>
    <w:rsid w:val="00B459FF"/>
    <w:rsid w:val="00B47196"/>
    <w:rsid w:val="00B52EA5"/>
    <w:rsid w:val="00B60A73"/>
    <w:rsid w:val="00B61DCD"/>
    <w:rsid w:val="00B62DFD"/>
    <w:rsid w:val="00B64FED"/>
    <w:rsid w:val="00B663DE"/>
    <w:rsid w:val="00B76005"/>
    <w:rsid w:val="00B80050"/>
    <w:rsid w:val="00B80223"/>
    <w:rsid w:val="00B87E34"/>
    <w:rsid w:val="00B91181"/>
    <w:rsid w:val="00B937B7"/>
    <w:rsid w:val="00BA2924"/>
    <w:rsid w:val="00BA3148"/>
    <w:rsid w:val="00BA4ED8"/>
    <w:rsid w:val="00BA6C25"/>
    <w:rsid w:val="00BB6CE3"/>
    <w:rsid w:val="00BC0586"/>
    <w:rsid w:val="00BC1E0B"/>
    <w:rsid w:val="00BC400A"/>
    <w:rsid w:val="00BC5D50"/>
    <w:rsid w:val="00BC788A"/>
    <w:rsid w:val="00BE40DC"/>
    <w:rsid w:val="00BF14BC"/>
    <w:rsid w:val="00BF4913"/>
    <w:rsid w:val="00C04817"/>
    <w:rsid w:val="00C05A94"/>
    <w:rsid w:val="00C07F65"/>
    <w:rsid w:val="00C1186B"/>
    <w:rsid w:val="00C2093D"/>
    <w:rsid w:val="00C23E59"/>
    <w:rsid w:val="00C407CE"/>
    <w:rsid w:val="00C43E47"/>
    <w:rsid w:val="00C56A1E"/>
    <w:rsid w:val="00C61B6E"/>
    <w:rsid w:val="00C65860"/>
    <w:rsid w:val="00C6630D"/>
    <w:rsid w:val="00C6696D"/>
    <w:rsid w:val="00C67CA8"/>
    <w:rsid w:val="00C70457"/>
    <w:rsid w:val="00C71246"/>
    <w:rsid w:val="00C8074A"/>
    <w:rsid w:val="00C81E48"/>
    <w:rsid w:val="00C85D3B"/>
    <w:rsid w:val="00C958B8"/>
    <w:rsid w:val="00CA3E2A"/>
    <w:rsid w:val="00CA4C1F"/>
    <w:rsid w:val="00CC13C3"/>
    <w:rsid w:val="00CC397D"/>
    <w:rsid w:val="00CC4430"/>
    <w:rsid w:val="00CD0A67"/>
    <w:rsid w:val="00CD46E8"/>
    <w:rsid w:val="00CD65FF"/>
    <w:rsid w:val="00CE72C6"/>
    <w:rsid w:val="00D0042A"/>
    <w:rsid w:val="00D0649A"/>
    <w:rsid w:val="00D07E1D"/>
    <w:rsid w:val="00D10F31"/>
    <w:rsid w:val="00D13EF1"/>
    <w:rsid w:val="00D20544"/>
    <w:rsid w:val="00D20AC6"/>
    <w:rsid w:val="00D32B4A"/>
    <w:rsid w:val="00D36028"/>
    <w:rsid w:val="00D37AB6"/>
    <w:rsid w:val="00D40AD7"/>
    <w:rsid w:val="00D478F5"/>
    <w:rsid w:val="00D51D97"/>
    <w:rsid w:val="00D52869"/>
    <w:rsid w:val="00D55348"/>
    <w:rsid w:val="00D61C5D"/>
    <w:rsid w:val="00D63913"/>
    <w:rsid w:val="00D7030A"/>
    <w:rsid w:val="00D8437E"/>
    <w:rsid w:val="00D921EB"/>
    <w:rsid w:val="00D96857"/>
    <w:rsid w:val="00D977FC"/>
    <w:rsid w:val="00DA13F8"/>
    <w:rsid w:val="00DA1BC4"/>
    <w:rsid w:val="00DA3D37"/>
    <w:rsid w:val="00DB3AF2"/>
    <w:rsid w:val="00DB5B6B"/>
    <w:rsid w:val="00DB6335"/>
    <w:rsid w:val="00DB6906"/>
    <w:rsid w:val="00DB7C6F"/>
    <w:rsid w:val="00DC2366"/>
    <w:rsid w:val="00DD19EE"/>
    <w:rsid w:val="00DD2548"/>
    <w:rsid w:val="00DE628C"/>
    <w:rsid w:val="00DE6FB1"/>
    <w:rsid w:val="00DF3FDA"/>
    <w:rsid w:val="00DF4137"/>
    <w:rsid w:val="00DF68FC"/>
    <w:rsid w:val="00E0396C"/>
    <w:rsid w:val="00E043EE"/>
    <w:rsid w:val="00E07832"/>
    <w:rsid w:val="00E12ABC"/>
    <w:rsid w:val="00E12DF1"/>
    <w:rsid w:val="00E20C4D"/>
    <w:rsid w:val="00E24817"/>
    <w:rsid w:val="00E367DD"/>
    <w:rsid w:val="00E41038"/>
    <w:rsid w:val="00E424E0"/>
    <w:rsid w:val="00E44140"/>
    <w:rsid w:val="00E60D3A"/>
    <w:rsid w:val="00E66BFB"/>
    <w:rsid w:val="00E72BD6"/>
    <w:rsid w:val="00E72C8A"/>
    <w:rsid w:val="00E75976"/>
    <w:rsid w:val="00E836DF"/>
    <w:rsid w:val="00E83CE9"/>
    <w:rsid w:val="00E8425A"/>
    <w:rsid w:val="00E8771C"/>
    <w:rsid w:val="00E91863"/>
    <w:rsid w:val="00E93DC7"/>
    <w:rsid w:val="00E94203"/>
    <w:rsid w:val="00E9464A"/>
    <w:rsid w:val="00E94678"/>
    <w:rsid w:val="00E958C7"/>
    <w:rsid w:val="00EA6511"/>
    <w:rsid w:val="00EC0629"/>
    <w:rsid w:val="00EC1D62"/>
    <w:rsid w:val="00ED1FD9"/>
    <w:rsid w:val="00ED227B"/>
    <w:rsid w:val="00ED55F7"/>
    <w:rsid w:val="00ED564D"/>
    <w:rsid w:val="00EE1178"/>
    <w:rsid w:val="00EE2EB5"/>
    <w:rsid w:val="00EE6004"/>
    <w:rsid w:val="00EE7282"/>
    <w:rsid w:val="00EF6A10"/>
    <w:rsid w:val="00F01458"/>
    <w:rsid w:val="00F1155A"/>
    <w:rsid w:val="00F13D1E"/>
    <w:rsid w:val="00F1531D"/>
    <w:rsid w:val="00F176FF"/>
    <w:rsid w:val="00F23EC6"/>
    <w:rsid w:val="00F255DC"/>
    <w:rsid w:val="00F26CA8"/>
    <w:rsid w:val="00F30D9D"/>
    <w:rsid w:val="00F31C8D"/>
    <w:rsid w:val="00F36CBB"/>
    <w:rsid w:val="00F41B84"/>
    <w:rsid w:val="00F4682E"/>
    <w:rsid w:val="00F56357"/>
    <w:rsid w:val="00F6581F"/>
    <w:rsid w:val="00F6663E"/>
    <w:rsid w:val="00F66BF5"/>
    <w:rsid w:val="00F67857"/>
    <w:rsid w:val="00F80270"/>
    <w:rsid w:val="00F859B9"/>
    <w:rsid w:val="00F86864"/>
    <w:rsid w:val="00F933CF"/>
    <w:rsid w:val="00F93C5C"/>
    <w:rsid w:val="00FB4852"/>
    <w:rsid w:val="00FB6E5B"/>
    <w:rsid w:val="00FC464A"/>
    <w:rsid w:val="00FD241D"/>
    <w:rsid w:val="00FD46A1"/>
    <w:rsid w:val="00FD72E6"/>
    <w:rsid w:val="00FE3C38"/>
    <w:rsid w:val="00FE59EE"/>
    <w:rsid w:val="00FF00C2"/>
    <w:rsid w:val="00FF303D"/>
    <w:rsid w:val="00FF4A37"/>
    <w:rsid w:val="00FF59AC"/>
    <w:rsid w:val="072A7BF2"/>
    <w:rsid w:val="08D26484"/>
    <w:rsid w:val="0DFB6B7F"/>
    <w:rsid w:val="125C7EDE"/>
    <w:rsid w:val="1F4A308E"/>
    <w:rsid w:val="1F8F783F"/>
    <w:rsid w:val="24F861F5"/>
    <w:rsid w:val="261F15DD"/>
    <w:rsid w:val="26B055B4"/>
    <w:rsid w:val="2F2C2DF5"/>
    <w:rsid w:val="32AB5CA2"/>
    <w:rsid w:val="34083F6D"/>
    <w:rsid w:val="3B7967BB"/>
    <w:rsid w:val="3D073A1E"/>
    <w:rsid w:val="4E371B1F"/>
    <w:rsid w:val="50F24B27"/>
    <w:rsid w:val="5576519C"/>
    <w:rsid w:val="60366024"/>
    <w:rsid w:val="6082360F"/>
    <w:rsid w:val="66BF35F8"/>
    <w:rsid w:val="67FF6A91"/>
    <w:rsid w:val="684F2821"/>
    <w:rsid w:val="6D2A53CB"/>
    <w:rsid w:val="748C1B53"/>
    <w:rsid w:val="75465A77"/>
    <w:rsid w:val="9CEF018C"/>
    <w:rsid w:val="BCF7FDE0"/>
    <w:rsid w:val="FDFEF8F6"/>
    <w:rsid w:val="FFBF9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unhideWhenUsed/>
    <w:qFormat/>
    <w:uiPriority w:val="0"/>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标题 1 字符"/>
    <w:basedOn w:val="11"/>
    <w:link w:val="2"/>
    <w:qFormat/>
    <w:uiPriority w:val="9"/>
    <w:rPr>
      <w:rFonts w:ascii="宋体" w:hAnsi="宋体" w:eastAsia="宋体" w:cs="宋体"/>
      <w:kern w:val="36"/>
      <w:sz w:val="48"/>
      <w:szCs w:val="48"/>
    </w:rPr>
  </w:style>
  <w:style w:type="paragraph" w:customStyle="1" w:styleId="14">
    <w:name w:val="font_18"/>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character" w:customStyle="1" w:styleId="17">
    <w:name w:val="批注框文本 字符"/>
    <w:basedOn w:val="11"/>
    <w:link w:val="4"/>
    <w:semiHidden/>
    <w:qFormat/>
    <w:uiPriority w:val="99"/>
    <w:rPr>
      <w:sz w:val="18"/>
      <w:szCs w:val="18"/>
    </w:rPr>
  </w:style>
  <w:style w:type="character" w:customStyle="1" w:styleId="18">
    <w:name w:val="批注文字 字符"/>
    <w:basedOn w:val="11"/>
    <w:link w:val="3"/>
    <w:qFormat/>
    <w:uiPriority w:val="0"/>
    <w:rPr>
      <w:kern w:val="2"/>
      <w:sz w:val="21"/>
      <w:szCs w:val="22"/>
    </w:rPr>
  </w:style>
  <w:style w:type="character" w:customStyle="1" w:styleId="19">
    <w:name w:val="批注主题 字符"/>
    <w:basedOn w:val="18"/>
    <w:link w:val="8"/>
    <w:semiHidden/>
    <w:qFormat/>
    <w:uiPriority w:val="99"/>
    <w:rPr>
      <w:b/>
      <w:bCs/>
      <w:kern w:val="2"/>
      <w:sz w:val="21"/>
      <w:szCs w:val="22"/>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21">
    <w:name w:val="List Paragraph"/>
    <w:basedOn w:val="1"/>
    <w:qFormat/>
    <w:uiPriority w:val="99"/>
    <w:pPr>
      <w:ind w:firstLine="420" w:firstLineChars="200"/>
    </w:pPr>
  </w:style>
  <w:style w:type="paragraph" w:customStyle="1" w:styleId="22">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font31"/>
    <w:basedOn w:val="11"/>
    <w:qFormat/>
    <w:uiPriority w:val="0"/>
    <w:rPr>
      <w:rFonts w:hint="eastAsia" w:ascii="宋体" w:hAnsi="宋体" w:eastAsia="宋体" w:cs="宋体"/>
      <w:b/>
      <w:color w:val="000000"/>
      <w:sz w:val="24"/>
      <w:szCs w:val="24"/>
      <w:u w:val="none"/>
    </w:rPr>
  </w:style>
  <w:style w:type="character" w:customStyle="1" w:styleId="24">
    <w:name w:val="font51"/>
    <w:basedOn w:val="11"/>
    <w:qFormat/>
    <w:uiPriority w:val="0"/>
    <w:rPr>
      <w:rFonts w:hint="eastAsia" w:ascii="宋体" w:hAnsi="宋体" w:eastAsia="宋体" w:cs="宋体"/>
      <w:color w:val="000000"/>
      <w:sz w:val="24"/>
      <w:szCs w:val="24"/>
      <w:u w:val="none"/>
    </w:rPr>
  </w:style>
  <w:style w:type="character" w:customStyle="1" w:styleId="25">
    <w:name w:val="font11"/>
    <w:basedOn w:val="11"/>
    <w:qFormat/>
    <w:uiPriority w:val="0"/>
    <w:rPr>
      <w:rFonts w:hint="eastAsia" w:ascii="宋体" w:hAnsi="宋体" w:eastAsia="宋体" w:cs="宋体"/>
      <w:color w:val="000000"/>
      <w:sz w:val="22"/>
      <w:szCs w:val="22"/>
      <w:u w:val="none"/>
    </w:rPr>
  </w:style>
  <w:style w:type="character" w:customStyle="1" w:styleId="26">
    <w:name w:val="font21"/>
    <w:basedOn w:val="11"/>
    <w:qFormat/>
    <w:uiPriority w:val="0"/>
    <w:rPr>
      <w:rFonts w:hint="eastAsia" w:ascii="宋体" w:hAnsi="宋体" w:eastAsia="宋体" w:cs="宋体"/>
      <w:color w:val="000000"/>
      <w:sz w:val="22"/>
      <w:szCs w:val="22"/>
      <w:u w:val="none"/>
    </w:rPr>
  </w:style>
  <w:style w:type="paragraph" w:customStyle="1" w:styleId="2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5783</Words>
  <Characters>5836</Characters>
  <Lines>42</Lines>
  <Paragraphs>12</Paragraphs>
  <TotalTime>0</TotalTime>
  <ScaleCrop>false</ScaleCrop>
  <LinksUpToDate>false</LinksUpToDate>
  <CharactersWithSpaces>5967</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2026-06-19T11:51:00Z</dcterms:created>
  <dc:creator>郝益男</dc:creator>
  <cp:lastModifiedBy>王玉</cp:lastModifiedBy>
  <cp:lastPrinted>2021-03-23T13:39:00Z</cp:lastPrinted>
  <dcterms:modified xsi:type="dcterms:W3CDTF">2026-08-12T07:57:40Z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9B79EE5B302046C8AB1B56587A8D4460_13</vt:lpwstr>
  </property>
  <property fmtid="{D5CDD505-2E9C-101B-9397-08002B2CF9AE}" pid="4" name="KSOTemplateDocerSaveRecord">
    <vt:lpwstr>eyJoZGlkIjoiZTg5NzRhMDRkYjAxMTg0YTJkNjAwMmZhOWNlNjk2MmQiLCJ1c2VySWQiOiI2MDY4NDQwMjAifQ==</vt:lpwstr>
  </property>
</Properties>
</file>